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imes New Roman" w:hAnsi="Times New Roman" w:eastAsia="宋体" w:cs="Times New Roman"/>
          <w:b/>
          <w:color w:val="auto"/>
          <w:sz w:val="32"/>
          <w:szCs w:val="32"/>
          <w:lang w:val="en-US" w:eastAsia="zh-CN"/>
        </w:rPr>
      </w:pPr>
      <w:r>
        <w:rPr>
          <w:rFonts w:hint="eastAsia" w:ascii="Times New Roman" w:hAnsi="Times New Roman" w:eastAsia="宋体" w:cs="Times New Roman"/>
          <w:b/>
          <w:color w:val="auto"/>
          <w:sz w:val="32"/>
          <w:szCs w:val="32"/>
          <w:lang w:val="en-US" w:eastAsia="zh-CN"/>
        </w:rPr>
        <w:t>安徽金鼎盛机械有限公司</w:t>
      </w:r>
    </w:p>
    <w:p>
      <w:pPr>
        <w:spacing w:line="360" w:lineRule="auto"/>
        <w:jc w:val="center"/>
        <w:rPr>
          <w:rFonts w:hint="eastAsia" w:ascii="Times New Roman" w:hAnsi="Times New Roman" w:eastAsia="宋体" w:cs="Times New Roman"/>
          <w:b/>
          <w:color w:val="auto"/>
          <w:sz w:val="32"/>
          <w:szCs w:val="32"/>
          <w:lang w:val="en-US" w:eastAsia="zh-CN"/>
        </w:rPr>
      </w:pPr>
      <w:r>
        <w:rPr>
          <w:rFonts w:hint="eastAsia" w:ascii="Times New Roman" w:hAnsi="Times New Roman" w:eastAsia="宋体" w:cs="Times New Roman"/>
          <w:b/>
          <w:color w:val="auto"/>
          <w:sz w:val="32"/>
          <w:szCs w:val="32"/>
          <w:lang w:val="en-US" w:eastAsia="zh-CN"/>
        </w:rPr>
        <w:t>年产100万件农牧机械配件项目</w:t>
      </w:r>
    </w:p>
    <w:p>
      <w:pPr>
        <w:spacing w:line="360" w:lineRule="auto"/>
        <w:jc w:val="center"/>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其他需要说明的事项</w:t>
      </w:r>
    </w:p>
    <w:p>
      <w:pPr>
        <w:spacing w:line="360" w:lineRule="auto"/>
        <w:ind w:firstLine="480" w:firstLineChars="200"/>
        <w:rPr>
          <w:rFonts w:hint="default" w:ascii="Times New Roman" w:hAnsi="Times New Roman" w:eastAsia="宋体" w:cs="Times New Roman"/>
          <w:color w:val="auto"/>
          <w:sz w:val="24"/>
          <w:szCs w:val="24"/>
          <w:lang w:val="en-US" w:eastAsia="zh-CN"/>
        </w:rPr>
      </w:pP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1环境保护设施设计、施工和验收过程简况</w:t>
      </w:r>
      <w:bookmarkStart w:id="2" w:name="_GoBack"/>
      <w:bookmarkEnd w:id="2"/>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1.1设计简况</w:t>
      </w:r>
    </w:p>
    <w:p>
      <w:pPr>
        <w:spacing w:line="360" w:lineRule="auto"/>
        <w:ind w:firstLine="480" w:firstLineChars="200"/>
        <w:rPr>
          <w:rFonts w:hint="eastAsia" w:ascii="Times New Roman" w:hAnsi="Times New Roman"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安徽金鼎盛机械有限公司成立于2022年2月24日，主要从事农林牧渔机械配件制造；农林牧渔机械配件销售；农业机械制造；机械零件、零部件加工等。</w:t>
      </w:r>
      <w:bookmarkStart w:id="0" w:name="OLE_LINK1"/>
      <w:r>
        <w:rPr>
          <w:rFonts w:hint="eastAsia" w:ascii="Times New Roman" w:hAnsi="Times New Roman" w:cs="Times New Roman"/>
          <w:color w:val="auto"/>
          <w:kern w:val="0"/>
          <w:sz w:val="24"/>
          <w:highlight w:val="none"/>
          <w:lang w:val="en-US" w:eastAsia="zh-CN"/>
        </w:rPr>
        <w:t>安徽金鼎盛机械有限公司</w:t>
      </w:r>
      <w:bookmarkEnd w:id="0"/>
      <w:r>
        <w:rPr>
          <w:rFonts w:hint="eastAsia" w:ascii="Times New Roman" w:hAnsi="Times New Roman" w:cs="Times New Roman"/>
          <w:color w:val="auto"/>
          <w:kern w:val="0"/>
          <w:sz w:val="24"/>
          <w:highlight w:val="none"/>
          <w:lang w:val="en-US" w:eastAsia="zh-CN"/>
        </w:rPr>
        <w:t>拟投资13000万元实施年产100万件农牧机械配件项目。项目选址于安徽省宣城市广德市经济开发区北区白马湖路19号，项目占地面积约14508.58m</w:t>
      </w:r>
      <w:r>
        <w:rPr>
          <w:rFonts w:hint="eastAsia" w:ascii="Times New Roman" w:hAnsi="Times New Roman" w:cs="Times New Roman"/>
          <w:color w:val="auto"/>
          <w:kern w:val="0"/>
          <w:sz w:val="24"/>
          <w:highlight w:val="none"/>
          <w:vertAlign w:val="superscript"/>
          <w:lang w:val="en-US" w:eastAsia="zh-CN"/>
        </w:rPr>
        <w:t>2</w:t>
      </w:r>
      <w:r>
        <w:rPr>
          <w:rFonts w:hint="eastAsia" w:ascii="Times New Roman" w:hAnsi="Times New Roman" w:cs="Times New Roman"/>
          <w:color w:val="auto"/>
          <w:kern w:val="0"/>
          <w:sz w:val="24"/>
          <w:highlight w:val="none"/>
          <w:lang w:val="en-US" w:eastAsia="zh-CN"/>
        </w:rPr>
        <w:t>，新建1幢三层楼的研发房，1幢一层楼的生产车间，嫁接已建的1幢三层楼的办公楼。项目已由广德市发展改革委出具项目备案通知书，项目代码为2205-341822-04-05-494633。为严格履行环境影响评价制度，企业于2022年10月委托湖州博胜环保科技有限公司编制了《安徽金鼎盛机械有限公司年产100万件农牧机械配件项目环境影响报告表》，并于2022年10月19日通过宣城市广德市生态环境分局审批，审批文号为广环审〔2022〕179号。企业已完成固定污染源排污登记，登记编号为：91341822MA8NPUUU77001X。</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建设项目已将环境保护设施纳入初步设计，环保设施设计符合环保设计规范要求，落实了防治污染和生态破坏的措施以及环境保护设施投资概算。</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1.2施工简况</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企业</w:t>
      </w:r>
      <w:r>
        <w:rPr>
          <w:rFonts w:hint="default" w:ascii="Times New Roman" w:hAnsi="Times New Roman" w:eastAsia="宋体" w:cs="Times New Roman"/>
          <w:color w:val="auto"/>
          <w:sz w:val="24"/>
          <w:szCs w:val="24"/>
          <w:lang w:val="en-US" w:eastAsia="zh-CN"/>
        </w:rPr>
        <w:t>建设过程中，环保设施纳入了施工合同，同时根据环境影响报告表</w:t>
      </w:r>
      <w:r>
        <w:rPr>
          <w:rFonts w:hint="eastAsia" w:ascii="Times New Roman" w:hAnsi="Times New Roman" w:eastAsia="宋体" w:cs="Times New Roman"/>
          <w:color w:val="auto"/>
          <w:sz w:val="24"/>
          <w:szCs w:val="24"/>
          <w:lang w:val="en-US" w:eastAsia="zh-CN"/>
        </w:rPr>
        <w:t>及批复文件</w:t>
      </w:r>
      <w:r>
        <w:rPr>
          <w:rFonts w:hint="default" w:ascii="Times New Roman" w:hAnsi="Times New Roman" w:eastAsia="宋体" w:cs="Times New Roman"/>
          <w:color w:val="auto"/>
          <w:sz w:val="24"/>
          <w:szCs w:val="24"/>
          <w:lang w:val="en-US" w:eastAsia="zh-CN"/>
        </w:rPr>
        <w:t>要求，委托专业单位对环境保护设施进行设计，环保设施与主体工程同时设计、同时施工、同时投入生产。实际投资</w:t>
      </w:r>
      <w:r>
        <w:rPr>
          <w:rFonts w:hint="eastAsia" w:ascii="Times New Roman" w:hAnsi="Times New Roman" w:eastAsia="宋体" w:cs="Times New Roman"/>
          <w:color w:val="auto"/>
          <w:sz w:val="24"/>
          <w:szCs w:val="24"/>
          <w:lang w:val="en-US" w:eastAsia="zh-CN"/>
        </w:rPr>
        <w:t>13000万元，其中环保投资100万元，约占项目总投资的0.77％。</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1.3验收过程简况</w:t>
      </w:r>
    </w:p>
    <w:p>
      <w:pPr>
        <w:spacing w:line="360" w:lineRule="auto"/>
        <w:ind w:firstLine="472" w:firstLineChars="200"/>
        <w:rPr>
          <w:rFonts w:hint="eastAsia" w:ascii="Times New Roman" w:hAnsi="Times New Roman"/>
          <w:color w:val="auto"/>
          <w:spacing w:val="-2"/>
          <w:sz w:val="24"/>
          <w:lang w:val="en-US" w:eastAsia="zh-CN"/>
        </w:rPr>
      </w:pPr>
      <w:r>
        <w:rPr>
          <w:rFonts w:hint="eastAsia" w:ascii="Times New Roman" w:hAnsi="Times New Roman"/>
          <w:color w:val="auto"/>
          <w:spacing w:val="-2"/>
          <w:sz w:val="24"/>
          <w:lang w:val="en-US" w:eastAsia="zh-CN"/>
        </w:rPr>
        <w:t>本项目于2022年11月11日开工建设进行设备安装，于2024年9月30日竣工，于2024年10月3日-2025年8月2日进行调试生产。</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企业于2025年2月着手开展本项目的自主竣工环境保护验收工作，对照项目环境影响报告表文本和批复文件，对项目和环境保护设施建设情况进行了验收自查，然后根据自查结果于2025年2月编制完成验收监测方案，并委托安徽鑫程检测科技有限公司于2025年2月17日-2025年2月18日进行了现场验收监测，通过对该工程“三同时”执行情况和效果的检查并依据监测结果及相应的国家有关环境标准，编制了本项目竣工环境保护验收监测报告表。</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月</w:t>
      </w:r>
      <w:r>
        <w:rPr>
          <w:rFonts w:hint="eastAsia" w:ascii="Times New Roman" w:hAnsi="Times New Roman" w:eastAsia="宋体" w:cs="Times New Roman"/>
          <w:color w:val="auto"/>
          <w:sz w:val="24"/>
          <w:szCs w:val="24"/>
          <w:highlight w:val="none"/>
          <w:lang w:val="en-US" w:eastAsia="zh-CN"/>
        </w:rPr>
        <w:t>11日</w:t>
      </w:r>
      <w:r>
        <w:rPr>
          <w:rFonts w:hint="eastAsia" w:ascii="Times New Roman" w:hAnsi="Times New Roman" w:eastAsia="宋体" w:cs="Times New Roman"/>
          <w:color w:val="auto"/>
          <w:sz w:val="24"/>
          <w:szCs w:val="24"/>
          <w:lang w:val="en-US" w:eastAsia="zh-CN"/>
        </w:rPr>
        <w:t>，袁顺福</w:t>
      </w:r>
      <w:r>
        <w:rPr>
          <w:rFonts w:hint="default" w:ascii="Times New Roman" w:hAnsi="Times New Roman" w:eastAsia="宋体" w:cs="Times New Roman"/>
          <w:color w:val="auto"/>
          <w:sz w:val="24"/>
          <w:szCs w:val="24"/>
          <w:lang w:val="en-US" w:eastAsia="zh-CN"/>
        </w:rPr>
        <w:t>作为我公司验收负责人，在公司会议室组织召开了</w:t>
      </w:r>
      <w:r>
        <w:rPr>
          <w:rFonts w:hint="eastAsia" w:ascii="Times New Roman" w:hAnsi="Times New Roman" w:eastAsia="宋体" w:cs="Times New Roman"/>
          <w:color w:val="auto"/>
          <w:sz w:val="24"/>
          <w:szCs w:val="24"/>
          <w:lang w:val="en-US" w:eastAsia="zh-CN"/>
        </w:rPr>
        <w:t>“安徽金鼎盛机械有限公司年产100万件农牧机械配件项目竣工环境保护验收会议”</w:t>
      </w:r>
      <w:r>
        <w:rPr>
          <w:rFonts w:hint="default" w:ascii="Times New Roman" w:hAnsi="Times New Roman" w:eastAsia="宋体" w:cs="Times New Roman"/>
          <w:color w:val="auto"/>
          <w:sz w:val="24"/>
          <w:szCs w:val="24"/>
          <w:lang w:val="en-US" w:eastAsia="zh-CN"/>
        </w:rPr>
        <w:t>，会议邀请环保专家进行现场验收。当天，环保验收专家组通过</w:t>
      </w:r>
      <w:r>
        <w:rPr>
          <w:rFonts w:hint="eastAsia" w:ascii="Times New Roman" w:hAnsi="Times New Roman" w:eastAsia="宋体" w:cs="Times New Roman"/>
          <w:color w:val="auto"/>
          <w:sz w:val="24"/>
          <w:szCs w:val="24"/>
          <w:lang w:val="en-US" w:eastAsia="zh-CN"/>
        </w:rPr>
        <w:t>安徽金鼎盛机械有限公司年产100万件农牧机械配件项目</w:t>
      </w:r>
      <w:r>
        <w:rPr>
          <w:rFonts w:hint="default" w:ascii="Times New Roman" w:hAnsi="Times New Roman" w:eastAsia="宋体" w:cs="Times New Roman"/>
          <w:color w:val="auto"/>
          <w:sz w:val="24"/>
          <w:szCs w:val="24"/>
          <w:lang w:val="en-US" w:eastAsia="zh-CN"/>
        </w:rPr>
        <w:t>竣工环境保护验收意见（</w:t>
      </w:r>
      <w:r>
        <w:rPr>
          <w:rFonts w:hint="eastAsia" w:ascii="Times New Roman" w:hAnsi="Times New Roman" w:eastAsia="宋体" w:cs="Times New Roman"/>
          <w:color w:val="auto"/>
          <w:sz w:val="24"/>
          <w:szCs w:val="24"/>
          <w:lang w:val="en-US" w:eastAsia="zh-CN"/>
        </w:rPr>
        <w:t>以下</w:t>
      </w:r>
      <w:r>
        <w:rPr>
          <w:rFonts w:hint="default" w:ascii="Times New Roman" w:hAnsi="Times New Roman" w:eastAsia="宋体" w:cs="Times New Roman"/>
          <w:color w:val="auto"/>
          <w:sz w:val="24"/>
          <w:szCs w:val="24"/>
          <w:lang w:val="en-US" w:eastAsia="zh-CN"/>
        </w:rPr>
        <w:t>简称意见），意见出具的验收结论及后续要求内容如下</w:t>
      </w:r>
      <w:r>
        <w:rPr>
          <w:rFonts w:hint="eastAsia" w:ascii="Times New Roman" w:hAnsi="Times New Roman" w:eastAsia="宋体" w:cs="Times New Roman"/>
          <w:color w:val="auto"/>
          <w:sz w:val="24"/>
          <w:szCs w:val="24"/>
          <w:lang w:val="en-US" w:eastAsia="zh-CN"/>
        </w:rPr>
        <w:t>所示</w:t>
      </w:r>
      <w:r>
        <w:rPr>
          <w:rFonts w:hint="default" w:ascii="Times New Roman" w:hAnsi="Times New Roman" w:eastAsia="宋体" w:cs="Times New Roman"/>
          <w:color w:val="auto"/>
          <w:sz w:val="24"/>
          <w:szCs w:val="24"/>
          <w:lang w:val="en-US" w:eastAsia="zh-CN"/>
        </w:rPr>
        <w:t>：</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依据《建设项目竣工环境保护验收暂行办法》，</w:t>
      </w:r>
      <w:r>
        <w:rPr>
          <w:rFonts w:hint="eastAsia" w:ascii="Times New Roman" w:hAnsi="Times New Roman" w:eastAsia="宋体" w:cs="Times New Roman"/>
          <w:color w:val="auto"/>
          <w:sz w:val="24"/>
          <w:szCs w:val="24"/>
          <w:lang w:val="en-US" w:eastAsia="zh-CN"/>
        </w:rPr>
        <w:t>安徽金鼎盛机械有限公司年产100万件农牧机械配件项目</w:t>
      </w:r>
      <w:r>
        <w:rPr>
          <w:rFonts w:hint="default" w:ascii="Times New Roman" w:hAnsi="Times New Roman" w:eastAsia="宋体" w:cs="Times New Roman"/>
          <w:color w:val="auto"/>
          <w:sz w:val="24"/>
          <w:szCs w:val="24"/>
          <w:lang w:val="en-US" w:eastAsia="zh-CN"/>
        </w:rPr>
        <w:t>环保手续齐全，根据项目环境影响</w:t>
      </w:r>
      <w:r>
        <w:rPr>
          <w:rFonts w:hint="eastAsia" w:ascii="Times New Roman" w:hAnsi="Times New Roman" w:eastAsia="宋体" w:cs="Times New Roman"/>
          <w:color w:val="auto"/>
          <w:sz w:val="24"/>
          <w:szCs w:val="24"/>
          <w:lang w:val="en-US" w:eastAsia="zh-CN"/>
        </w:rPr>
        <w:t>报告</w:t>
      </w:r>
      <w:r>
        <w:rPr>
          <w:rFonts w:hint="default" w:ascii="Times New Roman" w:hAnsi="Times New Roman" w:eastAsia="宋体" w:cs="Times New Roman"/>
          <w:color w:val="auto"/>
          <w:sz w:val="24"/>
          <w:szCs w:val="24"/>
          <w:lang w:val="en-US" w:eastAsia="zh-CN"/>
        </w:rPr>
        <w:t>表、竣工环境保护验收监测报告</w:t>
      </w:r>
      <w:r>
        <w:rPr>
          <w:rFonts w:hint="eastAsia" w:ascii="Times New Roman" w:hAnsi="Times New Roman" w:eastAsia="宋体"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及环境保护设施现场检查情况，企业已落实各项环境保护设施，符合竣工环境保护验收条件，验收合格。</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1.4公众反馈意见及处理情况</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安徽金鼎盛机械有限公司</w:t>
      </w:r>
      <w:r>
        <w:rPr>
          <w:rFonts w:hint="default" w:ascii="Times New Roman" w:hAnsi="Times New Roman" w:eastAsia="宋体" w:cs="Times New Roman"/>
          <w:color w:val="auto"/>
          <w:sz w:val="24"/>
          <w:szCs w:val="24"/>
          <w:lang w:val="en-US" w:eastAsia="zh-CN"/>
        </w:rPr>
        <w:t>自建设到试运行阶段，未接收到公众反馈意见，未发生因环保问题受到处罚情形。</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2其他环境保护措施的落实情况</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2.1制度措施落实情况</w:t>
      </w:r>
    </w:p>
    <w:p>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一）环保组织机构及规章制度</w:t>
      </w:r>
    </w:p>
    <w:p>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本公司已建设环保组织结构并制定公司环保责任制度。公司总经理担任组长，全面负责环境管理工作。</w:t>
      </w:r>
    </w:p>
    <w:p>
      <w:pPr>
        <w:numPr>
          <w:ilvl w:val="0"/>
          <w:numId w:val="0"/>
        </w:num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（二）土壤及地下水污染防治措施</w:t>
      </w:r>
    </w:p>
    <w:p>
      <w:pPr>
        <w:numPr>
          <w:ilvl w:val="0"/>
          <w:numId w:val="0"/>
        </w:numPr>
        <w:spacing w:line="360" w:lineRule="auto"/>
        <w:ind w:firstLine="480" w:firstLineChars="200"/>
        <w:rPr>
          <w:rFonts w:hint="eastAsia" w:ascii="Times New Roman" w:hAnsi="Times New Roman" w:eastAsia="宋体" w:cs="Times New Roman"/>
          <w:color w:val="auto"/>
          <w:sz w:val="24"/>
          <w:szCs w:val="24"/>
          <w:highlight w:val="none"/>
          <w:lang w:val="en-US" w:eastAsia="zh-CN"/>
        </w:rPr>
      </w:pPr>
      <w:bookmarkStart w:id="1" w:name="OLE_LINK21"/>
      <w:r>
        <w:rPr>
          <w:rFonts w:hint="eastAsia" w:ascii="Times New Roman" w:hAnsi="Times New Roman" w:eastAsia="宋体" w:cs="Times New Roman"/>
          <w:color w:val="auto"/>
          <w:sz w:val="24"/>
          <w:szCs w:val="24"/>
          <w:highlight w:val="none"/>
          <w:lang w:val="en-US" w:eastAsia="zh-CN"/>
        </w:rPr>
        <w:t>本项目地下水和土壤污染防治措施已按照“源头控制、分区防护、污染监控、应急响应”相结合的原则，全方位进行控制</w:t>
      </w:r>
      <w:bookmarkEnd w:id="1"/>
      <w:r>
        <w:rPr>
          <w:rFonts w:hint="eastAsia" w:ascii="Times New Roman" w:hAnsi="Times New Roman" w:eastAsia="宋体" w:cs="Times New Roman"/>
          <w:color w:val="auto"/>
          <w:sz w:val="24"/>
          <w:szCs w:val="24"/>
          <w:highlight w:val="none"/>
          <w:lang w:val="en-US" w:eastAsia="zh-CN"/>
        </w:rPr>
        <w:t>。厂区内采取分区防渗措施，项目重点污染防治区主要为生产车间、危废仓库等。</w:t>
      </w:r>
    </w:p>
    <w:p>
      <w:pPr>
        <w:shd w:val="clea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（三）环境风险防范措施</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1、泄漏事故风险防范措施</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（1）为了保证各物料仓储和使用安全，本项目各物料的存储条件和设施已严格按照有关文件中的要求执行，并有严格的管理。</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（2）总平面布置严格遵守国家颁布的有关防火和安全等方面规范和规定，在危险源布置方面，充分考虑厂内职工和厂外敏感目标的安全，一旦出现突发性事件时，对人员造成的伤害最小。</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（3）在生产装置、仓储区等附近场所以及需要提醒人员注意的地点均按标准设置各种安全标志，凡需要迅速发现并引起注意以防止发生事故的场所、部位，均按要求涂安全色。</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（4）车间、仓储区布置通风良好，保证易燃、易爆和有毒物质迅速稀释和扩散。</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2、火灾爆炸事故风险防范措施</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（1）控制与消除火源</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工作时严禁吸烟、携带火种、穿带钉皮鞋等进入易燃易爆区；动火必须按动火手续办理动火证，采取有效的防范措施；使用防爆型电器；严禁钢制工具敲打、撞击、抛掷；安装避雷装置；转动设备部位要保持清洁，防止因摩擦引起杂物等燃烧；危险化学品物料运输要请专门的、有资质的运输单位，运用专用的设备进行运输。</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（2）加强管理、严格纪律，遵守各项规章制度和操作规程，严格执行岗位责任 制；坚持巡回检查，发现问题及时处理；加强培训、教育和考核工作。</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3、物料贮存风险防范措施</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（1）原料存放点为阴凉通风，远离热源、火种，防止日光曝晒，严禁受热。库内照明采用防爆照明灯，存放点周围不得堆放任何可燃材料。</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（2）原料库有专人管理，有消防器材，有醒目的防火标志。本项目已在仓库门口张贴防火标示，并配有进出台账管理。</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危废仓库从严建设，进一步根据《危险废物污染防治技术政策》和《危险废物贮存污染控制标准》进行完善。同时建立健全固体废弃物管理制度和管理程式，固体废弃物应按照性质分类收集并有专人管理，进行监督登记并设置相应的应急救援器材和物资、每年进行预案演练，完善风险防控系统。</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（4）对员工进行日常风险教育和培训，提高安全防范知识的宣传力度。企业定期对员工进行安全培训教育，从控制过程减少了风险事故的产生。</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4、环保设施风险防范措施</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为确保不发生事故性废气排放，企业采取一定的事故性防范保护措施：</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企业委托有相应资质（建设部门核发的综合、行业专项等设计资质）的设计单位对建设项目（含环保设施）进行设计，落实安全生产相关技术要求，自行开展或组织环保和安全生产有关专家参与设计审查，出具审查报告，并案审查意见进行修改完善。</w:t>
      </w:r>
    </w:p>
    <w:p>
      <w:pPr>
        <w:shd w:val="clea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建设单位严格按照设计方案和相关施工技术标准、规范施工。建设项目竣工后，建设单位应当按照法律、法规规定的标准和程序，对环保设施进行验收，确保环保设施符合生态环境和安全生产要求，并形成书面报告。</w:t>
      </w:r>
    </w:p>
    <w:p>
      <w:pPr>
        <w:shd w:val="clear"/>
        <w:spacing w:line="360" w:lineRule="auto"/>
        <w:ind w:firstLine="480" w:firstLineChars="200"/>
        <w:jc w:val="left"/>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企业要把环保设施安全落实到生产经营工作全过程各方面，建立环保设施台账和维护管理制度，对环保设施操作、危险作业等相关岗位人员开展安全操作规程、风险管控、应急处置等专项安全培训教育。要依法依规开展环保设施安全风险辨识管控和隐患排查治理，定期进行安全可靠性鉴定，设置必要的安全监测监控系统和连锁保护，严格日常安全检查。要严格执行吊装、动火、登高、有限空间、检维修等危险作业审批制度，落实安全隔离措施，实施现场安全监护，配齐应急处置装备，确保环保设施安全、温度、有效运行。</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（四）环境监测计划</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公司已制定环境监测计划，并根据监测计划进行监测，监测结果合格。</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2.2其他措施落实情况</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企业“年产100万件农牧机械配件项目”</w:t>
      </w:r>
      <w:r>
        <w:rPr>
          <w:rFonts w:hint="default" w:ascii="Times New Roman" w:hAnsi="Times New Roman" w:eastAsia="宋体" w:cs="Times New Roman"/>
          <w:color w:val="auto"/>
          <w:sz w:val="24"/>
          <w:szCs w:val="24"/>
          <w:lang w:val="en-US" w:eastAsia="zh-CN"/>
        </w:rPr>
        <w:t>不涉及林地补偿、珍稀动植物保护、区域环境整治、相关外围工程建设等情况。</w:t>
      </w:r>
    </w:p>
    <w:p>
      <w:pPr>
        <w:spacing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3整改工作情况</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验收阶段整改工作：建设环保组织结构并制定公司环保责任制度，完善各项竣工环境保护验收其他需要说明的事项环境保护规章制度和环境保护基础台账、档案，明确了各岗位环保责任，加强管理，强化日常运行监管。对废气排放口、废水排放口</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危废仓库等进行了规范化设置，完善了标识标牌工作。</w:t>
      </w:r>
    </w:p>
    <w:p>
      <w:pPr>
        <w:spacing w:line="360" w:lineRule="auto"/>
        <w:jc w:val="right"/>
        <w:rPr>
          <w:rFonts w:ascii="Times New Roman" w:hAnsi="Times New Roman" w:eastAsia="宋体"/>
          <w:b w:val="0"/>
          <w:bCs w:val="0"/>
          <w:color w:val="auto"/>
        </w:rPr>
      </w:pPr>
      <w:r>
        <w:rPr>
          <w:rFonts w:hint="eastAsia" w:ascii="Times New Roman" w:hAnsi="Times New Roman" w:eastAsia="宋体" w:cs="Times New Roman"/>
          <w:b w:val="0"/>
          <w:bCs w:val="0"/>
          <w:color w:val="auto"/>
          <w:sz w:val="24"/>
          <w:szCs w:val="24"/>
          <w:lang w:val="en-US" w:eastAsia="zh-CN"/>
        </w:rPr>
        <w:t>安徽金鼎盛机械有限公司</w:t>
      </w:r>
    </w:p>
    <w:sectPr>
      <w:pgSz w:w="11906" w:h="16838"/>
      <w:pgMar w:top="1134" w:right="1134"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3NDRlNjQyYjNlZTdiMmNlMjBkMWNhNTkzOTRkMTAifQ=="/>
  </w:docVars>
  <w:rsids>
    <w:rsidRoot w:val="00000000"/>
    <w:rsid w:val="005A2D64"/>
    <w:rsid w:val="016F45ED"/>
    <w:rsid w:val="01F36FCC"/>
    <w:rsid w:val="021653B1"/>
    <w:rsid w:val="025739FF"/>
    <w:rsid w:val="02753E85"/>
    <w:rsid w:val="03B14315"/>
    <w:rsid w:val="03F4527E"/>
    <w:rsid w:val="045F1A29"/>
    <w:rsid w:val="04AF3BB5"/>
    <w:rsid w:val="05283431"/>
    <w:rsid w:val="056936AC"/>
    <w:rsid w:val="05B43DDE"/>
    <w:rsid w:val="05D64447"/>
    <w:rsid w:val="06C477F9"/>
    <w:rsid w:val="06D02B3E"/>
    <w:rsid w:val="073B415B"/>
    <w:rsid w:val="076845D2"/>
    <w:rsid w:val="0774554D"/>
    <w:rsid w:val="085F6D72"/>
    <w:rsid w:val="091F5DF1"/>
    <w:rsid w:val="09257414"/>
    <w:rsid w:val="09F9591A"/>
    <w:rsid w:val="0B5F3A51"/>
    <w:rsid w:val="0BD87233"/>
    <w:rsid w:val="0FDC130E"/>
    <w:rsid w:val="10E149E7"/>
    <w:rsid w:val="10E32902"/>
    <w:rsid w:val="10F16DCD"/>
    <w:rsid w:val="113223A6"/>
    <w:rsid w:val="127E0B34"/>
    <w:rsid w:val="12C34799"/>
    <w:rsid w:val="131119A8"/>
    <w:rsid w:val="146F4594"/>
    <w:rsid w:val="158A660F"/>
    <w:rsid w:val="15E30A00"/>
    <w:rsid w:val="179606CE"/>
    <w:rsid w:val="17A2314B"/>
    <w:rsid w:val="196C5F32"/>
    <w:rsid w:val="1A5D54D3"/>
    <w:rsid w:val="1CC47A8B"/>
    <w:rsid w:val="1E74103D"/>
    <w:rsid w:val="200F41A6"/>
    <w:rsid w:val="222A0391"/>
    <w:rsid w:val="23503E27"/>
    <w:rsid w:val="23E66539"/>
    <w:rsid w:val="24E64FB3"/>
    <w:rsid w:val="259F1096"/>
    <w:rsid w:val="2629493E"/>
    <w:rsid w:val="267D7507"/>
    <w:rsid w:val="26E31456"/>
    <w:rsid w:val="26E61DC1"/>
    <w:rsid w:val="27D72D69"/>
    <w:rsid w:val="28100029"/>
    <w:rsid w:val="286C7D49"/>
    <w:rsid w:val="28716330"/>
    <w:rsid w:val="28AD5878"/>
    <w:rsid w:val="28DA555A"/>
    <w:rsid w:val="29361D11"/>
    <w:rsid w:val="29417B74"/>
    <w:rsid w:val="29CC4423"/>
    <w:rsid w:val="2A241B69"/>
    <w:rsid w:val="2A3004CC"/>
    <w:rsid w:val="2AAD6003"/>
    <w:rsid w:val="2AE13EFE"/>
    <w:rsid w:val="2C321A78"/>
    <w:rsid w:val="2D320A41"/>
    <w:rsid w:val="2E0533B1"/>
    <w:rsid w:val="2F0B32F8"/>
    <w:rsid w:val="2FC736C3"/>
    <w:rsid w:val="2FF95CBE"/>
    <w:rsid w:val="30735EF7"/>
    <w:rsid w:val="3166141B"/>
    <w:rsid w:val="317C228B"/>
    <w:rsid w:val="31AD5B7A"/>
    <w:rsid w:val="31B5579D"/>
    <w:rsid w:val="31EA68AB"/>
    <w:rsid w:val="32EF6838"/>
    <w:rsid w:val="33B52681"/>
    <w:rsid w:val="33C418AF"/>
    <w:rsid w:val="35BC359E"/>
    <w:rsid w:val="364F0A69"/>
    <w:rsid w:val="36AA1648"/>
    <w:rsid w:val="37865C12"/>
    <w:rsid w:val="37EB547B"/>
    <w:rsid w:val="382F01A0"/>
    <w:rsid w:val="3A96597D"/>
    <w:rsid w:val="3B586ADC"/>
    <w:rsid w:val="3DC63816"/>
    <w:rsid w:val="3DD86A9B"/>
    <w:rsid w:val="3E68777D"/>
    <w:rsid w:val="3E8D5AD7"/>
    <w:rsid w:val="3EC93159"/>
    <w:rsid w:val="3F184C86"/>
    <w:rsid w:val="3F9B5FD2"/>
    <w:rsid w:val="3FC7461B"/>
    <w:rsid w:val="413F0F50"/>
    <w:rsid w:val="41A90A28"/>
    <w:rsid w:val="41BA1D0A"/>
    <w:rsid w:val="41BA3087"/>
    <w:rsid w:val="423D5A66"/>
    <w:rsid w:val="423F100D"/>
    <w:rsid w:val="424D161D"/>
    <w:rsid w:val="42802BC4"/>
    <w:rsid w:val="42B23C09"/>
    <w:rsid w:val="452B7DF8"/>
    <w:rsid w:val="46876C15"/>
    <w:rsid w:val="486C791E"/>
    <w:rsid w:val="487970CD"/>
    <w:rsid w:val="4A8E2CDD"/>
    <w:rsid w:val="4BAB54D6"/>
    <w:rsid w:val="4F952A3E"/>
    <w:rsid w:val="4FBC758D"/>
    <w:rsid w:val="4FDC7AE0"/>
    <w:rsid w:val="501873C8"/>
    <w:rsid w:val="51336950"/>
    <w:rsid w:val="53BB1B83"/>
    <w:rsid w:val="53D63625"/>
    <w:rsid w:val="54286227"/>
    <w:rsid w:val="54EF5347"/>
    <w:rsid w:val="56F947EF"/>
    <w:rsid w:val="57250E2E"/>
    <w:rsid w:val="57B54795"/>
    <w:rsid w:val="58906E1A"/>
    <w:rsid w:val="5AF80325"/>
    <w:rsid w:val="5B4B48F9"/>
    <w:rsid w:val="5C125416"/>
    <w:rsid w:val="5F6146EB"/>
    <w:rsid w:val="60D55390"/>
    <w:rsid w:val="60F375C4"/>
    <w:rsid w:val="614918DA"/>
    <w:rsid w:val="625E3163"/>
    <w:rsid w:val="62990385"/>
    <w:rsid w:val="62E25B42"/>
    <w:rsid w:val="63191B23"/>
    <w:rsid w:val="639332E1"/>
    <w:rsid w:val="63CE568F"/>
    <w:rsid w:val="64D43F88"/>
    <w:rsid w:val="650F358A"/>
    <w:rsid w:val="6564395B"/>
    <w:rsid w:val="65C15EE3"/>
    <w:rsid w:val="65CB0B10"/>
    <w:rsid w:val="676015CF"/>
    <w:rsid w:val="688651C2"/>
    <w:rsid w:val="6A9C00F5"/>
    <w:rsid w:val="6BF1329A"/>
    <w:rsid w:val="6C9F31D7"/>
    <w:rsid w:val="6D4A0EB4"/>
    <w:rsid w:val="6D7C327D"/>
    <w:rsid w:val="6DA0000F"/>
    <w:rsid w:val="6DAD2082"/>
    <w:rsid w:val="6E3C04D7"/>
    <w:rsid w:val="71BE1054"/>
    <w:rsid w:val="71DF0762"/>
    <w:rsid w:val="727D7F2D"/>
    <w:rsid w:val="751A2D87"/>
    <w:rsid w:val="753012FF"/>
    <w:rsid w:val="7553467E"/>
    <w:rsid w:val="75855DC0"/>
    <w:rsid w:val="760B3B35"/>
    <w:rsid w:val="76C53359"/>
    <w:rsid w:val="77A30B3E"/>
    <w:rsid w:val="77CC5702"/>
    <w:rsid w:val="783A38D3"/>
    <w:rsid w:val="785C5899"/>
    <w:rsid w:val="7A540C70"/>
    <w:rsid w:val="7A710394"/>
    <w:rsid w:val="7A885517"/>
    <w:rsid w:val="7BB01D6D"/>
    <w:rsid w:val="7BCF394E"/>
    <w:rsid w:val="7BF42414"/>
    <w:rsid w:val="7D0467F3"/>
    <w:rsid w:val="7DC9781B"/>
    <w:rsid w:val="7E725B75"/>
    <w:rsid w:val="7E8C582B"/>
    <w:rsid w:val="7EB0669D"/>
    <w:rsid w:val="7F34107C"/>
    <w:rsid w:val="7F73360C"/>
    <w:rsid w:val="7FE50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Lines="0" w:afterLines="0" w:line="360" w:lineRule="auto"/>
      <w:ind w:firstLine="0" w:firstLineChars="0"/>
      <w:outlineLvl w:val="2"/>
    </w:pPr>
    <w:rPr>
      <w:rFonts w:ascii="Times New Roman" w:hAnsi="Times New Roman"/>
      <w:b/>
      <w:bCs/>
      <w:sz w:val="28"/>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pPr>
  </w:style>
  <w:style w:type="paragraph" w:customStyle="1" w:styleId="4">
    <w:name w:val="正文首行缩进2个字 Char"/>
    <w:basedOn w:val="1"/>
    <w:qFormat/>
    <w:uiPriority w:val="0"/>
    <w:pPr>
      <w:ind w:firstLine="480" w:firstLineChars="200"/>
    </w:pPr>
    <w:rPr>
      <w:rFonts w:eastAsia="楷体"/>
      <w:sz w:val="24"/>
      <w:szCs w:val="24"/>
    </w:rPr>
  </w:style>
  <w:style w:type="paragraph" w:styleId="5">
    <w:name w:val="toa heading"/>
    <w:basedOn w:val="1"/>
    <w:next w:val="1"/>
    <w:qFormat/>
    <w:uiPriority w:val="0"/>
    <w:pPr>
      <w:spacing w:before="120" w:after="120" w:line="360" w:lineRule="auto"/>
      <w:ind w:firstLine="200" w:firstLineChars="200"/>
      <w:jc w:val="left"/>
    </w:pPr>
    <w:rPr>
      <w:rFonts w:eastAsia="仿宋_GB2312"/>
      <w:sz w:val="24"/>
      <w:u w:val="single"/>
    </w:rPr>
  </w:style>
  <w:style w:type="paragraph" w:styleId="6">
    <w:name w:val="annotation text"/>
    <w:basedOn w:val="1"/>
    <w:qFormat/>
    <w:uiPriority w:val="0"/>
    <w:pPr>
      <w:jc w:val="left"/>
    </w:pPr>
  </w:style>
  <w:style w:type="paragraph" w:styleId="7">
    <w:name w:val="Body Text"/>
    <w:basedOn w:val="1"/>
    <w:next w:val="1"/>
    <w:unhideWhenUsed/>
    <w:qFormat/>
    <w:uiPriority w:val="99"/>
    <w:pPr>
      <w:ind w:left="118"/>
    </w:pPr>
    <w:rPr>
      <w:rFonts w:ascii="宋体" w:hAnsi="宋体" w:eastAsia="宋体"/>
    </w:rPr>
  </w:style>
  <w:style w:type="paragraph" w:styleId="8">
    <w:name w:val="Body Text Indent"/>
    <w:basedOn w:val="1"/>
    <w:next w:val="9"/>
    <w:qFormat/>
    <w:uiPriority w:val="0"/>
    <w:pPr>
      <w:ind w:firstLine="480" w:firstLineChars="200"/>
    </w:pPr>
    <w:rPr>
      <w:rFonts w:ascii="宋体"/>
      <w:color w:val="000000"/>
      <w:sz w:val="24"/>
    </w:rPr>
  </w:style>
  <w:style w:type="paragraph" w:styleId="9">
    <w:name w:val="Body Text Indent 2"/>
    <w:basedOn w:val="1"/>
    <w:qFormat/>
    <w:uiPriority w:val="0"/>
    <w:pPr>
      <w:spacing w:after="120" w:line="480" w:lineRule="auto"/>
      <w:ind w:left="420" w:leftChars="200"/>
    </w:pPr>
  </w:style>
  <w:style w:type="paragraph" w:styleId="10">
    <w:name w:val="Body Text First Indent"/>
    <w:basedOn w:val="7"/>
    <w:next w:val="1"/>
    <w:qFormat/>
    <w:uiPriority w:val="0"/>
    <w:pPr>
      <w:ind w:firstLine="420" w:firstLineChars="100"/>
    </w:pPr>
  </w:style>
  <w:style w:type="paragraph" w:styleId="11">
    <w:name w:val="Body Text First Indent 2"/>
    <w:basedOn w:val="8"/>
    <w:next w:val="1"/>
    <w:qFormat/>
    <w:uiPriority w:val="0"/>
    <w:pPr>
      <w:ind w:firstLine="420" w:firstLineChars="200"/>
    </w:pPr>
    <w:rPr>
      <w:snapToGrid w:val="0"/>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basedOn w:val="16"/>
    <w:next w:val="1"/>
    <w:qFormat/>
    <w:uiPriority w:val="0"/>
    <w:pPr>
      <w:widowControl w:val="0"/>
      <w:autoSpaceDE w:val="0"/>
      <w:autoSpaceDN w:val="0"/>
      <w:adjustRightInd w:val="0"/>
    </w:pPr>
    <w:rPr>
      <w:rFonts w:ascii="宋体"/>
      <w:color w:val="000000"/>
      <w:sz w:val="24"/>
      <w:szCs w:val="22"/>
      <w:lang w:val="en-US" w:eastAsia="zh-CN" w:bidi="ar-SA"/>
    </w:rPr>
  </w:style>
  <w:style w:type="paragraph" w:customStyle="1" w:styleId="16">
    <w:name w:val="纯文本1"/>
    <w:qFormat/>
    <w:uiPriority w:val="0"/>
    <w:pPr>
      <w:adjustRightInd w:val="0"/>
      <w:jc w:val="center"/>
      <w:textAlignment w:val="baseline"/>
    </w:pPr>
    <w:rPr>
      <w:rFonts w:ascii="宋体" w:hAnsi="Courier New" w:eastAsia="宋体" w:cs="Times New Roman"/>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2991</Words>
  <Characters>3146</Characters>
  <Lines>1</Lines>
  <Paragraphs>1</Paragraphs>
  <TotalTime>1</TotalTime>
  <ScaleCrop>false</ScaleCrop>
  <LinksUpToDate>false</LinksUpToDate>
  <CharactersWithSpaces>3150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2023-07-11T09:10:00Z</dcterms:created>
  <dc:creator>Administrator</dc:creator>
  <cp:lastModifiedBy>Administrator</cp:lastModifiedBy>
  <cp:lastPrinted>2025-09-10T07:53:19Z</cp:lastPrinted>
  <dcterms:modified xsi:type="dcterms:W3CDTF">2025-09-10T07:53:23Z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8254E9510265415D8FBD06C5995CCC5C_13</vt:lpwstr>
  </property>
</Properties>
</file>