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D6DF6">
      <w:pPr>
        <w:spacing w:line="360" w:lineRule="auto"/>
        <w:jc w:val="center"/>
        <w:rPr>
          <w:rFonts w:hint="eastAsia" w:ascii="Times New Roman" w:hAnsi="Times New Roman" w:eastAsia="宋体" w:cs="Times New Roman"/>
          <w:b/>
          <w:bCs/>
          <w:color w:val="auto"/>
          <w:sz w:val="32"/>
          <w:szCs w:val="32"/>
          <w:highlight w:val="none"/>
          <w:lang w:val="en-US" w:eastAsia="zh-CN"/>
        </w:rPr>
      </w:pPr>
      <w:r>
        <w:rPr>
          <w:rFonts w:hint="eastAsia" w:ascii="Times New Roman" w:hAnsi="Times New Roman" w:eastAsia="宋体" w:cs="Times New Roman"/>
          <w:b/>
          <w:bCs/>
          <w:color w:val="auto"/>
          <w:sz w:val="32"/>
          <w:szCs w:val="32"/>
          <w:highlight w:val="none"/>
          <w:lang w:val="en-US" w:eastAsia="zh-CN"/>
        </w:rPr>
        <w:t>浙江悦胜环境科技有限公司</w:t>
      </w:r>
    </w:p>
    <w:p w14:paraId="39594619">
      <w:pPr>
        <w:spacing w:line="360" w:lineRule="auto"/>
        <w:jc w:val="center"/>
        <w:rPr>
          <w:rFonts w:hint="eastAsia" w:ascii="Times New Roman" w:hAnsi="Times New Roman" w:eastAsia="宋体" w:cs="Times New Roman"/>
          <w:b/>
          <w:bCs/>
          <w:color w:val="auto"/>
          <w:sz w:val="32"/>
          <w:szCs w:val="32"/>
          <w:highlight w:val="none"/>
          <w:lang w:val="en-US" w:eastAsia="zh-CN"/>
        </w:rPr>
      </w:pPr>
      <w:r>
        <w:rPr>
          <w:rFonts w:hint="eastAsia" w:ascii="Times New Roman" w:hAnsi="Times New Roman" w:eastAsia="宋体" w:cs="Times New Roman"/>
          <w:b/>
          <w:bCs/>
          <w:color w:val="auto"/>
          <w:sz w:val="32"/>
          <w:szCs w:val="32"/>
          <w:highlight w:val="none"/>
          <w:lang w:val="en-US" w:eastAsia="zh-CN"/>
        </w:rPr>
        <w:t>年产42000吨废活性炭再生处理及年生产12000吨活性炭项目</w:t>
      </w:r>
    </w:p>
    <w:p w14:paraId="643D27AB">
      <w:pPr>
        <w:spacing w:line="360" w:lineRule="auto"/>
        <w:jc w:val="center"/>
        <w:rPr>
          <w:rFonts w:hint="default" w:ascii="Times New Roman" w:hAnsi="Times New Roman" w:eastAsia="宋体" w:cs="Times New Roman"/>
          <w:b/>
          <w:bCs/>
          <w:color w:val="auto"/>
          <w:sz w:val="32"/>
          <w:szCs w:val="32"/>
          <w:highlight w:val="none"/>
          <w:lang w:val="en-US" w:eastAsia="zh-CN"/>
        </w:rPr>
      </w:pPr>
      <w:r>
        <w:rPr>
          <w:rFonts w:hint="default" w:ascii="Times New Roman" w:hAnsi="Times New Roman" w:eastAsia="宋体" w:cs="Times New Roman"/>
          <w:b/>
          <w:bCs/>
          <w:color w:val="auto"/>
          <w:sz w:val="32"/>
          <w:szCs w:val="32"/>
          <w:highlight w:val="none"/>
          <w:lang w:val="en-US" w:eastAsia="zh-CN"/>
        </w:rPr>
        <w:t>（阶段性）</w:t>
      </w:r>
      <w:r>
        <w:rPr>
          <w:rFonts w:hint="eastAsia" w:ascii="Times New Roman" w:hAnsi="Times New Roman" w:eastAsia="宋体" w:cs="Times New Roman"/>
          <w:b/>
          <w:bCs/>
          <w:color w:val="auto"/>
          <w:sz w:val="32"/>
          <w:szCs w:val="32"/>
          <w:highlight w:val="none"/>
          <w:lang w:val="en-US" w:eastAsia="zh-CN"/>
        </w:rPr>
        <w:t>验收</w:t>
      </w:r>
      <w:r>
        <w:rPr>
          <w:rFonts w:hint="default" w:ascii="Times New Roman" w:hAnsi="Times New Roman" w:eastAsia="宋体" w:cs="Times New Roman"/>
          <w:b/>
          <w:bCs/>
          <w:color w:val="auto"/>
          <w:sz w:val="32"/>
          <w:szCs w:val="32"/>
          <w:highlight w:val="none"/>
          <w:lang w:val="en-US" w:eastAsia="zh-CN"/>
        </w:rPr>
        <w:t>其他需要说明的事项</w:t>
      </w:r>
    </w:p>
    <w:p w14:paraId="47E88CCA">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p>
    <w:p w14:paraId="73AB2DBC">
      <w:pPr>
        <w:spacing w:line="360" w:lineRule="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1环境保护设施设计、施工和验收过程简况</w:t>
      </w:r>
    </w:p>
    <w:p w14:paraId="18FDBD31">
      <w:pPr>
        <w:spacing w:line="360" w:lineRule="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1.1设计简况</w:t>
      </w:r>
    </w:p>
    <w:p w14:paraId="1729E90E">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浙江悦胜环境科技有限公司成立2020年3月9日，注册地址位于浙江省湖州市安吉县递铺街道康山村1幢三层（安吉递铺振亨竹制品厂房屋）。目前，企业《浙江悦胜环境科技有限公司7000吨/年废活性炭再生处理项目》和《浙江悦胜环境科技有限公司小微企业危险废物收贮运一体化项目》两个项目已通过环评审批，实际建设规模为年再生处理废活性炭7000吨/年和收贮运小微企业危险废物10000t/a。两个项目都已通过环保三同时验收，7000吨/年废活性炭再生处理项目取得了危废经营许可证；小微企业危险废物收贮运项目于2022年12月9日企业取得湖州市生态环境局批复（湖环便函[</w:t>
      </w:r>
      <w:r>
        <w:rPr>
          <w:rFonts w:hint="eastAsia" w:ascii="Times New Roman" w:hAnsi="Times New Roman" w:cs="Times New Roman"/>
          <w:color w:val="auto"/>
          <w:kern w:val="0"/>
          <w:sz w:val="24"/>
          <w:highlight w:val="none"/>
          <w:lang w:val="en-US" w:eastAsia="zh-CN"/>
        </w:rPr>
        <w:fldChar w:fldCharType="begin"/>
      </w:r>
      <w:r>
        <w:rPr>
          <w:rFonts w:hint="eastAsia" w:ascii="Times New Roman" w:hAnsi="Times New Roman" w:cs="Times New Roman"/>
          <w:color w:val="auto"/>
          <w:kern w:val="0"/>
          <w:sz w:val="24"/>
          <w:highlight w:val="none"/>
          <w:lang w:val="en-US" w:eastAsia="zh-CN"/>
        </w:rPr>
        <w:instrText xml:space="preserve"> HYPERLINK \l "bookmark97" </w:instrText>
      </w:r>
      <w:r>
        <w:rPr>
          <w:rFonts w:hint="eastAsia" w:ascii="Times New Roman" w:hAnsi="Times New Roman" w:cs="Times New Roman"/>
          <w:color w:val="auto"/>
          <w:kern w:val="0"/>
          <w:sz w:val="24"/>
          <w:highlight w:val="none"/>
          <w:lang w:val="en-US" w:eastAsia="zh-CN"/>
        </w:rPr>
        <w:fldChar w:fldCharType="separate"/>
      </w:r>
      <w:r>
        <w:rPr>
          <w:rFonts w:hint="eastAsia" w:ascii="Times New Roman" w:hAnsi="Times New Roman" w:cs="Times New Roman"/>
          <w:color w:val="auto"/>
          <w:kern w:val="0"/>
          <w:sz w:val="24"/>
          <w:highlight w:val="none"/>
          <w:lang w:val="en-US" w:eastAsia="zh-CN"/>
        </w:rPr>
        <w:t>2022</w:t>
      </w:r>
      <w:r>
        <w:rPr>
          <w:rFonts w:hint="eastAsia" w:ascii="Times New Roman" w:hAnsi="Times New Roman" w:cs="Times New Roman"/>
          <w:color w:val="auto"/>
          <w:kern w:val="0"/>
          <w:sz w:val="24"/>
          <w:highlight w:val="none"/>
          <w:lang w:val="en-US" w:eastAsia="zh-CN"/>
        </w:rPr>
        <w:fldChar w:fldCharType="end"/>
      </w:r>
      <w:r>
        <w:rPr>
          <w:rFonts w:hint="eastAsia" w:ascii="Times New Roman" w:hAnsi="Times New Roman" w:cs="Times New Roman"/>
          <w:color w:val="auto"/>
          <w:kern w:val="0"/>
          <w:sz w:val="24"/>
          <w:highlight w:val="none"/>
          <w:lang w:val="en-US" w:eastAsia="zh-CN"/>
        </w:rPr>
        <w:t>]23号），有效期三年，收集规模：10000t/a。</w:t>
      </w:r>
    </w:p>
    <w:p w14:paraId="7645E137">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现浙江悦胜环境科技有限公司拟投资23000万元实施年产42000吨废活性炭再生处理及年生产12000吨活性炭项目。项目实施后废活性炭总再生利用能力为危险废物42000吨/年（蜂窝炭5000吨/年、颗粒炭32000吨/年、粉末炭5000吨/年）；再生后蜂窝炭产品3650.304t/a，颗粒炭产品19612.746t/a，粉末炭产品3656.444t/a；成品活性炭产能为12000吨/年。</w:t>
      </w:r>
    </w:p>
    <w:p w14:paraId="20F340DB">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为严格履行环境影响评价制度，企业于2023年10月，委托浙江省环境工程有限公司编制完成了《浙江悦胜环境科技有限公司年产 42000 吨废活性炭再生处理及年生产 12000 吨活性炭项目环境影响报告书》，并于2023年11月6日通过了湖州市生态环境局安吉分局的审查，审查文号为：湖安环建备[2023]58号。企业已于2024年10月17日发布《浙江悦胜环境科技有限公司突发环境事件应急预案》，备案编号：330523-2024-179-M。</w:t>
      </w:r>
    </w:p>
    <w:p w14:paraId="1B5B6ABE">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项目于2023年12月开始建设，于2025年8月完成建设，竣工后于2025年9月-2026年2月进行试运行，试运行期间各环保设施运行稳定。</w:t>
      </w:r>
    </w:p>
    <w:p w14:paraId="2F52AEF3">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根据《固定污染源排污许可分类管理名录（2019年版）》，本项目属于专业从事危险废物贮存、利用、处理、处置（含焚烧发电）的，专业从事一般工业固体废物贮存、处置（含焚烧发电）的。企业于2024年11月11日取得了企业排污许可证，排污许可证编号为91330523MA2D1D7F06002V。</w:t>
      </w:r>
    </w:p>
    <w:p w14:paraId="58999BE5">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FF0000"/>
          <w:kern w:val="0"/>
          <w:sz w:val="24"/>
          <w:highlight w:val="none"/>
          <w:lang w:val="en-US" w:eastAsia="zh-CN"/>
        </w:rPr>
        <w:t>2025年8月29日</w:t>
      </w:r>
      <w:r>
        <w:rPr>
          <w:rFonts w:hint="eastAsia" w:ascii="Times New Roman" w:hAnsi="Times New Roman" w:cs="Times New Roman"/>
          <w:color w:val="auto"/>
          <w:kern w:val="0"/>
          <w:sz w:val="24"/>
          <w:highlight w:val="none"/>
          <w:lang w:val="en-US" w:eastAsia="zh-CN"/>
        </w:rPr>
        <w:t>，企业根据《建设项目竣工环境保护验收暂行办法》（国环规环评（2017）4号）要求在厂区门口公示了浙江</w:t>
      </w:r>
      <w:bookmarkStart w:id="0" w:name="_GoBack"/>
      <w:bookmarkEnd w:id="0"/>
      <w:r>
        <w:rPr>
          <w:rFonts w:hint="eastAsia" w:ascii="Times New Roman" w:hAnsi="Times New Roman" w:cs="Times New Roman"/>
          <w:color w:val="auto"/>
          <w:kern w:val="0"/>
          <w:sz w:val="24"/>
          <w:highlight w:val="none"/>
          <w:lang w:val="en-US" w:eastAsia="zh-CN"/>
        </w:rPr>
        <w:t>悦胜环境科技有限公司年产42000吨废活性炭再生处理及年生产12000吨活性炭项目（阶段性）的竣工日期，公示证明材料见附件。2025年9月，企业进行了调试生产公示，公示证明材料见附件。企业从开工建设到竣工验收无环境投诉、违法或处罚记录。</w:t>
      </w:r>
    </w:p>
    <w:p w14:paraId="01792DC0">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建设项目已将环境保护设施纳入初步设计，环保设施设计符合环保设计规范要求，落实了防治污染和生态破坏的措施以及环境保护设施投资概算。</w:t>
      </w:r>
    </w:p>
    <w:p w14:paraId="7BA6A95E">
      <w:pPr>
        <w:spacing w:line="360" w:lineRule="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1.2施工简况</w:t>
      </w:r>
    </w:p>
    <w:p w14:paraId="40CBD46D">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企业</w:t>
      </w:r>
      <w:r>
        <w:rPr>
          <w:rFonts w:hint="default" w:ascii="Times New Roman" w:hAnsi="Times New Roman" w:eastAsia="宋体" w:cs="Times New Roman"/>
          <w:color w:val="auto"/>
          <w:sz w:val="24"/>
          <w:szCs w:val="24"/>
          <w:highlight w:val="none"/>
          <w:lang w:val="en-US" w:eastAsia="zh-CN"/>
        </w:rPr>
        <w:t>建设过程中，环保设施纳入了施工合同，同时根据环评及备案承诺书要求，委托专业单位对环境保护设施进行设计，环保设施与主体工程同时设计、同时施工、同时投入生产。实际总投资19178万元，其中环保投资</w:t>
      </w:r>
      <w:r>
        <w:rPr>
          <w:rFonts w:hint="eastAsia" w:ascii="Times New Roman" w:hAnsi="Times New Roman" w:eastAsia="宋体" w:cs="Times New Roman"/>
          <w:color w:val="auto"/>
          <w:sz w:val="24"/>
          <w:szCs w:val="24"/>
          <w:highlight w:val="none"/>
          <w:lang w:val="en-US" w:eastAsia="zh-CN"/>
        </w:rPr>
        <w:t>1175</w:t>
      </w:r>
      <w:r>
        <w:rPr>
          <w:rFonts w:hint="default" w:ascii="Times New Roman" w:hAnsi="Times New Roman" w:eastAsia="宋体" w:cs="Times New Roman"/>
          <w:color w:val="auto"/>
          <w:sz w:val="24"/>
          <w:szCs w:val="24"/>
          <w:highlight w:val="none"/>
          <w:lang w:val="en-US" w:eastAsia="zh-CN"/>
        </w:rPr>
        <w:t>万元，约占项目总投资的</w:t>
      </w:r>
      <w:r>
        <w:rPr>
          <w:rFonts w:hint="eastAsia" w:ascii="Times New Roman" w:hAnsi="Times New Roman" w:eastAsia="宋体" w:cs="Times New Roman"/>
          <w:color w:val="auto"/>
          <w:sz w:val="24"/>
          <w:szCs w:val="24"/>
          <w:highlight w:val="none"/>
          <w:lang w:val="en-US" w:eastAsia="zh-CN"/>
        </w:rPr>
        <w:t>6.13</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w:t>
      </w:r>
    </w:p>
    <w:p w14:paraId="22F12A24">
      <w:pPr>
        <w:spacing w:line="360" w:lineRule="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1.3验收过程简况</w:t>
      </w:r>
    </w:p>
    <w:p w14:paraId="088B804F">
      <w:pPr>
        <w:spacing w:line="360" w:lineRule="auto"/>
        <w:ind w:firstLine="472" w:firstLineChars="200"/>
        <w:rPr>
          <w:rFonts w:hint="eastAsia" w:ascii="Times New Roman" w:hAnsi="Times New Roman"/>
          <w:color w:val="auto"/>
          <w:spacing w:val="-2"/>
          <w:sz w:val="24"/>
          <w:highlight w:val="none"/>
          <w:lang w:val="en-US" w:eastAsia="zh-CN"/>
        </w:rPr>
      </w:pPr>
      <w:r>
        <w:rPr>
          <w:rFonts w:hint="eastAsia" w:ascii="Times New Roman" w:hAnsi="Times New Roman"/>
          <w:color w:val="auto"/>
          <w:spacing w:val="-2"/>
          <w:sz w:val="24"/>
          <w:highlight w:val="none"/>
          <w:lang w:val="en-US" w:eastAsia="zh-CN"/>
        </w:rPr>
        <w:t>本项目于2023年12月开始建设，于2025年8月完成建设，竣工后于2025年9月-2026年2月进行试运行。本项目实际总投资19178万元，其中环保投资1175万元，约占项目总投资的6.13%。</w:t>
      </w:r>
    </w:p>
    <w:p w14:paraId="235AD954">
      <w:pPr>
        <w:spacing w:line="360" w:lineRule="auto"/>
        <w:ind w:firstLine="472"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olor w:val="auto"/>
          <w:spacing w:val="-2"/>
          <w:sz w:val="24"/>
          <w:highlight w:val="none"/>
          <w:lang w:val="en-US" w:eastAsia="zh-CN"/>
        </w:rPr>
        <w:t>企业于2026年1月着手开展本项目的自主竣工环境保护验收工作，对照项目环境影响报告书和审查意见，对项目和环境保护设施建设情况进行了验收自查，然后根据自查结果于2026年1月编制完成验收监测方案，并委托湖州天亿环境检测有限公司、江苏至简检测科技有限公司于</w:t>
      </w:r>
      <w:r>
        <w:rPr>
          <w:rFonts w:hint="eastAsia" w:ascii="Times New Roman" w:hAnsi="Times New Roman"/>
          <w:color w:val="FF0000"/>
          <w:spacing w:val="-2"/>
          <w:sz w:val="24"/>
          <w:highlight w:val="none"/>
          <w:lang w:val="en-US" w:eastAsia="zh-CN"/>
        </w:rPr>
        <w:t>2026年1月7日-2026年1月9日、2026年1月12日-2026年1月15日、2026年1月21日-2026年1月22日、2026年5月20日-2026年5月21日</w:t>
      </w:r>
      <w:r>
        <w:rPr>
          <w:rFonts w:hint="eastAsia" w:ascii="Times New Roman" w:hAnsi="Times New Roman"/>
          <w:color w:val="auto"/>
          <w:spacing w:val="-2"/>
          <w:sz w:val="24"/>
          <w:highlight w:val="none"/>
          <w:lang w:val="en-US" w:eastAsia="zh-CN"/>
        </w:rPr>
        <w:t>进行了现场验收监测，通过对该工程“三同时”执行情况和效果的检查并依据监测结果及相应的国家有关环境标准，编制了本项目竣工环境保护验收监测报告表</w:t>
      </w:r>
      <w:r>
        <w:rPr>
          <w:rFonts w:hint="eastAsia" w:ascii="Times New Roman" w:hAnsi="Times New Roman" w:eastAsia="宋体" w:cs="Times New Roman"/>
          <w:color w:val="auto"/>
          <w:sz w:val="24"/>
          <w:szCs w:val="24"/>
          <w:highlight w:val="none"/>
          <w:lang w:val="en-US" w:eastAsia="zh-CN"/>
        </w:rPr>
        <w:t>。</w:t>
      </w:r>
    </w:p>
    <w:p w14:paraId="316CCA37">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202</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年</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月</w:t>
      </w:r>
      <w:r>
        <w:rPr>
          <w:rFonts w:hint="eastAsia" w:ascii="Times New Roman" w:hAnsi="Times New Roman" w:eastAsia="宋体" w:cs="Times New Roman"/>
          <w:color w:val="auto"/>
          <w:sz w:val="24"/>
          <w:szCs w:val="24"/>
          <w:highlight w:val="none"/>
          <w:lang w:val="en-US" w:eastAsia="zh-CN"/>
        </w:rPr>
        <w:t>，闵炯</w:t>
      </w:r>
      <w:r>
        <w:rPr>
          <w:rFonts w:hint="default" w:ascii="Times New Roman" w:hAnsi="Times New Roman" w:eastAsia="宋体" w:cs="Times New Roman"/>
          <w:color w:val="auto"/>
          <w:sz w:val="24"/>
          <w:szCs w:val="24"/>
          <w:highlight w:val="none"/>
          <w:lang w:val="en-US" w:eastAsia="zh-CN"/>
        </w:rPr>
        <w:t>作为我公司验收负责人，在公司会议室组织召开了</w:t>
      </w:r>
      <w:r>
        <w:rPr>
          <w:rFonts w:hint="eastAsia" w:ascii="Times New Roman" w:hAnsi="Times New Roman" w:eastAsia="宋体" w:cs="Times New Roman"/>
          <w:color w:val="auto"/>
          <w:sz w:val="24"/>
          <w:szCs w:val="24"/>
          <w:highlight w:val="none"/>
          <w:lang w:val="en-US" w:eastAsia="zh-CN"/>
        </w:rPr>
        <w:t>“浙江悦胜环境科技有限公司年产42000吨废活性炭再生处理及年生产12000吨活性炭项目（阶段性）竣工环境保护验收会议”</w:t>
      </w:r>
      <w:r>
        <w:rPr>
          <w:rFonts w:hint="default" w:ascii="Times New Roman" w:hAnsi="Times New Roman" w:eastAsia="宋体" w:cs="Times New Roman"/>
          <w:color w:val="auto"/>
          <w:sz w:val="24"/>
          <w:szCs w:val="24"/>
          <w:highlight w:val="none"/>
          <w:lang w:val="en-US" w:eastAsia="zh-CN"/>
        </w:rPr>
        <w:t>，会议邀请环保专家进行现场验收。当天，环保验收专家组通过</w:t>
      </w:r>
      <w:r>
        <w:rPr>
          <w:rFonts w:hint="eastAsia" w:ascii="Times New Roman" w:hAnsi="Times New Roman" w:eastAsia="宋体" w:cs="Times New Roman"/>
          <w:color w:val="auto"/>
          <w:sz w:val="24"/>
          <w:szCs w:val="24"/>
          <w:highlight w:val="none"/>
          <w:lang w:val="en-US" w:eastAsia="zh-CN"/>
        </w:rPr>
        <w:t>浙江悦胜环境科技有限公司年产42000吨废活性炭再生处理及年生产12000吨活性炭项目（阶段性）</w:t>
      </w:r>
      <w:r>
        <w:rPr>
          <w:rFonts w:hint="default" w:ascii="Times New Roman" w:hAnsi="Times New Roman" w:eastAsia="宋体" w:cs="Times New Roman"/>
          <w:color w:val="auto"/>
          <w:sz w:val="24"/>
          <w:szCs w:val="24"/>
          <w:highlight w:val="none"/>
          <w:lang w:val="en-US" w:eastAsia="zh-CN"/>
        </w:rPr>
        <w:t>竣工环境保护验收意见（</w:t>
      </w:r>
      <w:r>
        <w:rPr>
          <w:rFonts w:hint="eastAsia" w:ascii="Times New Roman" w:hAnsi="Times New Roman" w:eastAsia="宋体" w:cs="Times New Roman"/>
          <w:color w:val="auto"/>
          <w:sz w:val="24"/>
          <w:szCs w:val="24"/>
          <w:highlight w:val="none"/>
          <w:lang w:val="en-US" w:eastAsia="zh-CN"/>
        </w:rPr>
        <w:t>以下</w:t>
      </w:r>
      <w:r>
        <w:rPr>
          <w:rFonts w:hint="default" w:ascii="Times New Roman" w:hAnsi="Times New Roman" w:eastAsia="宋体" w:cs="Times New Roman"/>
          <w:color w:val="auto"/>
          <w:sz w:val="24"/>
          <w:szCs w:val="24"/>
          <w:highlight w:val="none"/>
          <w:lang w:val="en-US" w:eastAsia="zh-CN"/>
        </w:rPr>
        <w:t>简称意见），意见出具的验收结论及后续要求内容如下</w:t>
      </w:r>
      <w:r>
        <w:rPr>
          <w:rFonts w:hint="eastAsia" w:ascii="Times New Roman" w:hAnsi="Times New Roman" w:eastAsia="宋体" w:cs="Times New Roman"/>
          <w:color w:val="auto"/>
          <w:sz w:val="24"/>
          <w:szCs w:val="24"/>
          <w:highlight w:val="none"/>
          <w:lang w:val="en-US" w:eastAsia="zh-CN"/>
        </w:rPr>
        <w:t>所示</w:t>
      </w:r>
      <w:r>
        <w:rPr>
          <w:rFonts w:hint="default" w:ascii="Times New Roman" w:hAnsi="Times New Roman" w:eastAsia="宋体" w:cs="Times New Roman"/>
          <w:color w:val="auto"/>
          <w:sz w:val="24"/>
          <w:szCs w:val="24"/>
          <w:highlight w:val="none"/>
          <w:lang w:val="en-US" w:eastAsia="zh-CN"/>
        </w:rPr>
        <w:t>：</w:t>
      </w:r>
    </w:p>
    <w:p w14:paraId="0CEB3120">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依据《建设项目竣工环境保护验收暂行办法》，</w:t>
      </w:r>
      <w:r>
        <w:rPr>
          <w:rFonts w:hint="eastAsia" w:ascii="Times New Roman" w:hAnsi="Times New Roman" w:eastAsia="宋体" w:cs="Times New Roman"/>
          <w:color w:val="auto"/>
          <w:sz w:val="24"/>
          <w:szCs w:val="24"/>
          <w:highlight w:val="none"/>
          <w:lang w:val="en-US" w:eastAsia="zh-CN"/>
        </w:rPr>
        <w:t>浙江悦胜环境科技有限公司年产42000吨废活性炭再生处理及年生产12000吨活性炭项目（阶段性）</w:t>
      </w:r>
      <w:r>
        <w:rPr>
          <w:rFonts w:hint="default" w:ascii="Times New Roman" w:hAnsi="Times New Roman" w:eastAsia="宋体" w:cs="Times New Roman"/>
          <w:color w:val="auto"/>
          <w:sz w:val="24"/>
          <w:szCs w:val="24"/>
          <w:highlight w:val="none"/>
          <w:lang w:val="en-US" w:eastAsia="zh-CN"/>
        </w:rPr>
        <w:t>环保手续齐全，根据项目环境影响报告书、竣工环境保护验收监测报告</w:t>
      </w:r>
      <w:r>
        <w:rPr>
          <w:rFonts w:hint="eastAsia" w:ascii="Times New Roman" w:hAnsi="Times New Roman" w:eastAsia="宋体" w:cs="Times New Roman"/>
          <w:color w:val="auto"/>
          <w:sz w:val="24"/>
          <w:szCs w:val="24"/>
          <w:highlight w:val="none"/>
          <w:lang w:val="en-US" w:eastAsia="zh-CN"/>
        </w:rPr>
        <w:t>表</w:t>
      </w:r>
      <w:r>
        <w:rPr>
          <w:rFonts w:hint="default" w:ascii="Times New Roman" w:hAnsi="Times New Roman" w:eastAsia="宋体" w:cs="Times New Roman"/>
          <w:color w:val="auto"/>
          <w:sz w:val="24"/>
          <w:szCs w:val="24"/>
          <w:highlight w:val="none"/>
          <w:lang w:val="en-US" w:eastAsia="zh-CN"/>
        </w:rPr>
        <w:t>及环境保护设施现场检查情况，企业已落实各项环境保护设施，符合竣工环境保护验收条件，验收合格。</w:t>
      </w:r>
    </w:p>
    <w:p w14:paraId="40165E65">
      <w:pPr>
        <w:spacing w:line="360" w:lineRule="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1.4公众反馈意见及处理情况</w:t>
      </w:r>
    </w:p>
    <w:p w14:paraId="7506C4EA">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浙江悦胜环境科技有限公司</w:t>
      </w:r>
      <w:r>
        <w:rPr>
          <w:rFonts w:hint="default" w:ascii="Times New Roman" w:hAnsi="Times New Roman" w:eastAsia="宋体" w:cs="Times New Roman"/>
          <w:color w:val="auto"/>
          <w:sz w:val="24"/>
          <w:szCs w:val="24"/>
          <w:highlight w:val="none"/>
          <w:lang w:val="en-US" w:eastAsia="zh-CN"/>
        </w:rPr>
        <w:t>自建设到试运行阶段，未接收到公众反馈意见，未发生因环保问题受到处罚情形。</w:t>
      </w:r>
    </w:p>
    <w:p w14:paraId="57034999">
      <w:pPr>
        <w:spacing w:line="360" w:lineRule="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2其他环境保护措施的落实情况</w:t>
      </w:r>
    </w:p>
    <w:p w14:paraId="288B321C">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环境风险防范措施</w:t>
      </w:r>
    </w:p>
    <w:p w14:paraId="26A92F7E">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事故应急池、初期雨水池</w:t>
      </w:r>
    </w:p>
    <w:p w14:paraId="7555FF43">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企业已在厂区内西北侧设置容积为650m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事故应急池，当发生环境事故风险时，事故应急池能满足应急使用。若厂区出现事故性废水，则保持切换阀一直切换至事故应急池，将事故性废水收集至事故应急池内，事故废水经厂区污水处理站处理达标后纳管排放。同时初期雨水池与事故应急池兼并使用。</w:t>
      </w:r>
    </w:p>
    <w:p w14:paraId="60058454">
      <w:pPr>
        <w:numPr>
          <w:ilvl w:val="0"/>
          <w:numId w:val="0"/>
        </w:numPr>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（二）规范化排污口、监测设施及在线监测装置</w:t>
      </w:r>
    </w:p>
    <w:p w14:paraId="09466996">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（1）污水站规范化排污口</w:t>
      </w:r>
    </w:p>
    <w:p w14:paraId="30069CA9">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项目</w:t>
      </w:r>
      <w:r>
        <w:rPr>
          <w:rFonts w:hint="eastAsia" w:ascii="Times New Roman" w:hAnsi="Times New Roman" w:eastAsia="宋体" w:cs="Times New Roman"/>
          <w:color w:val="FF0000"/>
          <w:sz w:val="24"/>
          <w:szCs w:val="24"/>
          <w:highlight w:val="none"/>
          <w:lang w:val="en-US" w:eastAsia="zh-CN"/>
        </w:rPr>
        <w:t>卧式循环炉再生段冷却工序产生的冷凝水循环使用；再生废气处理废水、振动、下料废气、筛分废气、包装废气处理废水、成品活性炭生产段投料废气、磨粉前投料废气处理废水、初期雨水经沉淀预处理（加药）达到第一类污染物最高允许排放浓度限值后进入厂区污水站，经厂区污水站处理达到纳管标准后纳管至安吉金山污水处理有限公司处理；后期雨水经厂区雨水管网收集后接入市政雨水管网；再生段的循环冷却水排水、蒸汽蒸发器排水、实验室废水经厂区污水站处理后纳管至安吉金山污水处理有限公司处理。</w:t>
      </w:r>
      <w:r>
        <w:rPr>
          <w:rFonts w:hint="eastAsia" w:ascii="Times New Roman" w:hAnsi="Times New Roman" w:eastAsia="宋体" w:cs="Times New Roman"/>
          <w:color w:val="auto"/>
          <w:sz w:val="24"/>
          <w:szCs w:val="24"/>
          <w:highlight w:val="none"/>
          <w:lang w:val="en-US" w:eastAsia="zh-CN"/>
        </w:rPr>
        <w:t>厂内污水处理站至厂区污水纳管口的连接管道上设有阀门，如果将阀门关闭，污水对外排放也会停止。</w:t>
      </w:r>
    </w:p>
    <w:p w14:paraId="58EBBD2C">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（三）土壤、地下水</w:t>
      </w:r>
    </w:p>
    <w:p w14:paraId="12799216">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项目厂区内除少量绿化地块外，露天区域及车间内地面均全部硬化处理，生产过程中不产生生产工艺废水，且车间内进做好防腐、防渗处理，对土壤和地下水环境影响不大。</w:t>
      </w:r>
    </w:p>
    <w:p w14:paraId="4C952DB5">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（四）其他设施</w:t>
      </w:r>
    </w:p>
    <w:p w14:paraId="2113CE3D">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本项目所在地位于工业园区内，建设用地不涉及公司现有项目改造工程、关停或拆除现有工程（旧机组或装置）、淘汰落后生产装置，生态恢复工程、绿化工程、边坡防护工程等其他环境保护设施。</w:t>
      </w:r>
    </w:p>
    <w:p w14:paraId="62962A25">
      <w:pPr>
        <w:spacing w:line="360" w:lineRule="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2.2其他措施落实情况</w:t>
      </w:r>
    </w:p>
    <w:p w14:paraId="23C4F540">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企业“浙江悦胜环境科技有限公司年产42000吨废活性炭再生处理及年生产12000吨活性炭项目（阶段性）”</w:t>
      </w:r>
      <w:r>
        <w:rPr>
          <w:rFonts w:hint="default" w:ascii="Times New Roman" w:hAnsi="Times New Roman" w:eastAsia="宋体" w:cs="Times New Roman"/>
          <w:color w:val="auto"/>
          <w:sz w:val="24"/>
          <w:szCs w:val="24"/>
          <w:highlight w:val="none"/>
          <w:lang w:val="en-US" w:eastAsia="zh-CN"/>
        </w:rPr>
        <w:t>不涉及林地补偿、珍稀动植物保护、区域环境整治、相关外围工程建设等情况。</w:t>
      </w:r>
    </w:p>
    <w:p w14:paraId="7EE068DC">
      <w:pPr>
        <w:spacing w:line="360" w:lineRule="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3整改工作情况</w:t>
      </w:r>
    </w:p>
    <w:p w14:paraId="4D802F39">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验收阶段整改工作：建设环保组织结构并制定公司环保责任制度，完善各项竣工环境保护验收其他需要说明的事项环境保护规章制度和环境保护基础台账、档案，明确了各岗位环保责任，加强管理，强化日常运行监管。对废气排放口、废水排放口等进行了规范化设置，完善了标识标牌工作。</w:t>
      </w:r>
    </w:p>
    <w:p w14:paraId="5888B2A8">
      <w:pPr>
        <w:jc w:val="right"/>
        <w:rPr>
          <w:rFonts w:hint="eastAsia" w:ascii="Times New Roman" w:hAnsi="Times New Roman" w:eastAsia="宋体" w:cs="Times New Roman"/>
          <w:b w:val="0"/>
          <w:bCs w:val="0"/>
          <w:color w:val="auto"/>
          <w:sz w:val="24"/>
          <w:szCs w:val="24"/>
          <w:highlight w:val="none"/>
          <w:lang w:val="en-US" w:eastAsia="zh-CN"/>
        </w:rPr>
      </w:pPr>
    </w:p>
    <w:p w14:paraId="65CA601D">
      <w:pPr>
        <w:jc w:val="right"/>
        <w:rPr>
          <w:rFonts w:hint="eastAsia" w:ascii="Times New Roman" w:hAnsi="Times New Roman" w:eastAsia="宋体" w:cs="Times New Roman"/>
          <w:b w:val="0"/>
          <w:bCs w:val="0"/>
          <w:color w:val="auto"/>
          <w:sz w:val="24"/>
          <w:szCs w:val="24"/>
          <w:highlight w:val="none"/>
          <w:lang w:val="en-US" w:eastAsia="zh-CN"/>
        </w:rPr>
      </w:pPr>
    </w:p>
    <w:p w14:paraId="4696541F">
      <w:pPr>
        <w:jc w:val="right"/>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浙江悦胜环境科技有限公司</w:t>
      </w:r>
    </w:p>
    <w:sectPr>
      <w:pgSz w:w="11906" w:h="16838"/>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NDRlNjQyYjNlZTdiMmNlMjBkMWNhNTkzOTRkMTAifQ=="/>
  </w:docVars>
  <w:rsids>
    <w:rsidRoot w:val="00000000"/>
    <w:rsid w:val="00071A51"/>
    <w:rsid w:val="005A2D64"/>
    <w:rsid w:val="016F45ED"/>
    <w:rsid w:val="01F36FCC"/>
    <w:rsid w:val="021653B1"/>
    <w:rsid w:val="025739FF"/>
    <w:rsid w:val="02753E85"/>
    <w:rsid w:val="03B14315"/>
    <w:rsid w:val="03F4527E"/>
    <w:rsid w:val="04AF3BB5"/>
    <w:rsid w:val="05283431"/>
    <w:rsid w:val="056936AC"/>
    <w:rsid w:val="058F7D8A"/>
    <w:rsid w:val="05B43DDE"/>
    <w:rsid w:val="05D64447"/>
    <w:rsid w:val="06C477F9"/>
    <w:rsid w:val="06D02B3E"/>
    <w:rsid w:val="073B415B"/>
    <w:rsid w:val="076845D2"/>
    <w:rsid w:val="085F6D72"/>
    <w:rsid w:val="091F5DF1"/>
    <w:rsid w:val="09257414"/>
    <w:rsid w:val="09F9591A"/>
    <w:rsid w:val="0B5F3A51"/>
    <w:rsid w:val="0BD87233"/>
    <w:rsid w:val="0D33543D"/>
    <w:rsid w:val="0FDC130E"/>
    <w:rsid w:val="10E32902"/>
    <w:rsid w:val="10F16DCD"/>
    <w:rsid w:val="113223A6"/>
    <w:rsid w:val="127E0B34"/>
    <w:rsid w:val="12C34799"/>
    <w:rsid w:val="130F58D2"/>
    <w:rsid w:val="131119A8"/>
    <w:rsid w:val="140C09C0"/>
    <w:rsid w:val="146F4594"/>
    <w:rsid w:val="158A660F"/>
    <w:rsid w:val="15E30A00"/>
    <w:rsid w:val="179606CE"/>
    <w:rsid w:val="17A2314B"/>
    <w:rsid w:val="18E658C6"/>
    <w:rsid w:val="196C5F32"/>
    <w:rsid w:val="19B25001"/>
    <w:rsid w:val="1A5D54D3"/>
    <w:rsid w:val="1CC47A8B"/>
    <w:rsid w:val="1E74103D"/>
    <w:rsid w:val="20AC0692"/>
    <w:rsid w:val="20CE0ED9"/>
    <w:rsid w:val="222A0391"/>
    <w:rsid w:val="23503E27"/>
    <w:rsid w:val="23DA431F"/>
    <w:rsid w:val="23E66539"/>
    <w:rsid w:val="24E64FB3"/>
    <w:rsid w:val="259F1096"/>
    <w:rsid w:val="2629493E"/>
    <w:rsid w:val="267D7507"/>
    <w:rsid w:val="26E31456"/>
    <w:rsid w:val="27D72D69"/>
    <w:rsid w:val="27E33438"/>
    <w:rsid w:val="28100029"/>
    <w:rsid w:val="286C7D49"/>
    <w:rsid w:val="28716330"/>
    <w:rsid w:val="28AD5878"/>
    <w:rsid w:val="28DA555A"/>
    <w:rsid w:val="29361D11"/>
    <w:rsid w:val="29417B74"/>
    <w:rsid w:val="29CC4423"/>
    <w:rsid w:val="2A241B69"/>
    <w:rsid w:val="2A3004CC"/>
    <w:rsid w:val="2AAD6003"/>
    <w:rsid w:val="2AE13EFE"/>
    <w:rsid w:val="2D320A41"/>
    <w:rsid w:val="2E0533B1"/>
    <w:rsid w:val="2F0B32F8"/>
    <w:rsid w:val="2F7D55D5"/>
    <w:rsid w:val="2FC736C3"/>
    <w:rsid w:val="2FF95CBE"/>
    <w:rsid w:val="30735EF7"/>
    <w:rsid w:val="317C228B"/>
    <w:rsid w:val="31B5579D"/>
    <w:rsid w:val="31EA68AB"/>
    <w:rsid w:val="32EF6838"/>
    <w:rsid w:val="33B52681"/>
    <w:rsid w:val="33C418AF"/>
    <w:rsid w:val="35BC359E"/>
    <w:rsid w:val="364F0A69"/>
    <w:rsid w:val="36AA1648"/>
    <w:rsid w:val="37865C12"/>
    <w:rsid w:val="37EB547B"/>
    <w:rsid w:val="3A96597D"/>
    <w:rsid w:val="3B586ADC"/>
    <w:rsid w:val="3DC63816"/>
    <w:rsid w:val="3DD86A9B"/>
    <w:rsid w:val="3E68777D"/>
    <w:rsid w:val="3E8D5AD7"/>
    <w:rsid w:val="3EC93159"/>
    <w:rsid w:val="3F184C86"/>
    <w:rsid w:val="3F2B14A6"/>
    <w:rsid w:val="3F9B5FD2"/>
    <w:rsid w:val="3FC7461B"/>
    <w:rsid w:val="413F0F50"/>
    <w:rsid w:val="41A90A28"/>
    <w:rsid w:val="41BA1D0A"/>
    <w:rsid w:val="41BA3087"/>
    <w:rsid w:val="423D5A66"/>
    <w:rsid w:val="423F100D"/>
    <w:rsid w:val="424D161D"/>
    <w:rsid w:val="42802BC4"/>
    <w:rsid w:val="42B23C09"/>
    <w:rsid w:val="452B7DF8"/>
    <w:rsid w:val="463C56A0"/>
    <w:rsid w:val="46876C15"/>
    <w:rsid w:val="486C791E"/>
    <w:rsid w:val="487970CD"/>
    <w:rsid w:val="4A7707C6"/>
    <w:rsid w:val="4A8E2CDD"/>
    <w:rsid w:val="4BAB54D6"/>
    <w:rsid w:val="4F952A3E"/>
    <w:rsid w:val="4FBC758D"/>
    <w:rsid w:val="4FDC7AE0"/>
    <w:rsid w:val="501873C8"/>
    <w:rsid w:val="52232F65"/>
    <w:rsid w:val="53BB1B83"/>
    <w:rsid w:val="53D63625"/>
    <w:rsid w:val="54286227"/>
    <w:rsid w:val="54EF5347"/>
    <w:rsid w:val="56F947EF"/>
    <w:rsid w:val="57B54795"/>
    <w:rsid w:val="58906E1A"/>
    <w:rsid w:val="58E118C8"/>
    <w:rsid w:val="5AF80325"/>
    <w:rsid w:val="5B4B48F9"/>
    <w:rsid w:val="5B51381D"/>
    <w:rsid w:val="5B8377F0"/>
    <w:rsid w:val="5C125416"/>
    <w:rsid w:val="5E0172E8"/>
    <w:rsid w:val="5F6146EB"/>
    <w:rsid w:val="60D55390"/>
    <w:rsid w:val="60F375C4"/>
    <w:rsid w:val="614918DA"/>
    <w:rsid w:val="625E3163"/>
    <w:rsid w:val="62E25B42"/>
    <w:rsid w:val="63191B23"/>
    <w:rsid w:val="63623C1B"/>
    <w:rsid w:val="639332E1"/>
    <w:rsid w:val="63CE568F"/>
    <w:rsid w:val="64D43F88"/>
    <w:rsid w:val="650F358A"/>
    <w:rsid w:val="65C15EE3"/>
    <w:rsid w:val="65CB0B10"/>
    <w:rsid w:val="676015CF"/>
    <w:rsid w:val="688651C2"/>
    <w:rsid w:val="6BF1329A"/>
    <w:rsid w:val="6C9F31D7"/>
    <w:rsid w:val="6D4A0EB4"/>
    <w:rsid w:val="6D7C327D"/>
    <w:rsid w:val="6DA0000F"/>
    <w:rsid w:val="6DAD2082"/>
    <w:rsid w:val="6E3C04D7"/>
    <w:rsid w:val="71BE1054"/>
    <w:rsid w:val="71DF0762"/>
    <w:rsid w:val="727D7F2D"/>
    <w:rsid w:val="73B01775"/>
    <w:rsid w:val="751A2D87"/>
    <w:rsid w:val="753012FF"/>
    <w:rsid w:val="7553467E"/>
    <w:rsid w:val="760B3B35"/>
    <w:rsid w:val="76C53359"/>
    <w:rsid w:val="77A30B3E"/>
    <w:rsid w:val="77CC5702"/>
    <w:rsid w:val="783A38D3"/>
    <w:rsid w:val="785C5899"/>
    <w:rsid w:val="7A540C70"/>
    <w:rsid w:val="7A710394"/>
    <w:rsid w:val="7A885517"/>
    <w:rsid w:val="7BB01D6D"/>
    <w:rsid w:val="7BCF394E"/>
    <w:rsid w:val="7BF42414"/>
    <w:rsid w:val="7D0467F3"/>
    <w:rsid w:val="7DC9781B"/>
    <w:rsid w:val="7E725B75"/>
    <w:rsid w:val="7E8C582B"/>
    <w:rsid w:val="7EB0669D"/>
    <w:rsid w:val="7F34107C"/>
    <w:rsid w:val="7F73360C"/>
    <w:rsid w:val="7FE50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0"/>
    <w:pPr>
      <w:keepNext/>
      <w:keepLines/>
      <w:spacing w:beforeLines="0" w:afterLines="0" w:line="360" w:lineRule="auto"/>
      <w:ind w:firstLine="0" w:firstLineChars="0"/>
      <w:outlineLvl w:val="2"/>
    </w:pPr>
    <w:rPr>
      <w:rFonts w:ascii="Times New Roman" w:hAnsi="Times New Roman"/>
      <w:b/>
      <w:bCs/>
      <w:sz w:val="28"/>
      <w:szCs w:val="32"/>
    </w:rPr>
  </w:style>
  <w:style w:type="character" w:default="1" w:styleId="18">
    <w:name w:val="Default Paragraph Font"/>
    <w:semiHidden/>
    <w:qFormat/>
    <w:uiPriority w:val="0"/>
  </w:style>
  <w:style w:type="table" w:default="1" w:styleId="1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宋体"/>
      <w:color w:val="000000"/>
      <w:sz w:val="24"/>
      <w:szCs w:val="22"/>
      <w:lang w:val="en-US" w:eastAsia="zh-CN" w:bidi="ar-SA"/>
    </w:rPr>
  </w:style>
  <w:style w:type="paragraph" w:customStyle="1" w:styleId="3">
    <w:name w:val="纯文本1"/>
    <w:qFormat/>
    <w:uiPriority w:val="0"/>
    <w:pPr>
      <w:adjustRightInd w:val="0"/>
      <w:jc w:val="center"/>
      <w:textAlignment w:val="baseline"/>
    </w:pPr>
    <w:rPr>
      <w:rFonts w:ascii="宋体" w:hAnsi="Courier New" w:eastAsia="宋体" w:cs="Times New Roman"/>
      <w:sz w:val="24"/>
      <w:lang w:val="en-US" w:eastAsia="zh-CN" w:bidi="ar-SA"/>
    </w:rPr>
  </w:style>
  <w:style w:type="paragraph" w:styleId="5">
    <w:name w:val="Normal Indent"/>
    <w:basedOn w:val="1"/>
    <w:next w:val="6"/>
    <w:qFormat/>
    <w:uiPriority w:val="0"/>
    <w:pPr>
      <w:ind w:firstLine="420"/>
    </w:pPr>
  </w:style>
  <w:style w:type="paragraph" w:customStyle="1" w:styleId="6">
    <w:name w:val="正文首行缩进2个字 Char"/>
    <w:basedOn w:val="1"/>
    <w:qFormat/>
    <w:uiPriority w:val="0"/>
    <w:pPr>
      <w:ind w:firstLine="480" w:firstLineChars="200"/>
    </w:pPr>
    <w:rPr>
      <w:rFonts w:eastAsia="楷体"/>
      <w:sz w:val="24"/>
      <w:szCs w:val="24"/>
    </w:rPr>
  </w:style>
  <w:style w:type="paragraph" w:styleId="7">
    <w:name w:val="toa heading"/>
    <w:basedOn w:val="1"/>
    <w:next w:val="1"/>
    <w:qFormat/>
    <w:uiPriority w:val="0"/>
    <w:pPr>
      <w:spacing w:before="120" w:after="120" w:line="360" w:lineRule="auto"/>
      <w:ind w:firstLine="200" w:firstLineChars="200"/>
      <w:jc w:val="left"/>
    </w:pPr>
    <w:rPr>
      <w:rFonts w:eastAsia="仿宋_GB2312"/>
      <w:sz w:val="24"/>
      <w:u w:val="single"/>
    </w:rPr>
  </w:style>
  <w:style w:type="paragraph" w:styleId="8">
    <w:name w:val="annotation text"/>
    <w:basedOn w:val="1"/>
    <w:qFormat/>
    <w:uiPriority w:val="0"/>
    <w:pPr>
      <w:jc w:val="left"/>
    </w:pPr>
  </w:style>
  <w:style w:type="paragraph" w:styleId="9">
    <w:name w:val="Body Text"/>
    <w:basedOn w:val="1"/>
    <w:next w:val="1"/>
    <w:unhideWhenUsed/>
    <w:qFormat/>
    <w:uiPriority w:val="99"/>
    <w:pPr>
      <w:ind w:left="118"/>
    </w:pPr>
    <w:rPr>
      <w:rFonts w:ascii="宋体" w:hAnsi="宋体" w:eastAsia="宋体"/>
    </w:rPr>
  </w:style>
  <w:style w:type="paragraph" w:styleId="10">
    <w:name w:val="Body Text Indent"/>
    <w:basedOn w:val="1"/>
    <w:next w:val="11"/>
    <w:qFormat/>
    <w:uiPriority w:val="0"/>
    <w:pPr>
      <w:ind w:firstLine="480" w:firstLineChars="200"/>
    </w:pPr>
    <w:rPr>
      <w:rFonts w:ascii="宋体"/>
      <w:color w:val="000000"/>
      <w:sz w:val="24"/>
    </w:rPr>
  </w:style>
  <w:style w:type="paragraph" w:styleId="11">
    <w:name w:val="Body Text Indent 2"/>
    <w:basedOn w:val="1"/>
    <w:qFormat/>
    <w:uiPriority w:val="0"/>
    <w:pPr>
      <w:spacing w:after="120" w:line="480" w:lineRule="auto"/>
      <w:ind w:left="420" w:leftChars="200"/>
    </w:pPr>
  </w:style>
  <w:style w:type="paragraph" w:styleId="12">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3">
    <w:name w:val="Title"/>
    <w:basedOn w:val="1"/>
    <w:next w:val="1"/>
    <w:qFormat/>
    <w:uiPriority w:val="0"/>
    <w:pPr>
      <w:spacing w:before="240" w:after="60"/>
      <w:jc w:val="center"/>
      <w:outlineLvl w:val="0"/>
    </w:pPr>
    <w:rPr>
      <w:rFonts w:ascii="Arial" w:hAnsi="Arial"/>
      <w:b/>
      <w:sz w:val="32"/>
    </w:rPr>
  </w:style>
  <w:style w:type="paragraph" w:styleId="14">
    <w:name w:val="Body Text First Indent"/>
    <w:basedOn w:val="9"/>
    <w:next w:val="1"/>
    <w:qFormat/>
    <w:uiPriority w:val="0"/>
    <w:pPr>
      <w:ind w:firstLine="420" w:firstLineChars="100"/>
    </w:pPr>
  </w:style>
  <w:style w:type="paragraph" w:styleId="15">
    <w:name w:val="Body Text First Indent 2"/>
    <w:basedOn w:val="10"/>
    <w:next w:val="1"/>
    <w:qFormat/>
    <w:uiPriority w:val="0"/>
    <w:pPr>
      <w:ind w:firstLine="420" w:firstLineChars="200"/>
    </w:pPr>
    <w:rPr>
      <w:snapToGrid w:val="0"/>
      <w:kern w:val="0"/>
      <w:sz w:val="24"/>
      <w:szCs w:val="24"/>
    </w:rPr>
  </w:style>
  <w:style w:type="table" w:styleId="17">
    <w:name w:val="Table Grid"/>
    <w:basedOn w:val="1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2756</Words>
  <Characters>3092</Characters>
  <Lines>1</Lines>
  <Paragraphs>1</Paragraphs>
  <TotalTime>0</TotalTime>
  <ScaleCrop>false</ScaleCrop>
  <LinksUpToDate>false</LinksUpToDate>
  <CharactersWithSpaces>3096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2023-07-11T09:10:00Z</dcterms:created>
  <dc:creator>Administrator</dc:creator>
  <cp:lastModifiedBy>小刘小刘</cp:lastModifiedBy>
  <cp:lastPrinted>2026-05-08T05:52:00Z</cp:lastPrinted>
  <dcterms:modified xsi:type="dcterms:W3CDTF">2026-06-11T05:07:21Z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A76CE61691CE406E96D22DFC343803C5_13</vt:lpwstr>
  </property>
  <property fmtid="{D5CDD505-2E9C-101B-9397-08002B2CF9AE}" pid="4" name="KSOTemplateDocerSaveRecord">
    <vt:lpwstr>eyJoZGlkIjoiZWE3NDRlNjQyYjNlZTdiMmNlMjBkMWNhNTkzOTRkMTAiLCJ1c2VySWQiOiI0NDQzOTcwNDEifQ==</vt:lpwstr>
  </property>
</Properties>
</file>