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default" w:ascii="Times New Roman" w:hAnsi="Times New Roman" w:eastAsia="宋体" w:cs="Times New Roman"/>
          <w:b/>
          <w:bCs/>
          <w:color w:val="auto"/>
          <w:sz w:val="44"/>
          <w:szCs w:val="44"/>
          <w:shd w:val="clear" w:color="auto" w:fill="auto"/>
          <w:lang w:eastAsia="zh-CN"/>
        </w:rPr>
      </w:pPr>
    </w:p>
    <w:p>
      <w:pPr>
        <w:spacing w:line="720" w:lineRule="auto"/>
        <w:jc w:val="center"/>
        <w:rPr>
          <w:rFonts w:hint="default" w:ascii="Times New Roman" w:hAnsi="Times New Roman" w:eastAsia="宋体" w:cs="Times New Roman"/>
          <w:b/>
          <w:bCs/>
          <w:color w:val="auto"/>
          <w:sz w:val="44"/>
          <w:szCs w:val="44"/>
          <w:shd w:val="clear" w:color="auto" w:fill="auto"/>
          <w:lang w:eastAsia="zh-CN"/>
        </w:rPr>
      </w:pPr>
    </w:p>
    <w:p>
      <w:pPr>
        <w:spacing w:line="720" w:lineRule="auto"/>
        <w:jc w:val="center"/>
        <w:rPr>
          <w:rFonts w:hint="default" w:ascii="Times New Roman" w:hAnsi="Times New Roman" w:eastAsia="宋体" w:cs="Times New Roman"/>
          <w:b/>
          <w:bCs/>
          <w:color w:val="auto"/>
          <w:sz w:val="44"/>
          <w:szCs w:val="44"/>
          <w:lang w:val="en-US" w:eastAsia="zh-CN"/>
        </w:rPr>
      </w:pPr>
      <w:bookmarkStart w:id="0" w:name="OLE_LINK54"/>
      <w:bookmarkStart w:id="1" w:name="OLE_LINK34"/>
      <w:bookmarkStart w:id="2" w:name="OLE_LINK28"/>
      <w:bookmarkStart w:id="3" w:name="OLE_LINK62"/>
      <w:bookmarkStart w:id="4" w:name="OLE_LINK17"/>
      <w:r>
        <w:rPr>
          <w:rFonts w:hint="default" w:ascii="Times New Roman" w:hAnsi="Times New Roman" w:eastAsia="宋体" w:cs="Times New Roman"/>
          <w:b/>
          <w:bCs/>
          <w:color w:val="auto"/>
          <w:sz w:val="44"/>
          <w:szCs w:val="44"/>
          <w:lang w:val="en-US" w:eastAsia="zh-CN"/>
        </w:rPr>
        <w:t>德清县徐家庄金达彩印厂</w:t>
      </w:r>
      <w:bookmarkEnd w:id="0"/>
    </w:p>
    <w:bookmarkEnd w:id="1"/>
    <w:bookmarkEnd w:id="2"/>
    <w:p>
      <w:pPr>
        <w:spacing w:line="720" w:lineRule="auto"/>
        <w:jc w:val="center"/>
        <w:rPr>
          <w:rFonts w:hint="default" w:ascii="Times New Roman" w:hAnsi="Times New Roman" w:eastAsia="宋体" w:cs="Times New Roman"/>
          <w:b/>
          <w:bCs/>
          <w:color w:val="auto"/>
          <w:sz w:val="44"/>
          <w:szCs w:val="44"/>
          <w:lang w:val="en-US" w:eastAsia="zh-CN"/>
        </w:rPr>
      </w:pPr>
      <w:bookmarkStart w:id="5" w:name="OLE_LINK43"/>
      <w:r>
        <w:rPr>
          <w:rFonts w:hint="default" w:ascii="Times New Roman" w:hAnsi="Times New Roman" w:eastAsia="宋体" w:cs="Times New Roman"/>
          <w:b/>
          <w:bCs/>
          <w:color w:val="auto"/>
          <w:sz w:val="44"/>
          <w:szCs w:val="44"/>
          <w:lang w:val="en-US" w:eastAsia="zh-CN"/>
        </w:rPr>
        <w:t>年产300万只彩印包装纸盒项目</w:t>
      </w:r>
      <w:bookmarkEnd w:id="3"/>
      <w:bookmarkEnd w:id="5"/>
    </w:p>
    <w:p>
      <w:pPr>
        <w:spacing w:line="720" w:lineRule="auto"/>
        <w:jc w:val="center"/>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eastAsia="zh-CN"/>
        </w:rPr>
        <w:t>竣工环境保护验收监测报告表</w:t>
      </w:r>
      <w:bookmarkEnd w:id="4"/>
    </w:p>
    <w:p>
      <w:pPr>
        <w:spacing w:line="720" w:lineRule="auto"/>
        <w:jc w:val="center"/>
        <w:rPr>
          <w:rFonts w:hint="default" w:ascii="Times New Roman" w:hAnsi="Times New Roman" w:eastAsia="宋体" w:cs="Times New Roman"/>
          <w:color w:val="auto"/>
          <w:sz w:val="48"/>
          <w:szCs w:val="48"/>
        </w:rPr>
      </w:pPr>
    </w:p>
    <w:p>
      <w:pPr>
        <w:spacing w:line="720" w:lineRule="auto"/>
        <w:jc w:val="center"/>
        <w:rPr>
          <w:rFonts w:hint="default" w:ascii="Times New Roman" w:hAnsi="Times New Roman" w:eastAsia="宋体" w:cs="Times New Roman"/>
          <w:color w:val="auto"/>
          <w:sz w:val="48"/>
          <w:szCs w:val="48"/>
        </w:rPr>
      </w:pPr>
    </w:p>
    <w:p>
      <w:pPr>
        <w:spacing w:line="720" w:lineRule="auto"/>
        <w:jc w:val="center"/>
        <w:rPr>
          <w:rFonts w:hint="default" w:ascii="Times New Roman" w:hAnsi="Times New Roman" w:eastAsia="宋体" w:cs="Times New Roman"/>
          <w:color w:val="auto"/>
          <w:sz w:val="48"/>
          <w:szCs w:val="48"/>
        </w:rPr>
      </w:pPr>
    </w:p>
    <w:p>
      <w:pPr>
        <w:spacing w:line="720" w:lineRule="auto"/>
        <w:jc w:val="center"/>
        <w:rPr>
          <w:rFonts w:hint="default" w:ascii="Times New Roman" w:hAnsi="Times New Roman" w:eastAsia="宋体" w:cs="Times New Roman"/>
          <w:color w:val="auto"/>
          <w:sz w:val="48"/>
          <w:szCs w:val="48"/>
        </w:rPr>
      </w:pPr>
    </w:p>
    <w:p>
      <w:pPr>
        <w:spacing w:line="720" w:lineRule="auto"/>
        <w:rPr>
          <w:rFonts w:hint="default" w:ascii="Times New Roman" w:hAnsi="Times New Roman" w:eastAsia="宋体" w:cs="Times New Roman"/>
          <w:color w:val="auto"/>
          <w:sz w:val="48"/>
          <w:szCs w:val="48"/>
        </w:rPr>
      </w:pPr>
    </w:p>
    <w:p>
      <w:pPr>
        <w:spacing w:line="720" w:lineRule="auto"/>
        <w:rPr>
          <w:rFonts w:hint="default" w:ascii="Times New Roman" w:hAnsi="Times New Roman" w:eastAsia="宋体" w:cs="Times New Roman"/>
          <w:color w:val="auto"/>
          <w:sz w:val="48"/>
          <w:szCs w:val="48"/>
        </w:rPr>
      </w:pPr>
    </w:p>
    <w:p>
      <w:pPr>
        <w:pStyle w:val="6"/>
        <w:rPr>
          <w:rFonts w:hint="default" w:ascii="Times New Roman" w:hAnsi="Times New Roman" w:eastAsia="宋体" w:cs="Times New Roman"/>
          <w:color w:val="auto"/>
        </w:rPr>
      </w:pPr>
    </w:p>
    <w:p>
      <w:pPr>
        <w:spacing w:line="720" w:lineRule="auto"/>
        <w:jc w:val="center"/>
        <w:rPr>
          <w:rFonts w:hint="default" w:ascii="Times New Roman" w:hAnsi="Times New Roman" w:eastAsia="宋体" w:cs="Times New Roman"/>
          <w:b/>
          <w:bCs/>
          <w:color w:val="auto"/>
          <w:sz w:val="44"/>
          <w:szCs w:val="44"/>
          <w:lang w:eastAsia="zh-CN"/>
        </w:rPr>
      </w:pPr>
      <w:r>
        <w:rPr>
          <w:rFonts w:hint="default" w:ascii="Times New Roman" w:hAnsi="Times New Roman" w:eastAsia="宋体" w:cs="Times New Roman"/>
          <w:b/>
          <w:bCs/>
          <w:color w:val="auto"/>
          <w:sz w:val="32"/>
          <w:szCs w:val="32"/>
        </w:rPr>
        <w:t>建设单位</w:t>
      </w:r>
      <w:r>
        <w:rPr>
          <w:rFonts w:hint="eastAsia" w:ascii="Times New Roman" w:hAnsi="Times New Roman" w:cs="Times New Roman"/>
          <w:b/>
          <w:bCs/>
          <w:color w:val="auto"/>
          <w:sz w:val="32"/>
          <w:szCs w:val="32"/>
          <w:lang w:eastAsia="zh-CN"/>
        </w:rPr>
        <w:t>：</w:t>
      </w:r>
      <w:r>
        <w:rPr>
          <w:rFonts w:hint="default" w:ascii="Times New Roman" w:hAnsi="Times New Roman" w:eastAsia="宋体" w:cs="Times New Roman"/>
          <w:b/>
          <w:bCs/>
          <w:color w:val="auto"/>
          <w:sz w:val="32"/>
          <w:szCs w:val="32"/>
          <w:lang w:val="en-US" w:eastAsia="zh-CN"/>
        </w:rPr>
        <w:t>德清县徐家庄金达彩印厂</w:t>
      </w:r>
    </w:p>
    <w:p>
      <w:pPr>
        <w:spacing w:line="720" w:lineRule="auto"/>
        <w:jc w:val="center"/>
        <w:rPr>
          <w:rFonts w:hint="default" w:ascii="Times New Roman" w:hAnsi="Times New Roman" w:eastAsia="宋体" w:cs="Times New Roman"/>
          <w:b/>
          <w:bCs/>
          <w:color w:val="auto"/>
          <w:sz w:val="32"/>
          <w:szCs w:val="32"/>
          <w:lang w:eastAsia="zh-CN"/>
        </w:rPr>
      </w:pPr>
      <w:r>
        <w:rPr>
          <w:rFonts w:hint="default" w:ascii="Times New Roman" w:hAnsi="Times New Roman" w:eastAsia="宋体" w:cs="Times New Roman"/>
          <w:b/>
          <w:bCs/>
          <w:color w:val="auto"/>
          <w:sz w:val="32"/>
          <w:szCs w:val="32"/>
          <w:lang w:val="en-US" w:eastAsia="zh-CN"/>
        </w:rPr>
        <w:t>编制</w:t>
      </w:r>
      <w:r>
        <w:rPr>
          <w:rFonts w:hint="default" w:ascii="Times New Roman" w:hAnsi="Times New Roman" w:eastAsia="宋体" w:cs="Times New Roman"/>
          <w:b/>
          <w:bCs/>
          <w:color w:val="auto"/>
          <w:sz w:val="32"/>
          <w:szCs w:val="32"/>
        </w:rPr>
        <w:t>单位</w:t>
      </w:r>
      <w:r>
        <w:rPr>
          <w:rFonts w:hint="eastAsia" w:ascii="Times New Roman" w:hAnsi="Times New Roman" w:cs="Times New Roman"/>
          <w:b/>
          <w:bCs/>
          <w:color w:val="auto"/>
          <w:sz w:val="32"/>
          <w:szCs w:val="32"/>
          <w:lang w:eastAsia="zh-CN"/>
        </w:rPr>
        <w:t>：</w:t>
      </w:r>
      <w:r>
        <w:rPr>
          <w:rFonts w:hint="default" w:ascii="Times New Roman" w:hAnsi="Times New Roman" w:eastAsia="宋体" w:cs="Times New Roman"/>
          <w:b/>
          <w:bCs/>
          <w:color w:val="auto"/>
          <w:sz w:val="32"/>
          <w:szCs w:val="32"/>
          <w:lang w:val="en-US" w:eastAsia="zh-CN"/>
        </w:rPr>
        <w:t>德清县徐家庄金达彩印厂</w:t>
      </w:r>
    </w:p>
    <w:p>
      <w:pPr>
        <w:spacing w:line="480" w:lineRule="auto"/>
        <w:jc w:val="center"/>
        <w:rPr>
          <w:rFonts w:hint="default" w:ascii="Times New Roman" w:hAnsi="Times New Roman" w:eastAsia="宋体" w:cs="Times New Roman"/>
          <w:b/>
          <w:bCs/>
          <w:color w:val="auto"/>
          <w:sz w:val="32"/>
          <w:szCs w:val="32"/>
          <w:highlight w:val="none"/>
        </w:rPr>
        <w:sectPr>
          <w:pgSz w:w="11906" w:h="16838"/>
          <w:pgMar w:top="1417" w:right="1417" w:bottom="1417" w:left="1417" w:header="851" w:footer="850"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32"/>
          <w:szCs w:val="32"/>
        </w:rPr>
        <w:t>20</w:t>
      </w:r>
      <w:r>
        <w:rPr>
          <w:rFonts w:hint="default" w:ascii="Times New Roman" w:hAnsi="Times New Roman" w:eastAsia="宋体" w:cs="Times New Roman"/>
          <w:b/>
          <w:bCs/>
          <w:color w:val="auto"/>
          <w:sz w:val="32"/>
          <w:szCs w:val="32"/>
          <w:lang w:val="en-US" w:eastAsia="zh-CN"/>
        </w:rPr>
        <w:t>2</w:t>
      </w:r>
      <w:r>
        <w:rPr>
          <w:rFonts w:hint="eastAsia" w:ascii="Times New Roman" w:hAnsi="Times New Roman" w:cs="Times New Roman"/>
          <w:b/>
          <w:bCs/>
          <w:color w:val="auto"/>
          <w:sz w:val="32"/>
          <w:szCs w:val="32"/>
          <w:lang w:val="en-US" w:eastAsia="zh-CN"/>
        </w:rPr>
        <w:t>5</w:t>
      </w:r>
      <w:r>
        <w:rPr>
          <w:rFonts w:hint="default" w:ascii="Times New Roman" w:hAnsi="Times New Roman" w:eastAsia="宋体" w:cs="Times New Roman"/>
          <w:b/>
          <w:bCs/>
          <w:color w:val="auto"/>
          <w:sz w:val="32"/>
          <w:szCs w:val="32"/>
          <w:highlight w:val="none"/>
        </w:rPr>
        <w:t>年</w:t>
      </w:r>
      <w:r>
        <w:rPr>
          <w:rFonts w:hint="eastAsia" w:ascii="Times New Roman" w:hAnsi="Times New Roman" w:cs="Times New Roman"/>
          <w:b/>
          <w:bCs/>
          <w:color w:val="auto"/>
          <w:sz w:val="32"/>
          <w:szCs w:val="32"/>
          <w:highlight w:val="none"/>
          <w:lang w:val="en-US" w:eastAsia="zh-CN"/>
        </w:rPr>
        <w:t>6</w:t>
      </w:r>
      <w:r>
        <w:rPr>
          <w:rFonts w:hint="default" w:ascii="Times New Roman" w:hAnsi="Times New Roman" w:eastAsia="宋体" w:cs="Times New Roman"/>
          <w:b/>
          <w:bCs/>
          <w:color w:val="auto"/>
          <w:sz w:val="32"/>
          <w:szCs w:val="32"/>
          <w:highlight w:val="none"/>
        </w:rPr>
        <w:t>月</w:t>
      </w:r>
    </w:p>
    <w:p>
      <w:pPr>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6"/>
        <w:ind w:left="0" w:leftChars="0" w:firstLine="0" w:firstLineChars="0"/>
        <w:rPr>
          <w:rFonts w:hint="default" w:ascii="Times New Roman" w:hAnsi="Times New Roman" w:eastAsia="宋体" w:cs="Times New Roman"/>
          <w:b/>
          <w:bCs/>
          <w:color w:val="auto"/>
          <w:sz w:val="28"/>
          <w:szCs w:val="28"/>
          <w:lang w:val="en-US" w:eastAsia="zh-CN"/>
        </w:rPr>
      </w:pPr>
    </w:p>
    <w:p>
      <w:pPr>
        <w:pStyle w:val="6"/>
        <w:ind w:left="0" w:leftChars="0" w:firstLine="0" w:firstLineChars="0"/>
        <w:rPr>
          <w:rFonts w:hint="default" w:ascii="Times New Roman" w:hAnsi="Times New Roman" w:eastAsia="宋体" w:cs="Times New Roman"/>
          <w:b/>
          <w:bCs/>
          <w:color w:val="auto"/>
          <w:sz w:val="28"/>
          <w:szCs w:val="28"/>
          <w:lang w:val="en-US" w:eastAsia="zh-CN"/>
        </w:rPr>
      </w:pPr>
    </w:p>
    <w:p>
      <w:pPr>
        <w:pStyle w:val="6"/>
        <w:ind w:left="0" w:leftChars="0" w:firstLine="0" w:firstLineChars="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项目负</w:t>
      </w:r>
      <w:r>
        <w:rPr>
          <w:rFonts w:hint="default" w:ascii="Times New Roman" w:hAnsi="Times New Roman" w:eastAsia="宋体" w:cs="Times New Roman"/>
          <w:b/>
          <w:bCs/>
          <w:color w:val="auto"/>
          <w:kern w:val="2"/>
          <w:sz w:val="28"/>
          <w:szCs w:val="28"/>
          <w:lang w:val="en-US" w:eastAsia="zh-CN" w:bidi="ar-SA"/>
        </w:rPr>
        <w:t>责人</w:t>
      </w:r>
      <w:r>
        <w:rPr>
          <w:rFonts w:hint="eastAsia" w:ascii="Times New Roman" w:hAnsi="Times New Roman" w:cs="Times New Roman"/>
          <w:b/>
          <w:bCs/>
          <w:color w:val="auto"/>
          <w:kern w:val="2"/>
          <w:sz w:val="28"/>
          <w:szCs w:val="28"/>
          <w:lang w:val="en-US" w:eastAsia="zh-CN" w:bidi="ar-SA"/>
        </w:rPr>
        <w:t>：</w:t>
      </w:r>
      <w:r>
        <w:rPr>
          <w:rFonts w:hint="default" w:ascii="Times New Roman" w:hAnsi="Times New Roman" w:eastAsia="宋体" w:cs="Times New Roman"/>
          <w:b/>
          <w:bCs/>
          <w:color w:val="auto"/>
          <w:sz w:val="28"/>
          <w:szCs w:val="28"/>
          <w:lang w:val="en-US" w:eastAsia="zh-CN"/>
        </w:rPr>
        <w:t>高金明</w:t>
      </w:r>
    </w:p>
    <w:p>
      <w:pPr>
        <w:pStyle w:val="6"/>
        <w:ind w:left="0" w:leftChars="0" w:firstLine="0" w:firstLineChars="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填表人</w:t>
      </w:r>
      <w:r>
        <w:rPr>
          <w:rFonts w:hint="eastAsia" w:ascii="Times New Roman" w:hAnsi="Times New Roman" w:cs="Times New Roman"/>
          <w:b/>
          <w:bCs/>
          <w:color w:val="auto"/>
          <w:sz w:val="28"/>
          <w:szCs w:val="28"/>
          <w:lang w:val="en-US" w:eastAsia="zh-CN"/>
        </w:rPr>
        <w:t>：</w:t>
      </w:r>
      <w:bookmarkStart w:id="6" w:name="OLE_LINK31"/>
      <w:r>
        <w:rPr>
          <w:rFonts w:hint="default" w:ascii="Times New Roman" w:hAnsi="Times New Roman" w:eastAsia="宋体" w:cs="Times New Roman"/>
          <w:b/>
          <w:bCs/>
          <w:color w:val="auto"/>
          <w:sz w:val="28"/>
          <w:szCs w:val="28"/>
          <w:lang w:val="en-US" w:eastAsia="zh-CN"/>
        </w:rPr>
        <w:t>高金明</w:t>
      </w:r>
      <w:bookmarkEnd w:id="6"/>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spacing w:line="360" w:lineRule="auto"/>
        <w:rPr>
          <w:rFonts w:hint="default" w:ascii="Times New Roman" w:hAnsi="Times New Roman" w:eastAsia="宋体" w:cs="Times New Roman"/>
          <w:color w:val="auto"/>
          <w:sz w:val="24"/>
        </w:rPr>
      </w:pPr>
    </w:p>
    <w:p>
      <w:pPr>
        <w:pStyle w:val="10"/>
        <w:rPr>
          <w:rFonts w:hint="default" w:ascii="Times New Roman" w:hAnsi="Times New Roman" w:eastAsia="宋体" w:cs="Times New Roman"/>
          <w:color w:val="auto"/>
          <w:sz w:val="24"/>
        </w:rPr>
      </w:pPr>
    </w:p>
    <w:p>
      <w:pPr>
        <w:pStyle w:val="10"/>
        <w:rPr>
          <w:rFonts w:hint="default" w:ascii="Times New Roman" w:hAnsi="Times New Roman" w:eastAsia="宋体" w:cs="Times New Roman"/>
          <w:color w:val="auto"/>
          <w:sz w:val="24"/>
        </w:rPr>
      </w:pPr>
    </w:p>
    <w:p>
      <w:pPr>
        <w:spacing w:line="480" w:lineRule="auto"/>
        <w:rPr>
          <w:rFonts w:hint="default" w:ascii="Times New Roman" w:hAnsi="Times New Roman" w:eastAsia="宋体" w:cs="Times New Roman"/>
          <w:color w:val="auto"/>
          <w:sz w:val="24"/>
        </w:rPr>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vAlign w:val="top"/>
          </w:tcPr>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建设单位（</w:t>
            </w:r>
            <w:r>
              <w:rPr>
                <w:rFonts w:hint="default" w:ascii="Times New Roman" w:hAnsi="Times New Roman" w:eastAsia="宋体" w:cs="Times New Roman"/>
                <w:color w:val="auto"/>
                <w:sz w:val="24"/>
                <w:lang w:val="en-US" w:eastAsia="zh-CN"/>
              </w:rPr>
              <w:t>盖章</w:t>
            </w:r>
            <w:r>
              <w:rPr>
                <w:rFonts w:hint="default" w:ascii="Times New Roman" w:hAnsi="Times New Roman" w:eastAsia="宋体" w:cs="Times New Roman"/>
                <w:color w:val="auto"/>
                <w:sz w:val="24"/>
                <w:lang w:eastAsia="zh-CN"/>
              </w:rPr>
              <w:t>）</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德清县徐家庄金达彩印厂</w:t>
            </w:r>
          </w:p>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color w:val="auto"/>
                <w:sz w:val="24"/>
                <w:lang w:eastAsia="zh-CN"/>
              </w:rPr>
            </w:pPr>
          </w:p>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color w:val="auto"/>
                <w:sz w:val="24"/>
                <w:lang w:eastAsia="zh-CN"/>
              </w:rPr>
            </w:pPr>
          </w:p>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color w:val="auto"/>
                <w:sz w:val="24"/>
                <w:lang w:eastAsia="zh-CN"/>
              </w:rPr>
            </w:pPr>
          </w:p>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color w:val="auto"/>
                <w:sz w:val="24"/>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vAlign w:val="top"/>
          </w:tcPr>
          <w:p>
            <w:pPr>
              <w:keepNext w:val="0"/>
              <w:keepLines w:val="0"/>
              <w:suppressLineNumbers w:val="0"/>
              <w:spacing w:before="0" w:beforeAutospacing="0" w:after="0" w:afterAutospacing="0" w:line="480" w:lineRule="auto"/>
              <w:ind w:left="0" w:right="0"/>
              <w:rPr>
                <w:rFonts w:hint="default" w:ascii="Times New Roman" w:hAnsi="Times New Roman" w:eastAsia="宋体" w:cs="Times New Roman"/>
                <w:color w:val="auto"/>
                <w:sz w:val="24"/>
                <w:vertAlign w:val="baseline"/>
                <w:lang w:val="en-US"/>
              </w:rPr>
            </w:pPr>
            <w:r>
              <w:rPr>
                <w:rFonts w:hint="default" w:ascii="Times New Roman" w:hAnsi="Times New Roman" w:eastAsia="宋体" w:cs="Times New Roman"/>
                <w:color w:val="auto"/>
                <w:sz w:val="24"/>
              </w:rPr>
              <w:t>邮编</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313009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4"/>
                <w:lang w:eastAsia="zh-CN"/>
              </w:rPr>
              <w:t>地址</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德清县禹越镇商益街</w:t>
            </w:r>
          </w:p>
        </w:tc>
      </w:tr>
    </w:tbl>
    <w:p>
      <w:pPr>
        <w:spacing w:line="360" w:lineRule="auto"/>
        <w:ind w:left="720" w:hanging="720" w:hangingChars="300"/>
        <w:rPr>
          <w:rFonts w:hint="default" w:ascii="Times New Roman" w:hAnsi="Times New Roman" w:eastAsia="宋体" w:cs="Times New Roman"/>
          <w:color w:val="auto"/>
          <w:sz w:val="24"/>
        </w:rPr>
      </w:pPr>
    </w:p>
    <w:p>
      <w:pPr>
        <w:pStyle w:val="20"/>
        <w:ind w:left="0" w:leftChars="0" w:firstLine="0" w:firstLineChars="0"/>
        <w:rPr>
          <w:rFonts w:hint="default" w:ascii="Times New Roman" w:hAnsi="Times New Roman" w:eastAsia="宋体" w:cs="Times New Roman"/>
          <w:color w:val="auto"/>
        </w:rPr>
        <w:sectPr>
          <w:pgSz w:w="11906" w:h="16838"/>
          <w:pgMar w:top="1417" w:right="1417" w:bottom="1417" w:left="1417" w:header="851" w:footer="850"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表一</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664"/>
        <w:gridCol w:w="2215"/>
        <w:gridCol w:w="1137"/>
        <w:gridCol w:w="650"/>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建设项目名称</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年产300万只</w:t>
            </w:r>
            <w:bookmarkStart w:id="7" w:name="OLE_LINK22"/>
            <w:r>
              <w:rPr>
                <w:rFonts w:hint="default" w:ascii="Times New Roman" w:hAnsi="Times New Roman" w:eastAsia="宋体" w:cs="Times New Roman"/>
                <w:color w:val="auto"/>
                <w:sz w:val="24"/>
                <w:szCs w:val="24"/>
                <w:lang w:val="en-US" w:eastAsia="zh-CN"/>
              </w:rPr>
              <w:t>彩印包装纸盒</w:t>
            </w:r>
            <w:bookmarkEnd w:id="7"/>
            <w:r>
              <w:rPr>
                <w:rFonts w:hint="default" w:ascii="Times New Roman" w:hAnsi="Times New Roman" w:eastAsia="宋体" w:cs="Times New Roman"/>
                <w:color w:val="auto"/>
                <w:sz w:val="24"/>
                <w:szCs w:val="24"/>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建设单位名称</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德清县徐家庄金达彩印厂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建设项目性质</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迁</w:t>
            </w:r>
            <w:r>
              <w:rPr>
                <w:rFonts w:hint="default" w:ascii="Times New Roman" w:hAnsi="Times New Roman" w:eastAsia="宋体" w:cs="Times New Roman"/>
                <w:color w:val="auto"/>
                <w:sz w:val="24"/>
                <w:szCs w:val="24"/>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建设地点</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德清县禹越镇商益街</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东经</w:t>
            </w:r>
            <w:r>
              <w:rPr>
                <w:rFonts w:hint="eastAsia" w:ascii="Times New Roman" w:hAnsi="Times New Roman"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eastAsia="zh-CN"/>
              </w:rPr>
              <w:t>度</w:t>
            </w:r>
            <w:r>
              <w:rPr>
                <w:rFonts w:hint="eastAsia" w:ascii="Times New Roman" w:hAnsi="Times New Roman"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eastAsia="zh-CN"/>
              </w:rPr>
              <w:t>分</w:t>
            </w:r>
            <w:r>
              <w:rPr>
                <w:rFonts w:hint="eastAsia" w:ascii="Times New Roman" w:hAnsi="Times New Roman" w:cs="Times New Roman"/>
                <w:color w:val="auto"/>
                <w:sz w:val="24"/>
                <w:szCs w:val="24"/>
                <w:highlight w:val="none"/>
                <w:lang w:val="en-US" w:eastAsia="zh-CN"/>
              </w:rPr>
              <w:t>53.403</w:t>
            </w:r>
            <w:r>
              <w:rPr>
                <w:rFonts w:hint="default" w:ascii="Times New Roman" w:hAnsi="Times New Roman" w:eastAsia="宋体" w:cs="Times New Roman"/>
                <w:color w:val="auto"/>
                <w:sz w:val="24"/>
                <w:szCs w:val="24"/>
                <w:highlight w:val="none"/>
                <w:lang w:eastAsia="zh-CN"/>
              </w:rPr>
              <w:t>秒，</w:t>
            </w:r>
            <w:r>
              <w:rPr>
                <w:rFonts w:hint="default" w:ascii="Times New Roman" w:hAnsi="Times New Roman" w:eastAsia="宋体" w:cs="Times New Roman"/>
                <w:color w:val="auto"/>
                <w:sz w:val="24"/>
                <w:szCs w:val="24"/>
                <w:highlight w:val="none"/>
                <w:lang w:val="en-US" w:eastAsia="zh-CN"/>
              </w:rPr>
              <w:t>北纬</w:t>
            </w:r>
            <w:r>
              <w:rPr>
                <w:rFonts w:hint="default" w:ascii="Times New Roman" w:hAnsi="Times New Roman" w:eastAsia="宋体" w:cs="Times New Roman"/>
                <w:color w:val="auto"/>
                <w:sz w:val="24"/>
                <w:szCs w:val="24"/>
                <w:highlight w:val="none"/>
                <w:lang w:eastAsia="zh-CN"/>
              </w:rPr>
              <w:t>30度</w:t>
            </w:r>
            <w:r>
              <w:rPr>
                <w:rFonts w:hint="eastAsia" w:ascii="Times New Roman" w:hAnsi="Times New Roman"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lang w:eastAsia="zh-CN"/>
              </w:rPr>
              <w:t>分</w:t>
            </w:r>
            <w:r>
              <w:rPr>
                <w:rFonts w:hint="eastAsia" w:ascii="Times New Roman" w:hAnsi="Times New Roman" w:cs="Times New Roman"/>
                <w:color w:val="auto"/>
                <w:sz w:val="24"/>
                <w:szCs w:val="24"/>
                <w:highlight w:val="none"/>
                <w:lang w:val="en-US" w:eastAsia="zh-CN"/>
              </w:rPr>
              <w:t>10.021</w:t>
            </w:r>
            <w:r>
              <w:rPr>
                <w:rFonts w:hint="default" w:ascii="Times New Roman" w:hAnsi="Times New Roman" w:eastAsia="宋体" w:cs="Times New Roman"/>
                <w:color w:val="auto"/>
                <w:sz w:val="24"/>
                <w:szCs w:val="24"/>
                <w:highlight w:val="none"/>
                <w:lang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主要产品名称</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彩印包装纸盒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设计生产能力</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年产</w:t>
            </w:r>
            <w:bookmarkStart w:id="8" w:name="OLE_LINK23"/>
            <w:r>
              <w:rPr>
                <w:rFonts w:hint="default" w:ascii="Times New Roman" w:hAnsi="Times New Roman" w:eastAsia="宋体" w:cs="Times New Roman"/>
                <w:color w:val="auto"/>
                <w:sz w:val="24"/>
                <w:szCs w:val="24"/>
                <w:lang w:val="en-US" w:eastAsia="zh-CN"/>
              </w:rPr>
              <w:t>300万只</w:t>
            </w:r>
            <w:bookmarkEnd w:id="8"/>
            <w:r>
              <w:rPr>
                <w:rFonts w:hint="default" w:ascii="Times New Roman" w:hAnsi="Times New Roman" w:eastAsia="宋体" w:cs="Times New Roman"/>
                <w:color w:val="auto"/>
                <w:sz w:val="24"/>
                <w:szCs w:val="24"/>
                <w:lang w:val="en-US" w:eastAsia="zh-CN"/>
              </w:rPr>
              <w:t>彩印包装纸盒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实际生产能力</w:t>
            </w:r>
          </w:p>
        </w:tc>
        <w:tc>
          <w:tcPr>
            <w:tcW w:w="4095" w:type="pct"/>
            <w:gridSpan w:val="5"/>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年产300万只彩印包装纸盒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建设项目环评时间</w:t>
            </w:r>
          </w:p>
        </w:tc>
        <w:tc>
          <w:tcPr>
            <w:tcW w:w="1434"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highlight w:val="none"/>
                <w:lang w:val="en-US" w:eastAsia="zh-CN"/>
              </w:rPr>
              <w:t>2013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27日</w:t>
            </w:r>
          </w:p>
        </w:tc>
        <w:tc>
          <w:tcPr>
            <w:tcW w:w="1192"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开工建设时间</w:t>
            </w:r>
          </w:p>
        </w:tc>
        <w:tc>
          <w:tcPr>
            <w:tcW w:w="1468" w:type="pct"/>
            <w:gridSpan w:val="3"/>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2014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调试时间</w:t>
            </w:r>
          </w:p>
        </w:tc>
        <w:tc>
          <w:tcPr>
            <w:tcW w:w="1434"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2014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4日</w:t>
            </w:r>
          </w:p>
        </w:tc>
        <w:tc>
          <w:tcPr>
            <w:tcW w:w="1192"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验收现场监测时间</w:t>
            </w:r>
          </w:p>
        </w:tc>
        <w:tc>
          <w:tcPr>
            <w:tcW w:w="1468" w:type="pct"/>
            <w:gridSpan w:val="3"/>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2025年5月26日-</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2025年5月27日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w:t>
            </w:r>
            <w:r>
              <w:rPr>
                <w:rFonts w:hint="eastAsia" w:ascii="Times New Roman" w:hAnsi="Times New Roman" w:cs="Times New Roman"/>
                <w:b/>
                <w:bCs/>
                <w:color w:val="auto"/>
                <w:kern w:val="0"/>
                <w:sz w:val="24"/>
                <w:szCs w:val="24"/>
                <w:lang w:val="en-US" w:eastAsia="zh-CN" w:bidi="ar"/>
              </w:rPr>
              <w:t>报告</w:t>
            </w:r>
            <w:r>
              <w:rPr>
                <w:rFonts w:hint="default" w:ascii="Times New Roman" w:hAnsi="Times New Roman" w:eastAsia="宋体" w:cs="Times New Roman"/>
                <w:b/>
                <w:bCs/>
                <w:color w:val="auto"/>
                <w:kern w:val="0"/>
                <w:sz w:val="24"/>
                <w:szCs w:val="24"/>
                <w:lang w:val="en-US" w:eastAsia="zh-CN" w:bidi="ar"/>
              </w:rPr>
              <w:t>表</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审批部门</w:t>
            </w:r>
          </w:p>
        </w:tc>
        <w:tc>
          <w:tcPr>
            <w:tcW w:w="1434"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0000FF"/>
                <w:sz w:val="24"/>
                <w:szCs w:val="24"/>
                <w:highlight w:val="none"/>
                <w:lang w:val="en-US" w:eastAsia="zh-CN"/>
              </w:rPr>
              <w:t>德清县环境保护局</w:t>
            </w:r>
          </w:p>
        </w:tc>
        <w:tc>
          <w:tcPr>
            <w:tcW w:w="1192"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编制单位</w:t>
            </w:r>
          </w:p>
        </w:tc>
        <w:tc>
          <w:tcPr>
            <w:tcW w:w="1468" w:type="pct"/>
            <w:gridSpan w:val="3"/>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bookmarkStart w:id="9" w:name="OLE_LINK30"/>
            <w:r>
              <w:rPr>
                <w:rFonts w:hint="eastAsia" w:ascii="Times New Roman" w:hAnsi="Times New Roman" w:cs="Times New Roman"/>
                <w:snapToGrid/>
                <w:color w:val="auto"/>
                <w:spacing w:val="-3"/>
                <w:kern w:val="2"/>
                <w:sz w:val="24"/>
                <w:szCs w:val="24"/>
                <w:lang w:val="en-US" w:eastAsia="zh-CN" w:bidi="ar-SA"/>
              </w:rPr>
              <w:t>杭州环保科技咨询有限公司</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环保设施设计单位</w:t>
            </w:r>
          </w:p>
        </w:tc>
        <w:tc>
          <w:tcPr>
            <w:tcW w:w="1434"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德清县徐家庄金达彩印厂</w:t>
            </w:r>
          </w:p>
        </w:tc>
        <w:tc>
          <w:tcPr>
            <w:tcW w:w="1192"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环保设施施工单位</w:t>
            </w:r>
          </w:p>
        </w:tc>
        <w:tc>
          <w:tcPr>
            <w:tcW w:w="1468" w:type="pct"/>
            <w:gridSpan w:val="3"/>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德清县徐家庄金达彩印厂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投资总概算</w:t>
            </w:r>
          </w:p>
        </w:tc>
        <w:tc>
          <w:tcPr>
            <w:tcW w:w="1434"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175</w:t>
            </w:r>
            <w:r>
              <w:rPr>
                <w:rFonts w:hint="default" w:ascii="Times New Roman" w:hAnsi="Times New Roman" w:eastAsia="宋体" w:cs="Times New Roman"/>
                <w:color w:val="auto"/>
                <w:sz w:val="24"/>
                <w:szCs w:val="24"/>
                <w:lang w:eastAsia="zh-CN"/>
              </w:rPr>
              <w:t>万元</w:t>
            </w:r>
          </w:p>
        </w:tc>
        <w:tc>
          <w:tcPr>
            <w:tcW w:w="1192"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环保投资总概算</w:t>
            </w:r>
          </w:p>
        </w:tc>
        <w:tc>
          <w:tcPr>
            <w:tcW w:w="612"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元</w:t>
            </w:r>
          </w:p>
        </w:tc>
        <w:tc>
          <w:tcPr>
            <w:tcW w:w="350"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505"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实际总概算</w:t>
            </w:r>
          </w:p>
        </w:tc>
        <w:tc>
          <w:tcPr>
            <w:tcW w:w="1434"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175</w:t>
            </w:r>
            <w:r>
              <w:rPr>
                <w:rFonts w:hint="default" w:ascii="Times New Roman" w:hAnsi="Times New Roman" w:eastAsia="宋体" w:cs="Times New Roman"/>
                <w:color w:val="auto"/>
                <w:sz w:val="24"/>
                <w:szCs w:val="24"/>
                <w:lang w:val="en-US" w:eastAsia="zh-CN"/>
              </w:rPr>
              <w:t>万元</w:t>
            </w:r>
          </w:p>
        </w:tc>
        <w:tc>
          <w:tcPr>
            <w:tcW w:w="1192"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环保投资总概算</w:t>
            </w:r>
          </w:p>
        </w:tc>
        <w:tc>
          <w:tcPr>
            <w:tcW w:w="612"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万元</w:t>
            </w:r>
          </w:p>
        </w:tc>
        <w:tc>
          <w:tcPr>
            <w:tcW w:w="350"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505"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验收监测依据</w:t>
            </w:r>
          </w:p>
        </w:tc>
        <w:tc>
          <w:tcPr>
            <w:tcW w:w="4095" w:type="pct"/>
            <w:gridSpan w:val="5"/>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rPr>
                <w:rFonts w:hint="default" w:ascii="Times New Roman" w:hAnsi="Times New Roman" w:eastAsia="宋体" w:cs="Times New Roman"/>
                <w:b/>
                <w:bCs/>
                <w:color w:val="auto"/>
                <w:sz w:val="24"/>
                <w:szCs w:val="24"/>
                <w:lang w:val="en-US" w:eastAsia="zh-CN"/>
              </w:rPr>
            </w:pPr>
            <w:bookmarkStart w:id="10" w:name="_Toc20096"/>
            <w:bookmarkStart w:id="11" w:name="_Toc15443_WPSOffice_Level2"/>
            <w:bookmarkStart w:id="12" w:name="_Toc32484"/>
            <w:r>
              <w:rPr>
                <w:rFonts w:hint="default" w:ascii="Times New Roman" w:hAnsi="Times New Roman" w:eastAsia="宋体" w:cs="Times New Roman"/>
                <w:b/>
                <w:bCs/>
                <w:color w:val="auto"/>
                <w:sz w:val="24"/>
                <w:szCs w:val="24"/>
                <w:lang w:val="en-US" w:eastAsia="zh-CN"/>
              </w:rPr>
              <w:t>1、建设项目环境保护相关法律、法规和规章制度</w:t>
            </w:r>
            <w:bookmarkEnd w:id="10"/>
            <w:bookmarkEnd w:id="11"/>
            <w:bookmarkEnd w:id="12"/>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bookmarkStart w:id="13" w:name="_Toc9344"/>
            <w:bookmarkStart w:id="14" w:name="_Toc13954_WPSOffice_Level2"/>
            <w:bookmarkStart w:id="15" w:name="_Toc8966"/>
            <w:r>
              <w:rPr>
                <w:rFonts w:hint="default" w:ascii="Times New Roman" w:hAnsi="Times New Roman" w:eastAsia="宋体"/>
                <w:color w:val="auto"/>
                <w:spacing w:val="-3"/>
                <w:sz w:val="24"/>
              </w:rPr>
              <w:t>（1）《</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olor w:val="auto"/>
              </w:rPr>
              <w:fldChar w:fldCharType="separate"/>
            </w:r>
            <w:r>
              <w:rPr>
                <w:rFonts w:hint="default" w:ascii="Times New Roman" w:hAnsi="Times New Roman" w:eastAsia="宋体"/>
                <w:color w:val="auto"/>
                <w:spacing w:val="-3"/>
                <w:sz w:val="24"/>
              </w:rPr>
              <w:t>中华人民共和国环境保护法</w:t>
            </w:r>
            <w:r>
              <w:rPr>
                <w:rFonts w:hint="default" w:ascii="Times New Roman" w:hAnsi="Times New Roman" w:eastAsia="宋体"/>
                <w:color w:val="auto"/>
                <w:spacing w:val="-3"/>
                <w:sz w:val="24"/>
              </w:rPr>
              <w:fldChar w:fldCharType="end"/>
            </w:r>
            <w:r>
              <w:rPr>
                <w:rFonts w:hint="default" w:ascii="Times New Roman" w:hAnsi="Times New Roman" w:eastAsia="宋体"/>
                <w:color w:val="auto"/>
                <w:spacing w:val="-3"/>
                <w:sz w:val="24"/>
              </w:rPr>
              <w:t>》，2015年1月1日起施行；</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（2）《</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olor w:val="auto"/>
              </w:rPr>
              <w:fldChar w:fldCharType="separate"/>
            </w:r>
            <w:r>
              <w:rPr>
                <w:rFonts w:hint="default" w:ascii="Times New Roman" w:hAnsi="Times New Roman" w:eastAsia="宋体"/>
                <w:color w:val="auto"/>
                <w:spacing w:val="-3"/>
                <w:sz w:val="24"/>
              </w:rPr>
              <w:t>中华人民共和国水污染防治法</w:t>
            </w:r>
            <w:r>
              <w:rPr>
                <w:rFonts w:hint="default" w:ascii="Times New Roman" w:hAnsi="Times New Roman" w:eastAsia="宋体"/>
                <w:color w:val="auto"/>
                <w:spacing w:val="-3"/>
                <w:sz w:val="24"/>
              </w:rPr>
              <w:fldChar w:fldCharType="end"/>
            </w:r>
            <w:r>
              <w:rPr>
                <w:rFonts w:hint="default" w:ascii="Times New Roman" w:hAnsi="Times New Roman" w:eastAsia="宋体"/>
                <w:color w:val="auto"/>
                <w:spacing w:val="-3"/>
                <w:sz w:val="24"/>
              </w:rPr>
              <w:t>》，2018年1月1日；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（3）《中华人民共和国大气污染防治法》，2018年10月26日；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（4）《中华人民共和国环境噪声污染防治法》，2021年12月24日中华人民共和国第十三届全国人民代表大会常务委员会第三十二次会议第一次修订。自2022年6月5日起施行；</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（5）《中华人民共和国固体废物污染环境防治法》，2020年4月29日第十三届全国人民代表大会常务委员会第十七次会议第二次修订。自2020年9月1日起施行；</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（6）《建设项目环境保护管理条例》，国务院第682号令，2017年10月1日；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（7）《关于规范建设单位自主开展建设项目竣工环境保护验收的通知（征求意见稿）》，环办环评函【2017】1235号，2017年10月13日；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（8）《建设项目竣工环境保护验收暂行办法》，国环规环评【2017】4号，2017年11月22日；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（9）关于印发〈污染影响类建设项目重大变动清单（试行）〉的通知（环办环评函（2020）688号。</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rPr>
                <w:rFonts w:hint="default" w:ascii="Times New Roman" w:hAnsi="Times New Roman" w:eastAsia="宋体"/>
                <w:b/>
                <w:bCs/>
                <w:color w:val="auto"/>
                <w:sz w:val="24"/>
              </w:rPr>
            </w:pPr>
            <w:bookmarkStart w:id="16" w:name="_Toc20408"/>
            <w:bookmarkStart w:id="17" w:name="_Toc1312_WPSOffice_Level2"/>
            <w:bookmarkStart w:id="18" w:name="_Toc17350"/>
            <w:r>
              <w:rPr>
                <w:rFonts w:hint="default" w:ascii="Times New Roman" w:hAnsi="Times New Roman" w:eastAsia="宋体"/>
                <w:b/>
                <w:bCs/>
                <w:color w:val="auto"/>
                <w:sz w:val="24"/>
              </w:rPr>
              <w:t>2、建设项目竣工环境保护验收技术规范</w:t>
            </w:r>
            <w:bookmarkEnd w:id="16"/>
            <w:bookmarkEnd w:id="17"/>
            <w:bookmarkEnd w:id="18"/>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（1）《建设项目竣工环境保护验收技术指南污染影响类》，环办环评函【2018】9号，2018年5月15日；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（2）《关于印发建设项目竣工环境保护验收现场检查及审查要点的通知》，环办【2015】113号，2015年12月30日；</w:t>
            </w:r>
          </w:p>
          <w:p>
            <w:pPr>
              <w:keepNext w:val="0"/>
              <w:keepLines w:val="0"/>
              <w:widowControl/>
              <w:suppressLineNumbers w:val="0"/>
              <w:spacing w:before="0" w:beforeAutospacing="0" w:after="0" w:afterAutospacing="0" w:line="360" w:lineRule="auto"/>
              <w:ind w:left="0" w:right="0" w:firstLine="468" w:firstLineChars="200"/>
              <w:rPr>
                <w:rFonts w:hint="default" w:ascii="Times New Roman" w:hAnsi="Times New Roman" w:eastAsia="宋体"/>
                <w:color w:val="auto"/>
                <w:spacing w:val="-3"/>
                <w:sz w:val="24"/>
              </w:rPr>
            </w:pPr>
            <w:r>
              <w:rPr>
                <w:rFonts w:hint="default" w:ascii="Times New Roman" w:hAnsi="Times New Roman" w:eastAsia="宋体"/>
                <w:color w:val="auto"/>
                <w:spacing w:val="-3"/>
                <w:sz w:val="24"/>
              </w:rPr>
              <w:t>（3）</w:t>
            </w:r>
            <w:r>
              <w:rPr>
                <w:rFonts w:hint="eastAsia" w:ascii="Times New Roman" w:hAnsi="Times New Roman" w:eastAsia="宋体"/>
                <w:color w:val="auto"/>
                <w:spacing w:val="-3"/>
                <w:sz w:val="24"/>
              </w:rPr>
              <w:t>《关于进一步完善建设项目环境保护</w:t>
            </w:r>
            <w:r>
              <w:rPr>
                <w:rFonts w:hint="eastAsia" w:ascii="Times New Roman" w:hAnsi="Times New Roman"/>
                <w:color w:val="auto"/>
                <w:spacing w:val="-3"/>
                <w:sz w:val="24"/>
                <w:lang w:eastAsia="zh-CN"/>
              </w:rPr>
              <w:t>“</w:t>
            </w:r>
            <w:r>
              <w:rPr>
                <w:rFonts w:hint="eastAsia" w:ascii="Times New Roman" w:hAnsi="Times New Roman" w:eastAsia="宋体"/>
                <w:color w:val="auto"/>
                <w:spacing w:val="-3"/>
                <w:sz w:val="24"/>
              </w:rPr>
              <w:t>三同时</w:t>
            </w:r>
            <w:r>
              <w:rPr>
                <w:rFonts w:hint="eastAsia" w:ascii="Times New Roman" w:hAnsi="Times New Roman"/>
                <w:color w:val="auto"/>
                <w:spacing w:val="-3"/>
                <w:sz w:val="24"/>
                <w:lang w:eastAsia="zh-CN"/>
              </w:rPr>
              <w:t>”</w:t>
            </w:r>
            <w:r>
              <w:rPr>
                <w:rFonts w:hint="eastAsia" w:ascii="Times New Roman" w:hAnsi="Times New Roman" w:eastAsia="宋体"/>
                <w:color w:val="auto"/>
                <w:spacing w:val="-3"/>
                <w:sz w:val="24"/>
              </w:rPr>
              <w:t>及竣工环境保护自主验收监管工作机制的意见》，环执法〔2021〕70号，2021年08月23日。</w:t>
            </w:r>
          </w:p>
          <w:p>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b/>
                <w:bCs/>
                <w:snapToGrid/>
                <w:color w:val="auto"/>
                <w:spacing w:val="-3"/>
                <w:kern w:val="2"/>
                <w:sz w:val="24"/>
                <w:szCs w:val="24"/>
                <w:lang w:val="en-US" w:eastAsia="zh-CN" w:bidi="ar-SA"/>
              </w:rPr>
            </w:pPr>
            <w:r>
              <w:rPr>
                <w:rFonts w:hint="default" w:ascii="Times New Roman" w:hAnsi="Times New Roman" w:eastAsia="宋体" w:cs="Times New Roman"/>
                <w:b/>
                <w:bCs/>
                <w:snapToGrid/>
                <w:color w:val="auto"/>
                <w:spacing w:val="-3"/>
                <w:kern w:val="2"/>
                <w:sz w:val="24"/>
                <w:szCs w:val="24"/>
                <w:lang w:val="en-US" w:eastAsia="zh-CN" w:bidi="ar-SA"/>
              </w:rPr>
              <w:t>3、建设项目环境影响</w:t>
            </w:r>
            <w:bookmarkEnd w:id="13"/>
            <w:bookmarkEnd w:id="14"/>
            <w:bookmarkEnd w:id="15"/>
            <w:r>
              <w:rPr>
                <w:rFonts w:hint="default" w:ascii="Times New Roman" w:hAnsi="Times New Roman" w:eastAsia="宋体" w:cs="Times New Roman"/>
                <w:b/>
                <w:bCs/>
                <w:snapToGrid/>
                <w:color w:val="auto"/>
                <w:spacing w:val="-3"/>
                <w:kern w:val="2"/>
                <w:sz w:val="24"/>
                <w:szCs w:val="24"/>
                <w:lang w:val="en-US" w:eastAsia="zh-CN" w:bidi="ar-SA"/>
              </w:rPr>
              <w:t>报告表及审批部门审批决定</w:t>
            </w:r>
          </w:p>
          <w:p>
            <w:pPr>
              <w:keepNext w:val="0"/>
              <w:keepLines w:val="0"/>
              <w:widowControl/>
              <w:suppressLineNumbers w:val="0"/>
              <w:spacing w:before="0" w:beforeAutospacing="0" w:after="0" w:afterAutospacing="0" w:line="360" w:lineRule="auto"/>
              <w:ind w:left="0" w:right="0"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（1）《德清县徐家庄金达彩印厂年产300万只彩印包装纸盒项目环境影响报告表》，杭州环保科技咨询有限公司；</w:t>
            </w:r>
          </w:p>
          <w:p>
            <w:pPr>
              <w:keepNext w:val="0"/>
              <w:keepLines w:val="0"/>
              <w:widowControl/>
              <w:suppressLineNumbers w:val="0"/>
              <w:spacing w:before="0" w:beforeAutospacing="0" w:after="0" w:afterAutospacing="0" w:line="360" w:lineRule="auto"/>
              <w:ind w:left="0" w:right="0"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（2）</w:t>
            </w:r>
            <w:r>
              <w:rPr>
                <w:rFonts w:hint="eastAsia" w:ascii="Times New Roman" w:hAnsi="Times New Roman" w:cs="Times New Roman"/>
                <w:snapToGrid/>
                <w:color w:val="auto"/>
                <w:spacing w:val="-3"/>
                <w:kern w:val="2"/>
                <w:sz w:val="24"/>
                <w:szCs w:val="24"/>
                <w:lang w:val="en-US" w:eastAsia="zh-CN" w:bidi="ar-SA"/>
              </w:rPr>
              <w:t>《德清县环境保护局关于德清县徐家庄金达彩印厂年产300万只彩印包装纸盒项目环境影响报告表的批复意见》，德环建〔2013〕230号；2013年6月27日</w:t>
            </w:r>
            <w:r>
              <w:rPr>
                <w:rFonts w:hint="default" w:ascii="Times New Roman" w:hAnsi="Times New Roman" w:eastAsia="宋体" w:cs="Times New Roman"/>
                <w:snapToGrid/>
                <w:color w:val="auto"/>
                <w:spacing w:val="-3"/>
                <w:kern w:val="2"/>
                <w:sz w:val="24"/>
                <w:szCs w:val="24"/>
                <w:lang w:val="en-US" w:eastAsia="zh-CN" w:bidi="ar-SA"/>
              </w:rPr>
              <w:t>。</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rPr>
                <w:rFonts w:hint="default" w:ascii="Times New Roman" w:hAnsi="Times New Roman" w:eastAsia="宋体" w:cs="Times New Roman"/>
                <w:b/>
                <w:bCs/>
                <w:color w:val="auto"/>
                <w:sz w:val="24"/>
                <w:szCs w:val="24"/>
                <w:lang w:val="en-US" w:eastAsia="zh-CN"/>
              </w:rPr>
            </w:pPr>
            <w:bookmarkStart w:id="19" w:name="_Toc9027"/>
            <w:bookmarkStart w:id="20" w:name="_Toc11723"/>
            <w:bookmarkStart w:id="21" w:name="_Toc5294_WPSOffice_Level2"/>
            <w:r>
              <w:rPr>
                <w:rFonts w:hint="default" w:ascii="Times New Roman" w:hAnsi="Times New Roman" w:eastAsia="宋体" w:cs="Times New Roman"/>
                <w:b/>
                <w:bCs/>
                <w:color w:val="auto"/>
                <w:sz w:val="24"/>
                <w:szCs w:val="24"/>
                <w:lang w:val="en-US" w:eastAsia="zh-CN"/>
              </w:rPr>
              <w:t>4、其他相关文件</w:t>
            </w:r>
            <w:bookmarkEnd w:id="19"/>
            <w:bookmarkEnd w:id="20"/>
            <w:bookmarkEnd w:id="21"/>
          </w:p>
          <w:p>
            <w:pPr>
              <w:keepNext w:val="0"/>
              <w:keepLines w:val="0"/>
              <w:widowControl/>
              <w:suppressLineNumbers w:val="0"/>
              <w:spacing w:before="0" w:beforeAutospacing="0" w:after="0" w:afterAutospacing="0" w:line="360" w:lineRule="auto"/>
              <w:ind w:left="0" w:right="0" w:firstLine="468" w:firstLineChars="200"/>
              <w:jc w:val="both"/>
              <w:rPr>
                <w:rFonts w:hint="default" w:ascii="Times New Roman" w:hAnsi="Times New Roman" w:eastAsia="宋体" w:cs="Times New Roman"/>
                <w:color w:val="auto"/>
                <w:spacing w:val="-3"/>
                <w:sz w:val="24"/>
                <w:lang w:val="en-US" w:eastAsia="zh-CN"/>
              </w:rPr>
            </w:pPr>
            <w:r>
              <w:rPr>
                <w:rFonts w:hint="default" w:ascii="Times New Roman" w:hAnsi="Times New Roman" w:eastAsia="宋体" w:cs="Times New Roman"/>
                <w:snapToGrid/>
                <w:color w:val="auto"/>
                <w:spacing w:val="-3"/>
                <w:kern w:val="2"/>
                <w:sz w:val="24"/>
                <w:szCs w:val="24"/>
                <w:lang w:val="en-US" w:eastAsia="zh-CN" w:bidi="ar-SA"/>
              </w:rPr>
              <w:t>（1）《</w:t>
            </w:r>
            <w:bookmarkStart w:id="22" w:name="OLE_LINK10"/>
            <w:r>
              <w:rPr>
                <w:rFonts w:hint="default" w:ascii="Times New Roman" w:hAnsi="Times New Roman" w:eastAsia="宋体" w:cs="Times New Roman"/>
                <w:snapToGrid/>
                <w:color w:val="auto"/>
                <w:spacing w:val="-3"/>
                <w:kern w:val="2"/>
                <w:sz w:val="24"/>
                <w:szCs w:val="24"/>
                <w:lang w:val="en-US" w:eastAsia="zh-CN" w:bidi="ar-SA"/>
              </w:rPr>
              <w:t>德清县徐家庄金达彩印厂</w:t>
            </w:r>
            <w:bookmarkEnd w:id="22"/>
            <w:r>
              <w:rPr>
                <w:rFonts w:hint="default" w:ascii="Times New Roman" w:hAnsi="Times New Roman" w:eastAsia="宋体" w:cs="Times New Roman"/>
                <w:snapToGrid/>
                <w:color w:val="auto"/>
                <w:spacing w:val="-3"/>
                <w:kern w:val="2"/>
                <w:sz w:val="24"/>
                <w:szCs w:val="24"/>
                <w:lang w:val="en-US" w:eastAsia="zh-CN" w:bidi="ar-SA"/>
              </w:rPr>
              <w:t>年产300万只彩印包装纸盒项目</w:t>
            </w:r>
            <w:r>
              <w:rPr>
                <w:rFonts w:hint="eastAsia" w:ascii="Times New Roman" w:hAnsi="Times New Roman"/>
                <w:color w:val="auto"/>
                <w:spacing w:val="-3"/>
                <w:sz w:val="24"/>
              </w:rPr>
              <w:t>竣工</w:t>
            </w:r>
            <w:r>
              <w:rPr>
                <w:rFonts w:hint="default" w:ascii="Times New Roman" w:hAnsi="Times New Roman"/>
                <w:color w:val="auto"/>
                <w:spacing w:val="-3"/>
                <w:sz w:val="24"/>
              </w:rPr>
              <w:t>验收监测</w:t>
            </w:r>
            <w:r>
              <w:rPr>
                <w:rFonts w:hint="default" w:ascii="Times New Roman" w:hAnsi="Times New Roman" w:eastAsia="宋体" w:cs="Times New Roman"/>
                <w:snapToGrid/>
                <w:color w:val="auto"/>
                <w:spacing w:val="-3"/>
                <w:kern w:val="2"/>
                <w:sz w:val="24"/>
                <w:szCs w:val="24"/>
                <w:lang w:val="en-US" w:eastAsia="zh-CN" w:bidi="ar-SA"/>
              </w:rPr>
              <w:t>》，</w:t>
            </w:r>
            <w:bookmarkStart w:id="23" w:name="OLE_LINK29"/>
            <w:r>
              <w:rPr>
                <w:rFonts w:hint="default" w:ascii="Times New Roman" w:hAnsi="Times New Roman"/>
                <w:color w:val="auto"/>
                <w:spacing w:val="-3"/>
                <w:sz w:val="24"/>
                <w:lang w:val="en-US" w:eastAsia="zh-CN"/>
              </w:rPr>
              <w:t>湖州天亿环境检测有限公司</w:t>
            </w:r>
            <w:bookmarkEnd w:id="23"/>
            <w:r>
              <w:rPr>
                <w:rFonts w:hint="default" w:ascii="Times New Roman" w:hAnsi="Times New Roman"/>
                <w:color w:val="auto"/>
                <w:spacing w:val="-3"/>
                <w:sz w:val="24"/>
                <w:lang w:val="en-US" w:eastAsia="zh-CN"/>
              </w:rPr>
              <w:t>，报告编号：天亿检测（2025）检</w:t>
            </w:r>
            <w:r>
              <w:rPr>
                <w:rFonts w:hint="eastAsia" w:ascii="Times New Roman" w:hAnsi="Times New Roman"/>
                <w:color w:val="auto"/>
                <w:spacing w:val="-3"/>
                <w:sz w:val="24"/>
                <w:lang w:val="en-US" w:eastAsia="zh-CN"/>
              </w:rPr>
              <w:t>635</w:t>
            </w:r>
            <w:r>
              <w:rPr>
                <w:rFonts w:hint="default" w:ascii="Times New Roman" w:hAnsi="Times New Roman"/>
                <w:color w:val="auto"/>
                <w:spacing w:val="-3"/>
                <w:sz w:val="24"/>
                <w:lang w:val="en-US" w:eastAsia="zh-CN"/>
              </w:rPr>
              <w:t>号</w:t>
            </w:r>
            <w:r>
              <w:rPr>
                <w:rFonts w:hint="default" w:ascii="Times New Roman" w:hAnsi="Times New Roman" w:eastAsia="宋体" w:cs="Times New Roman"/>
                <w:color w:val="auto"/>
                <w:spacing w:val="-3"/>
                <w:sz w:val="24"/>
                <w:lang w:val="en-US" w:eastAsia="zh-CN"/>
              </w:rPr>
              <w:t>；</w:t>
            </w:r>
          </w:p>
          <w:p>
            <w:pPr>
              <w:keepNext w:val="0"/>
              <w:keepLines w:val="0"/>
              <w:widowControl/>
              <w:suppressLineNumbers w:val="0"/>
              <w:spacing w:before="0" w:beforeAutospacing="0" w:after="0" w:afterAutospacing="0" w:line="360" w:lineRule="auto"/>
              <w:ind w:left="479" w:leftChars="228" w:right="0" w:firstLine="0" w:firstLineChars="0"/>
              <w:jc w:val="both"/>
              <w:rPr>
                <w:rFonts w:hint="default" w:ascii="Times New Roman" w:hAnsi="Times New Roman" w:eastAsia="宋体" w:cs="Times New Roman"/>
                <w:snapToGrid/>
                <w:color w:val="auto"/>
                <w:spacing w:val="-3"/>
                <w:kern w:val="2"/>
                <w:sz w:val="24"/>
                <w:szCs w:val="24"/>
                <w:lang w:val="en-US" w:eastAsia="zh-CN" w:bidi="ar-SA"/>
              </w:rPr>
            </w:pPr>
            <w:r>
              <w:rPr>
                <w:rFonts w:hint="eastAsia" w:ascii="Times New Roman" w:hAnsi="Times New Roman" w:eastAsia="宋体" w:cs="Times New Roman"/>
                <w:b w:val="0"/>
                <w:bCs w:val="0"/>
                <w:snapToGrid/>
                <w:color w:val="auto"/>
                <w:spacing w:val="-3"/>
                <w:kern w:val="2"/>
                <w:sz w:val="24"/>
                <w:szCs w:val="24"/>
                <w:lang w:val="en-US" w:eastAsia="zh-CN" w:bidi="ar-SA"/>
              </w:rPr>
              <w:t>（2）</w:t>
            </w:r>
            <w:r>
              <w:rPr>
                <w:rFonts w:hint="default" w:ascii="Times New Roman" w:hAnsi="Times New Roman" w:eastAsia="宋体" w:cs="Times New Roman"/>
                <w:snapToGrid/>
                <w:color w:val="auto"/>
                <w:spacing w:val="-3"/>
                <w:kern w:val="2"/>
                <w:sz w:val="24"/>
                <w:szCs w:val="24"/>
                <w:lang w:val="en-US" w:eastAsia="zh-CN" w:bidi="ar-SA"/>
              </w:rPr>
              <w:t>固定污染源排污登记回执，编号：91330521704459901U001P；</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68" w:firstLineChars="200"/>
              <w:jc w:val="both"/>
              <w:textAlignment w:val="auto"/>
              <w:rPr>
                <w:rFonts w:hint="default" w:ascii="Times New Roman" w:hAnsi="Times New Roman" w:eastAsia="宋体" w:cs="Times New Roman"/>
                <w:snapToGrid/>
                <w:color w:val="auto"/>
                <w:spacing w:val="-3"/>
                <w:kern w:val="2"/>
                <w:sz w:val="24"/>
                <w:szCs w:val="24"/>
                <w:lang w:val="en-US" w:eastAsia="zh-CN" w:bidi="ar-SA"/>
              </w:rPr>
            </w:pPr>
            <w:bookmarkStart w:id="24" w:name="OLE_LINK11"/>
            <w:r>
              <w:rPr>
                <w:rFonts w:hint="eastAsia" w:ascii="Times New Roman" w:hAnsi="Times New Roman" w:cs="Times New Roman"/>
                <w:snapToGrid/>
                <w:color w:val="auto"/>
                <w:spacing w:val="-3"/>
                <w:kern w:val="2"/>
                <w:sz w:val="24"/>
                <w:szCs w:val="24"/>
                <w:lang w:val="en-US" w:eastAsia="zh-CN" w:bidi="ar-SA"/>
              </w:rPr>
              <w:t>（3）</w:t>
            </w:r>
            <w:bookmarkEnd w:id="24"/>
            <w:r>
              <w:rPr>
                <w:rFonts w:hint="default" w:ascii="Times New Roman" w:hAnsi="Times New Roman" w:eastAsia="宋体" w:cs="Times New Roman"/>
                <w:snapToGrid/>
                <w:color w:val="auto"/>
                <w:spacing w:val="-3"/>
                <w:kern w:val="2"/>
                <w:sz w:val="24"/>
                <w:szCs w:val="24"/>
                <w:lang w:val="en-US" w:eastAsia="zh-CN" w:bidi="ar-SA"/>
              </w:rPr>
              <w:t>德清县徐家庄金达彩印厂提供的其他有关技术资料及文件。</w:t>
            </w:r>
          </w:p>
          <w:p>
            <w:pPr>
              <w:pStyle w:val="6"/>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spacing w:val="-3"/>
                <w:kern w:val="2"/>
                <w:sz w:val="24"/>
                <w:szCs w:val="24"/>
                <w:lang w:val="en-US" w:eastAsia="zh-CN" w:bidi="ar-SA"/>
              </w:rPr>
            </w:pPr>
          </w:p>
          <w:p>
            <w:pPr>
              <w:pStyle w:val="6"/>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spacing w:val="-3"/>
                <w:kern w:val="2"/>
                <w:sz w:val="24"/>
                <w:szCs w:val="24"/>
                <w:lang w:val="en-US" w:eastAsia="zh-CN" w:bidi="ar-SA"/>
              </w:rPr>
            </w:pPr>
          </w:p>
          <w:p>
            <w:pPr>
              <w:pStyle w:val="6"/>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spacing w:val="-3"/>
                <w:kern w:val="2"/>
                <w:sz w:val="24"/>
                <w:szCs w:val="24"/>
                <w:lang w:val="en-US" w:eastAsia="zh-CN" w:bidi="ar-SA"/>
              </w:rPr>
            </w:pPr>
          </w:p>
          <w:p>
            <w:pPr>
              <w:pStyle w:val="6"/>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spacing w:val="-3"/>
                <w:kern w:val="2"/>
                <w:sz w:val="24"/>
                <w:szCs w:val="24"/>
                <w:lang w:val="en-US" w:eastAsia="zh-CN" w:bidi="ar-SA"/>
              </w:rPr>
            </w:pPr>
          </w:p>
          <w:p>
            <w:pPr>
              <w:pStyle w:val="6"/>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spacing w:val="-3"/>
                <w:kern w:val="2"/>
                <w:sz w:val="24"/>
                <w:szCs w:val="24"/>
                <w:lang w:val="en-US" w:eastAsia="zh-CN" w:bidi="ar-SA"/>
              </w:rPr>
            </w:pPr>
          </w:p>
          <w:p>
            <w:pPr>
              <w:pStyle w:val="6"/>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spacing w:val="-3"/>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验收监测评价标准、标号、级别、限值</w:t>
            </w:r>
          </w:p>
        </w:tc>
        <w:tc>
          <w:tcPr>
            <w:tcW w:w="4095" w:type="pct"/>
            <w:gridSpan w:val="5"/>
            <w:vAlign w:val="center"/>
          </w:tcPr>
          <w:p>
            <w:pPr>
              <w:keepNext w:val="0"/>
              <w:keepLines w:val="0"/>
              <w:suppressLineNumbers w:val="0"/>
              <w:spacing w:before="0" w:beforeLines="0" w:beforeAutospacing="0" w:after="0" w:afterLines="0" w:afterAutospacing="0" w:line="360" w:lineRule="auto"/>
              <w:ind w:left="0" w:right="0"/>
              <w:rPr>
                <w:rFonts w:hint="eastAsia" w:ascii="Times New Roman" w:hAnsi="Times New Roman" w:eastAsia="Times New Roman"/>
                <w:b/>
                <w:color w:val="auto"/>
                <w:sz w:val="24"/>
                <w:szCs w:val="24"/>
              </w:rPr>
            </w:pPr>
            <w:r>
              <w:rPr>
                <w:rFonts w:hint="eastAsia" w:ascii="Times New Roman" w:hAnsi="Times New Roman" w:eastAsia="Times New Roman"/>
                <w:b/>
                <w:color w:val="auto"/>
                <w:kern w:val="0"/>
                <w:sz w:val="24"/>
                <w:szCs w:val="24"/>
                <w:lang w:bidi="ar"/>
              </w:rPr>
              <w:t>1</w:t>
            </w:r>
            <w:r>
              <w:rPr>
                <w:rFonts w:hint="default" w:ascii="宋体" w:hAnsi="Times New Roman"/>
                <w:b/>
                <w:color w:val="auto"/>
                <w:kern w:val="0"/>
                <w:sz w:val="24"/>
                <w:szCs w:val="24"/>
                <w:lang w:bidi="ar"/>
              </w:rPr>
              <w:t>、</w:t>
            </w:r>
            <w:r>
              <w:rPr>
                <w:rFonts w:hint="default" w:ascii="宋体" w:hAnsi="Times New Roman"/>
                <w:b/>
                <w:color w:val="auto"/>
                <w:sz w:val="24"/>
                <w:szCs w:val="24"/>
              </w:rPr>
              <w:t>环评审批及实际环境质量标准</w:t>
            </w:r>
          </w:p>
          <w:p>
            <w:pPr>
              <w:keepNext w:val="0"/>
              <w:keepLines w:val="0"/>
              <w:suppressLineNumbers w:val="0"/>
              <w:spacing w:before="0" w:beforeLines="0" w:beforeAutospacing="0" w:after="0" w:afterLines="0" w:afterAutospacing="0" w:line="360" w:lineRule="auto"/>
              <w:ind w:left="0" w:right="0" w:firstLine="526" w:firstLineChars="200"/>
              <w:rPr>
                <w:rFonts w:hint="default" w:ascii="Times New Roman" w:hAnsi="Times New Roman" w:eastAsia="Times New Roman" w:cs="Times New Roman"/>
                <w:b/>
                <w:color w:val="auto"/>
                <w:spacing w:val="11"/>
                <w:sz w:val="24"/>
                <w:szCs w:val="24"/>
              </w:rPr>
            </w:pPr>
            <w:r>
              <w:rPr>
                <w:rFonts w:hint="default" w:ascii="Times New Roman" w:hAnsi="Times New Roman" w:cs="Times New Roman"/>
                <w:b/>
                <w:color w:val="auto"/>
                <w:spacing w:val="11"/>
                <w:sz w:val="24"/>
                <w:szCs w:val="24"/>
              </w:rPr>
              <w:t>环评审批：</w:t>
            </w:r>
          </w:p>
          <w:p>
            <w:pPr>
              <w:keepNext w:val="0"/>
              <w:keepLines w:val="0"/>
              <w:suppressLineNumbers w:val="0"/>
              <w:spacing w:before="0" w:beforeLines="0" w:beforeAutospacing="0" w:after="0" w:afterLines="0" w:afterAutospacing="0" w:line="360" w:lineRule="auto"/>
              <w:ind w:left="0" w:right="0" w:firstLine="526" w:firstLineChars="200"/>
              <w:rPr>
                <w:rFonts w:hint="default" w:ascii="Times New Roman" w:hAnsi="Times New Roman" w:eastAsia="Times New Roman" w:cs="Times New Roman"/>
                <w:b/>
                <w:color w:val="auto"/>
                <w:spacing w:val="11"/>
                <w:sz w:val="24"/>
                <w:szCs w:val="24"/>
              </w:rPr>
            </w:pPr>
            <w:r>
              <w:rPr>
                <w:rFonts w:hint="default" w:ascii="Times New Roman" w:hAnsi="Times New Roman" w:cs="Times New Roman"/>
                <w:b/>
                <w:color w:val="auto"/>
                <w:spacing w:val="11"/>
                <w:sz w:val="24"/>
                <w:szCs w:val="24"/>
              </w:rPr>
              <w:t>（1）环境空气</w:t>
            </w:r>
          </w:p>
          <w:p>
            <w:pPr>
              <w:keepNext w:val="0"/>
              <w:keepLines w:val="0"/>
              <w:suppressLineNumbers w:val="0"/>
              <w:spacing w:before="0" w:beforeLines="0" w:beforeAutospacing="0" w:after="0" w:afterLines="0" w:afterAutospacing="0" w:line="360" w:lineRule="auto"/>
              <w:ind w:left="0" w:right="0" w:firstLine="524" w:firstLineChars="200"/>
              <w:rPr>
                <w:rFonts w:hint="default" w:ascii="Times New Roman" w:hAnsi="Times New Roman" w:eastAsia="Times New Roman" w:cs="Times New Roman"/>
                <w:color w:val="auto"/>
                <w:sz w:val="24"/>
                <w:szCs w:val="24"/>
              </w:rPr>
            </w:pPr>
            <w:r>
              <w:rPr>
                <w:rFonts w:hint="default" w:ascii="Times New Roman" w:hAnsi="Times New Roman" w:cs="Times New Roman"/>
                <w:color w:val="auto"/>
                <w:spacing w:val="11"/>
                <w:sz w:val="24"/>
                <w:szCs w:val="24"/>
              </w:rPr>
              <w:t>根据《湖州市环境空气质量功能区划》，建设项目所在区域为二类区，环境空气质量常规污染因子执行《环境空气质量标准》（GB3095-2012）中的二级标准，其他污染物非甲烷总烃执行《大气污染物综合排放标准详解》中的浓度限值要求，具体见表</w:t>
            </w:r>
            <w:r>
              <w:rPr>
                <w:rFonts w:hint="default" w:ascii="Times New Roman" w:hAnsi="Times New Roman" w:eastAsia="Times New Roman" w:cs="Times New Roman"/>
                <w:color w:val="auto"/>
                <w:spacing w:val="3"/>
                <w:sz w:val="24"/>
                <w:szCs w:val="24"/>
              </w:rPr>
              <w:t>1-1</w:t>
            </w:r>
            <w:r>
              <w:rPr>
                <w:rFonts w:hint="default" w:ascii="Times New Roman" w:hAnsi="Times New Roman" w:cs="Times New Roman"/>
                <w:color w:val="auto"/>
                <w:spacing w:val="3"/>
                <w:sz w:val="24"/>
                <w:szCs w:val="24"/>
              </w:rPr>
              <w:t>。</w:t>
            </w:r>
          </w:p>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b/>
                <w:color w:val="auto"/>
                <w:spacing w:val="11"/>
                <w:sz w:val="21"/>
                <w:szCs w:val="21"/>
              </w:rPr>
            </w:pPr>
            <w:r>
              <w:rPr>
                <w:rFonts w:hint="default" w:ascii="Times New Roman" w:hAnsi="Times New Roman" w:cs="Times New Roman"/>
                <w:b/>
                <w:color w:val="auto"/>
                <w:spacing w:val="11"/>
                <w:sz w:val="21"/>
                <w:szCs w:val="21"/>
              </w:rPr>
              <w:t xml:space="preserve">表1-1  </w:t>
            </w:r>
            <w:r>
              <w:rPr>
                <w:rFonts w:hint="default" w:ascii="宋体" w:hAnsi="Times New Roman"/>
                <w:b/>
                <w:color w:val="auto"/>
                <w:spacing w:val="11"/>
                <w:sz w:val="21"/>
                <w:szCs w:val="21"/>
              </w:rPr>
              <w:t>环境空气质量标准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367"/>
              <w:gridCol w:w="1445"/>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b/>
                      <w:color w:val="auto"/>
                      <w:kern w:val="2"/>
                      <w:sz w:val="21"/>
                      <w:szCs w:val="21"/>
                    </w:rPr>
                  </w:pPr>
                  <w:r>
                    <w:rPr>
                      <w:rFonts w:hint="default" w:ascii="宋体" w:hAnsi="宋体" w:cs="宋体"/>
                      <w:b/>
                      <w:color w:val="auto"/>
                      <w:kern w:val="2"/>
                      <w:sz w:val="21"/>
                      <w:szCs w:val="21"/>
                    </w:rPr>
                    <w:t>污染物名称</w:t>
                  </w:r>
                </w:p>
              </w:tc>
              <w:tc>
                <w:tcPr>
                  <w:tcW w:w="2808"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b/>
                      <w:color w:val="auto"/>
                      <w:kern w:val="2"/>
                      <w:sz w:val="21"/>
                      <w:szCs w:val="21"/>
                    </w:rPr>
                  </w:pPr>
                  <w:r>
                    <w:rPr>
                      <w:rFonts w:hint="default" w:ascii="宋体" w:hAnsi="宋体" w:cs="宋体"/>
                      <w:b/>
                      <w:color w:val="auto"/>
                      <w:kern w:val="2"/>
                      <w:sz w:val="21"/>
                      <w:szCs w:val="21"/>
                    </w:rPr>
                    <w:t>环境质量标准</w:t>
                  </w:r>
                </w:p>
              </w:tc>
              <w:tc>
                <w:tcPr>
                  <w:tcW w:w="291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b/>
                      <w:color w:val="auto"/>
                      <w:kern w:val="2"/>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b/>
                      <w:color w:val="auto"/>
                      <w:kern w:val="2"/>
                      <w:sz w:val="21"/>
                      <w:szCs w:val="21"/>
                    </w:rPr>
                  </w:pPr>
                  <w:r>
                    <w:rPr>
                      <w:rFonts w:hint="default" w:ascii="宋体" w:hAnsi="宋体" w:cs="宋体"/>
                      <w:b/>
                      <w:color w:val="auto"/>
                      <w:kern w:val="2"/>
                      <w:sz w:val="21"/>
                      <w:szCs w:val="21"/>
                    </w:rPr>
                    <w:t>取值时间</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b/>
                      <w:color w:val="auto"/>
                      <w:kern w:val="2"/>
                      <w:sz w:val="21"/>
                      <w:szCs w:val="21"/>
                    </w:rPr>
                  </w:pPr>
                  <w:r>
                    <w:rPr>
                      <w:rFonts w:hint="default" w:ascii="宋体" w:hAnsi="宋体" w:cs="宋体"/>
                      <w:b/>
                      <w:color w:val="auto"/>
                      <w:kern w:val="2"/>
                      <w:sz w:val="21"/>
                      <w:szCs w:val="21"/>
                    </w:rPr>
                    <w:t>标准浓度限值</w:t>
                  </w:r>
                </w:p>
              </w:tc>
              <w:tc>
                <w:tcPr>
                  <w:tcW w:w="29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二氧化硫</w:t>
                  </w:r>
                </w:p>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w:t>
                  </w:r>
                  <w:r>
                    <w:rPr>
                      <w:rFonts w:hint="eastAsia" w:ascii="Times New Roman" w:hAnsi="Times New Roman" w:eastAsia="Times New Roman"/>
                      <w:color w:val="auto"/>
                      <w:kern w:val="2"/>
                      <w:sz w:val="21"/>
                      <w:szCs w:val="21"/>
                    </w:rPr>
                    <w:t>SO</w:t>
                  </w:r>
                  <w:r>
                    <w:rPr>
                      <w:rFonts w:hint="eastAsia" w:ascii="Times New Roman" w:hAnsi="Times New Roman" w:eastAsia="Times New Roman"/>
                      <w:color w:val="auto"/>
                      <w:kern w:val="2"/>
                      <w:sz w:val="21"/>
                      <w:szCs w:val="21"/>
                      <w:vertAlign w:val="subscript"/>
                    </w:rPr>
                    <w:t>2</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年平均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60μg/m</w:t>
                  </w:r>
                  <w:r>
                    <w:rPr>
                      <w:rFonts w:hint="eastAsia" w:ascii="Times New Roman" w:hAnsi="Times New Roman" w:eastAsia="Times New Roman"/>
                      <w:color w:val="auto"/>
                      <w:kern w:val="2"/>
                      <w:sz w:val="21"/>
                      <w:szCs w:val="21"/>
                      <w:vertAlign w:val="superscript"/>
                    </w:rPr>
                    <w:t>3</w:t>
                  </w:r>
                </w:p>
              </w:tc>
              <w:tc>
                <w:tcPr>
                  <w:tcW w:w="2915"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spacing w:val="2"/>
                      <w:kern w:val="2"/>
                      <w:sz w:val="21"/>
                      <w:szCs w:val="21"/>
                    </w:rPr>
                  </w:pPr>
                  <w:r>
                    <w:rPr>
                      <w:rFonts w:hint="default" w:ascii="宋体" w:hAnsi="宋体" w:cs="宋体"/>
                      <w:color w:val="auto"/>
                      <w:spacing w:val="2"/>
                      <w:kern w:val="2"/>
                      <w:sz w:val="21"/>
                      <w:szCs w:val="21"/>
                    </w:rPr>
                    <w:t>《环境空气质量标准》</w:t>
                  </w:r>
                </w:p>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spacing w:val="2"/>
                      <w:kern w:val="2"/>
                      <w:sz w:val="21"/>
                      <w:szCs w:val="21"/>
                    </w:rPr>
                  </w:pPr>
                  <w:r>
                    <w:rPr>
                      <w:rFonts w:hint="default" w:ascii="宋体" w:hAnsi="宋体" w:cs="宋体"/>
                      <w:color w:val="auto"/>
                      <w:spacing w:val="2"/>
                      <w:kern w:val="2"/>
                      <w:sz w:val="21"/>
                      <w:szCs w:val="21"/>
                    </w:rPr>
                    <w:t>（</w:t>
                  </w:r>
                  <w:r>
                    <w:rPr>
                      <w:rFonts w:hint="eastAsia" w:ascii="Times New Roman" w:hAnsi="Times New Roman" w:eastAsia="Times New Roman"/>
                      <w:color w:val="auto"/>
                      <w:spacing w:val="2"/>
                      <w:kern w:val="2"/>
                      <w:sz w:val="21"/>
                      <w:szCs w:val="21"/>
                    </w:rPr>
                    <w:t>GB3095-2012</w:t>
                  </w:r>
                  <w:r>
                    <w:rPr>
                      <w:rFonts w:hint="default" w:ascii="宋体" w:hAnsi="宋体" w:cs="宋体"/>
                      <w:color w:val="auto"/>
                      <w:spacing w:val="2"/>
                      <w:kern w:val="2"/>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150μg/m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500μg/m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颗粒物（粒径小于等于</w:t>
                  </w:r>
                  <w:r>
                    <w:rPr>
                      <w:rFonts w:hint="eastAsia" w:ascii="Times New Roman" w:hAnsi="Times New Roman" w:eastAsia="Times New Roman"/>
                      <w:color w:val="auto"/>
                      <w:kern w:val="2"/>
                      <w:sz w:val="21"/>
                      <w:szCs w:val="21"/>
                    </w:rPr>
                    <w:t>10μm</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年平均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70μg/m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150μg/m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颗粒物（粒径小于等于</w:t>
                  </w:r>
                  <w:r>
                    <w:rPr>
                      <w:rFonts w:hint="eastAsia" w:ascii="Times New Roman" w:hAnsi="Times New Roman" w:eastAsia="Times New Roman"/>
                      <w:color w:val="auto"/>
                      <w:kern w:val="2"/>
                      <w:sz w:val="21"/>
                      <w:szCs w:val="21"/>
                    </w:rPr>
                    <w:t>2.5μm</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年平均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35μg/m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75μg/m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二氧化氮</w:t>
                  </w:r>
                </w:p>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w:t>
                  </w:r>
                  <w:r>
                    <w:rPr>
                      <w:rFonts w:hint="eastAsia" w:ascii="Times New Roman" w:hAnsi="Times New Roman" w:eastAsia="Times New Roman"/>
                      <w:color w:val="auto"/>
                      <w:kern w:val="2"/>
                      <w:sz w:val="21"/>
                      <w:szCs w:val="21"/>
                    </w:rPr>
                    <w:t>NO</w:t>
                  </w:r>
                  <w:r>
                    <w:rPr>
                      <w:rFonts w:hint="eastAsia" w:ascii="Times New Roman" w:hAnsi="Times New Roman" w:eastAsia="Times New Roman"/>
                      <w:color w:val="auto"/>
                      <w:kern w:val="2"/>
                      <w:sz w:val="21"/>
                      <w:szCs w:val="21"/>
                      <w:vertAlign w:val="subscript"/>
                    </w:rPr>
                    <w:t>2</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年平均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40μg/m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80μg/m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200μg/m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一氧化碳</w:t>
                  </w:r>
                </w:p>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w:t>
                  </w:r>
                  <w:r>
                    <w:rPr>
                      <w:rFonts w:hint="eastAsia" w:ascii="Times New Roman" w:hAnsi="Times New Roman" w:eastAsia="Times New Roman"/>
                      <w:color w:val="auto"/>
                      <w:kern w:val="2"/>
                      <w:sz w:val="21"/>
                      <w:szCs w:val="21"/>
                    </w:rPr>
                    <w:t>CO</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4mg/m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10mg/m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总悬浮颗粒物</w:t>
                  </w:r>
                </w:p>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w:t>
                  </w:r>
                  <w:r>
                    <w:rPr>
                      <w:rFonts w:hint="eastAsia" w:ascii="Times New Roman" w:hAnsi="Times New Roman" w:eastAsia="Times New Roman"/>
                      <w:color w:val="auto"/>
                      <w:kern w:val="2"/>
                      <w:sz w:val="21"/>
                      <w:szCs w:val="21"/>
                    </w:rPr>
                    <w:t>TSP</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年平均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200μg/m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300μg/m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restart"/>
                  <w:tcBorders>
                    <w:top w:val="nil"/>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氮氧化物</w:t>
                  </w:r>
                </w:p>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w:t>
                  </w:r>
                  <w:r>
                    <w:rPr>
                      <w:rFonts w:hint="eastAsia" w:ascii="Times New Roman" w:hAnsi="Times New Roman" w:eastAsia="Times New Roman"/>
                      <w:color w:val="auto"/>
                      <w:kern w:val="2"/>
                      <w:sz w:val="21"/>
                      <w:szCs w:val="21"/>
                    </w:rPr>
                    <w:t>NO</w:t>
                  </w:r>
                  <w:r>
                    <w:rPr>
                      <w:rFonts w:hint="eastAsia" w:ascii="Times New Roman" w:hAnsi="Times New Roman" w:eastAsia="Times New Roman"/>
                      <w:color w:val="auto"/>
                      <w:kern w:val="2"/>
                      <w:sz w:val="21"/>
                      <w:szCs w:val="21"/>
                      <w:vertAlign w:val="subscript"/>
                    </w:rPr>
                    <w:t>x</w:t>
                  </w:r>
                  <w:r>
                    <w:rPr>
                      <w:rFonts w:hint="default" w:ascii="宋体" w:hAnsi="宋体" w:cs="宋体"/>
                      <w:color w:val="auto"/>
                      <w:kern w:val="2"/>
                      <w:sz w:val="21"/>
                      <w:szCs w:val="21"/>
                    </w:rPr>
                    <w:t>）</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年平均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50μg/m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24</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100μg/m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1</w:t>
                  </w:r>
                  <w:r>
                    <w:rPr>
                      <w:rFonts w:hint="default" w:ascii="宋体" w:hAnsi="宋体" w:cs="宋体"/>
                      <w:color w:val="auto"/>
                      <w:kern w:val="2"/>
                      <w:sz w:val="21"/>
                      <w:szCs w:val="21"/>
                    </w:rPr>
                    <w:t>小时平均</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adjustRightInd w:val="0"/>
                    <w:snapToGrid w:val="0"/>
                    <w:spacing w:before="0" w:beforeLines="0" w:beforeAutospacing="0" w:after="0" w:afterLines="0" w:afterAutospacing="0"/>
                    <w:jc w:val="center"/>
                    <w:rPr>
                      <w:rFonts w:hint="eastAsia" w:ascii="Times New Roman" w:hAnsi="Times New Roman" w:eastAsia="Times New Roman"/>
                      <w:color w:val="auto"/>
                      <w:kern w:val="2"/>
                      <w:sz w:val="21"/>
                      <w:szCs w:val="21"/>
                    </w:rPr>
                  </w:pPr>
                  <w:r>
                    <w:rPr>
                      <w:rFonts w:hint="eastAsia" w:ascii="Times New Roman" w:hAnsi="Times New Roman" w:eastAsia="Times New Roman"/>
                      <w:color w:val="auto"/>
                      <w:kern w:val="2"/>
                      <w:sz w:val="21"/>
                      <w:szCs w:val="21"/>
                    </w:rPr>
                    <w:t>250μg/m</w:t>
                  </w:r>
                  <w:r>
                    <w:rPr>
                      <w:rFonts w:hint="eastAsia" w:ascii="Times New Roman" w:hAnsi="Times New Roman" w:eastAsia="Times New Roman"/>
                      <w:color w:val="auto"/>
                      <w:kern w:val="2"/>
                      <w:sz w:val="21"/>
                      <w:szCs w:val="21"/>
                      <w:vertAlign w:val="superscript"/>
                    </w:rPr>
                    <w:t>3</w:t>
                  </w:r>
                </w:p>
              </w:tc>
              <w:tc>
                <w:tcPr>
                  <w:tcW w:w="2915" w:type="dxa"/>
                  <w:vMerge w:val="continue"/>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ascii="Times New Roman" w:hAnsi="Times New Roman" w:eastAsia="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5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olor w:val="auto"/>
                      <w:sz w:val="21"/>
                      <w:szCs w:val="21"/>
                    </w:rPr>
                  </w:pPr>
                  <w:r>
                    <w:rPr>
                      <w:rFonts w:hint="default" w:ascii="宋体" w:hAnsi="宋体" w:cs="宋体"/>
                      <w:color w:val="auto"/>
                      <w:sz w:val="21"/>
                      <w:szCs w:val="21"/>
                      <w:lang w:bidi="ar"/>
                    </w:rPr>
                    <w:t>非甲烷总烃</w:t>
                  </w:r>
                </w:p>
              </w:tc>
              <w:tc>
                <w:tcPr>
                  <w:tcW w:w="136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olor w:val="auto"/>
                      <w:sz w:val="21"/>
                      <w:szCs w:val="21"/>
                    </w:rPr>
                  </w:pPr>
                  <w:r>
                    <w:rPr>
                      <w:rFonts w:hint="default" w:ascii="宋体" w:hAnsi="宋体" w:cs="宋体"/>
                      <w:color w:val="auto"/>
                      <w:sz w:val="21"/>
                      <w:szCs w:val="21"/>
                      <w:lang w:bidi="ar"/>
                    </w:rPr>
                    <w:t>一次值</w:t>
                  </w:r>
                </w:p>
              </w:tc>
              <w:tc>
                <w:tcPr>
                  <w:tcW w:w="144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bidi="ar"/>
                    </w:rPr>
                    <w:t>2mg/m</w:t>
                  </w:r>
                  <w:r>
                    <w:rPr>
                      <w:rFonts w:hint="eastAsia" w:ascii="Times New Roman" w:hAnsi="Times New Roman" w:eastAsia="Times New Roman"/>
                      <w:color w:val="auto"/>
                      <w:sz w:val="21"/>
                      <w:szCs w:val="21"/>
                      <w:vertAlign w:val="superscript"/>
                      <w:lang w:bidi="ar"/>
                    </w:rPr>
                    <w:t>3</w:t>
                  </w:r>
                </w:p>
              </w:tc>
              <w:tc>
                <w:tcPr>
                  <w:tcW w:w="291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keepNext w:val="0"/>
                    <w:keepLines w:val="0"/>
                    <w:suppressLineNumbers w:val="0"/>
                    <w:spacing w:before="0" w:beforeLines="0" w:beforeAutospacing="0" w:after="0" w:afterLines="0" w:afterAutospacing="0"/>
                    <w:ind w:left="108" w:right="107"/>
                    <w:jc w:val="center"/>
                    <w:rPr>
                      <w:rFonts w:hint="eastAsia" w:ascii="Times New Roman" w:hAnsi="Times New Roman" w:eastAsia="Times New Roman"/>
                      <w:color w:val="auto"/>
                      <w:kern w:val="2"/>
                      <w:sz w:val="21"/>
                      <w:szCs w:val="21"/>
                    </w:rPr>
                  </w:pPr>
                  <w:r>
                    <w:rPr>
                      <w:rFonts w:hint="default" w:ascii="宋体" w:hAnsi="宋体" w:cs="宋体"/>
                      <w:color w:val="auto"/>
                      <w:kern w:val="2"/>
                      <w:sz w:val="21"/>
                      <w:szCs w:val="21"/>
                    </w:rPr>
                    <w:t>《大气污染物综合排放标准详解》</w:t>
                  </w:r>
                </w:p>
              </w:tc>
            </w:tr>
          </w:tbl>
          <w:p>
            <w:pPr>
              <w:keepNext w:val="0"/>
              <w:keepLines w:val="0"/>
              <w:widowControl w:val="0"/>
              <w:suppressLineNumbers w:val="0"/>
              <w:autoSpaceDE w:val="0"/>
              <w:autoSpaceDN/>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caps w:val="0"/>
                <w:color w:val="auto"/>
                <w:kern w:val="2"/>
                <w:sz w:val="24"/>
                <w:szCs w:val="24"/>
              </w:rPr>
            </w:pPr>
            <w:r>
              <w:rPr>
                <w:rFonts w:hint="eastAsia" w:ascii="宋体" w:hAnsi="宋体" w:eastAsia="宋体" w:cs="宋体"/>
                <w:b/>
                <w:bCs w:val="0"/>
                <w:caps w:val="0"/>
                <w:color w:val="auto"/>
                <w:kern w:val="2"/>
                <w:sz w:val="24"/>
                <w:szCs w:val="24"/>
                <w:lang w:val="en-US" w:eastAsia="zh-CN" w:bidi="ar"/>
              </w:rPr>
              <w:t>（</w:t>
            </w:r>
            <w:r>
              <w:rPr>
                <w:rFonts w:hint="default" w:ascii="Times New Roman" w:hAnsi="Times New Roman" w:eastAsia="宋体" w:cs="Times New Roman"/>
                <w:b/>
                <w:bCs w:val="0"/>
                <w:caps w:val="0"/>
                <w:color w:val="auto"/>
                <w:kern w:val="2"/>
                <w:sz w:val="24"/>
                <w:szCs w:val="24"/>
                <w:lang w:val="en-US" w:eastAsia="zh-CN" w:bidi="ar"/>
              </w:rPr>
              <w:t>2</w:t>
            </w:r>
            <w:r>
              <w:rPr>
                <w:rFonts w:hint="eastAsia" w:ascii="宋体" w:hAnsi="宋体" w:eastAsia="宋体" w:cs="宋体"/>
                <w:b/>
                <w:bCs w:val="0"/>
                <w:caps w:val="0"/>
                <w:color w:val="auto"/>
                <w:kern w:val="2"/>
                <w:sz w:val="24"/>
                <w:szCs w:val="24"/>
                <w:lang w:val="en-US" w:eastAsia="zh-CN" w:bidi="ar"/>
              </w:rPr>
              <w:t>）地表水环境</w:t>
            </w:r>
          </w:p>
          <w:p>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caps w:val="0"/>
                <w:color w:val="auto"/>
                <w:kern w:val="2"/>
                <w:sz w:val="24"/>
                <w:szCs w:val="24"/>
              </w:rPr>
            </w:pPr>
            <w:r>
              <w:rPr>
                <w:rFonts w:hint="eastAsia" w:ascii="宋体" w:hAnsi="宋体" w:eastAsia="宋体" w:cs="宋体"/>
                <w:caps w:val="0"/>
                <w:color w:val="auto"/>
                <w:kern w:val="2"/>
                <w:sz w:val="24"/>
                <w:szCs w:val="24"/>
                <w:lang w:val="en-US" w:eastAsia="zh-CN" w:bidi="ar"/>
              </w:rPr>
              <w:t>根据《浙江省水功能区水环境功能区划分方案（</w:t>
            </w:r>
            <w:r>
              <w:rPr>
                <w:rFonts w:hint="default" w:ascii="Times New Roman" w:hAnsi="Times New Roman" w:eastAsia="宋体" w:cs="Times New Roman"/>
                <w:caps w:val="0"/>
                <w:color w:val="auto"/>
                <w:kern w:val="2"/>
                <w:sz w:val="24"/>
                <w:szCs w:val="24"/>
                <w:lang w:val="en-US" w:eastAsia="zh-CN" w:bidi="ar"/>
              </w:rPr>
              <w:t>2015</w:t>
            </w:r>
            <w:r>
              <w:rPr>
                <w:rFonts w:hint="eastAsia" w:ascii="宋体" w:hAnsi="宋体" w:eastAsia="宋体" w:cs="宋体"/>
                <w:caps w:val="0"/>
                <w:color w:val="auto"/>
                <w:kern w:val="2"/>
                <w:sz w:val="24"/>
                <w:szCs w:val="24"/>
                <w:lang w:val="en-US" w:eastAsia="zh-CN" w:bidi="ar"/>
              </w:rPr>
              <w:t>）》，本项目最终纳污水体为</w:t>
            </w:r>
            <w:r>
              <w:rPr>
                <w:rFonts w:hint="eastAsia" w:ascii="宋体" w:hAnsi="宋体" w:cs="宋体"/>
                <w:caps w:val="0"/>
                <w:color w:val="auto"/>
                <w:kern w:val="2"/>
                <w:sz w:val="24"/>
                <w:szCs w:val="24"/>
                <w:lang w:val="en-US" w:eastAsia="zh-CN" w:bidi="ar"/>
              </w:rPr>
              <w:t>大东港</w:t>
            </w:r>
            <w:r>
              <w:rPr>
                <w:rFonts w:hint="eastAsia" w:ascii="宋体" w:hAnsi="宋体" w:eastAsia="宋体" w:cs="宋体"/>
                <w:caps w:val="0"/>
                <w:color w:val="auto"/>
                <w:kern w:val="2"/>
                <w:sz w:val="24"/>
                <w:szCs w:val="24"/>
                <w:lang w:val="en-US" w:eastAsia="zh-CN" w:bidi="ar"/>
              </w:rPr>
              <w:t>，目标水质执行《地表水环境质量标准》（</w:t>
            </w:r>
            <w:r>
              <w:rPr>
                <w:rFonts w:hint="default" w:ascii="Times New Roman" w:hAnsi="Times New Roman" w:eastAsia="宋体" w:cs="Times New Roman"/>
                <w:caps w:val="0"/>
                <w:color w:val="auto"/>
                <w:kern w:val="2"/>
                <w:sz w:val="24"/>
                <w:szCs w:val="24"/>
                <w:lang w:val="en-US" w:eastAsia="zh-CN" w:bidi="ar"/>
              </w:rPr>
              <w:t>GB3838-2002</w:t>
            </w:r>
            <w:r>
              <w:rPr>
                <w:rFonts w:hint="eastAsia" w:ascii="宋体" w:hAnsi="宋体" w:eastAsia="宋体" w:cs="宋体"/>
                <w:caps w:val="0"/>
                <w:color w:val="auto"/>
                <w:kern w:val="2"/>
                <w:sz w:val="24"/>
                <w:szCs w:val="24"/>
                <w:lang w:val="en-US" w:eastAsia="zh-CN" w:bidi="ar"/>
              </w:rPr>
              <w:t>）中的</w:t>
            </w:r>
            <w:r>
              <w:rPr>
                <w:rFonts w:hint="default" w:ascii="Times New Roman" w:hAnsi="Times New Roman" w:eastAsia="宋体" w:cs="Times New Roman"/>
                <w:caps w:val="0"/>
                <w:color w:val="auto"/>
                <w:kern w:val="2"/>
                <w:sz w:val="24"/>
                <w:szCs w:val="24"/>
                <w:lang w:val="en-US" w:eastAsia="zh-CN" w:bidi="ar"/>
              </w:rPr>
              <w:t>Ⅲ</w:t>
            </w:r>
            <w:r>
              <w:rPr>
                <w:rFonts w:hint="eastAsia" w:ascii="宋体" w:hAnsi="宋体" w:eastAsia="宋体" w:cs="宋体"/>
                <w:caps w:val="0"/>
                <w:color w:val="auto"/>
                <w:kern w:val="2"/>
                <w:sz w:val="24"/>
                <w:szCs w:val="24"/>
                <w:lang w:val="en-US" w:eastAsia="zh-CN" w:bidi="ar"/>
              </w:rPr>
              <w:t>类标准。具体见下表。</w:t>
            </w:r>
          </w:p>
          <w:p>
            <w:pPr>
              <w:keepNext w:val="0"/>
              <w:keepLines w:val="0"/>
              <w:widowControl w:val="0"/>
              <w:suppressLineNumbers w:val="0"/>
              <w:spacing w:before="0" w:beforeAutospacing="0" w:after="0" w:afterAutospacing="0"/>
              <w:ind w:left="0" w:leftChars="0" w:right="0" w:rightChars="0" w:firstLine="422" w:firstLineChars="20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表</w:t>
            </w:r>
            <w:r>
              <w:rPr>
                <w:rFonts w:hint="eastAsia" w:ascii="Times New Roman" w:hAnsi="Times New Roman" w:eastAsia="宋体" w:cs="Times New Roman"/>
                <w:b/>
                <w:bCs/>
                <w:caps w:val="0"/>
                <w:color w:val="auto"/>
                <w:kern w:val="2"/>
                <w:sz w:val="21"/>
                <w:szCs w:val="21"/>
                <w:lang w:val="en-US" w:eastAsia="zh-CN" w:bidi="ar"/>
              </w:rPr>
              <w:t>1-2</w:t>
            </w:r>
            <w:r>
              <w:rPr>
                <w:rFonts w:hint="default" w:ascii="Times New Roman" w:hAnsi="Times New Roman" w:eastAsia="宋体" w:cs="Times New Roman"/>
                <w:b/>
                <w:bCs/>
                <w:caps w:val="0"/>
                <w:color w:val="auto"/>
                <w:kern w:val="2"/>
                <w:sz w:val="21"/>
                <w:szCs w:val="21"/>
                <w:lang w:val="en-US" w:eastAsia="zh-CN" w:bidi="ar"/>
              </w:rPr>
              <w:t xml:space="preserve">  </w:t>
            </w:r>
            <w:r>
              <w:rPr>
                <w:rFonts w:hint="eastAsia" w:ascii="宋体" w:hAnsi="宋体" w:eastAsia="宋体" w:cs="宋体"/>
                <w:b/>
                <w:bCs/>
                <w:caps w:val="0"/>
                <w:color w:val="auto"/>
                <w:kern w:val="2"/>
                <w:sz w:val="21"/>
                <w:szCs w:val="21"/>
                <w:lang w:val="en-US" w:eastAsia="zh-CN" w:bidi="ar"/>
              </w:rPr>
              <w:t>《地表水环境质量标准》（</w:t>
            </w:r>
            <w:r>
              <w:rPr>
                <w:rFonts w:hint="default" w:ascii="Times New Roman" w:hAnsi="Times New Roman" w:eastAsia="宋体" w:cs="Times New Roman"/>
                <w:b/>
                <w:bCs/>
                <w:caps w:val="0"/>
                <w:color w:val="auto"/>
                <w:kern w:val="2"/>
                <w:sz w:val="21"/>
                <w:szCs w:val="21"/>
                <w:lang w:val="en-US" w:eastAsia="zh-CN" w:bidi="ar"/>
              </w:rPr>
              <w:t>GB3838-2002</w:t>
            </w:r>
            <w:r>
              <w:rPr>
                <w:rFonts w:hint="eastAsia" w:ascii="宋体" w:hAnsi="宋体" w:eastAsia="宋体" w:cs="宋体"/>
                <w:b/>
                <w:bCs/>
                <w:caps w:val="0"/>
                <w:color w:val="auto"/>
                <w:kern w:val="2"/>
                <w:sz w:val="21"/>
                <w:szCs w:val="21"/>
                <w:lang w:val="en-US" w:eastAsia="zh-CN" w:bidi="ar"/>
              </w:rPr>
              <w:t>）</w:t>
            </w:r>
          </w:p>
          <w:p>
            <w:pPr>
              <w:keepNext w:val="0"/>
              <w:keepLines w:val="0"/>
              <w:widowControl w:val="0"/>
              <w:suppressLineNumbers w:val="0"/>
              <w:spacing w:before="0" w:beforeAutospacing="0" w:after="0" w:afterAutospacing="0"/>
              <w:ind w:left="0" w:leftChars="0" w:right="0" w:rightChars="0" w:firstLine="422" w:firstLineChars="200"/>
              <w:jc w:val="right"/>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单位：</w:t>
            </w:r>
            <w:r>
              <w:rPr>
                <w:rFonts w:hint="default" w:ascii="Times New Roman" w:hAnsi="Times New Roman" w:eastAsia="宋体" w:cs="Times New Roman"/>
                <w:b/>
                <w:bCs/>
                <w:caps w:val="0"/>
                <w:color w:val="auto"/>
                <w:kern w:val="2"/>
                <w:sz w:val="21"/>
                <w:szCs w:val="21"/>
                <w:lang w:val="en-US" w:eastAsia="zh-CN" w:bidi="ar"/>
              </w:rPr>
              <w:t>mg/L</w:t>
            </w:r>
            <w:r>
              <w:rPr>
                <w:rFonts w:hint="eastAsia" w:ascii="宋体" w:hAnsi="宋体" w:eastAsia="宋体" w:cs="宋体"/>
                <w:b/>
                <w:bCs/>
                <w:caps w:val="0"/>
                <w:color w:val="auto"/>
                <w:kern w:val="2"/>
                <w:sz w:val="21"/>
                <w:szCs w:val="21"/>
                <w:lang w:val="en-US" w:eastAsia="zh-CN" w:bidi="ar"/>
              </w:rPr>
              <w:t>（除</w:t>
            </w:r>
            <w:r>
              <w:rPr>
                <w:rFonts w:hint="default" w:ascii="Times New Roman" w:hAnsi="Times New Roman" w:eastAsia="宋体" w:cs="Times New Roman"/>
                <w:b/>
                <w:bCs/>
                <w:caps w:val="0"/>
                <w:color w:val="auto"/>
                <w:kern w:val="2"/>
                <w:sz w:val="21"/>
                <w:szCs w:val="21"/>
                <w:lang w:val="en-US" w:eastAsia="zh-CN" w:bidi="ar"/>
              </w:rPr>
              <w:t>pH</w:t>
            </w:r>
            <w:r>
              <w:rPr>
                <w:rFonts w:hint="eastAsia" w:ascii="宋体" w:hAnsi="宋体" w:eastAsia="宋体" w:cs="宋体"/>
                <w:b/>
                <w:bCs/>
                <w:caps w:val="0"/>
                <w:color w:val="auto"/>
                <w:kern w:val="2"/>
                <w:sz w:val="21"/>
                <w:szCs w:val="21"/>
                <w:lang w:val="en-US" w:eastAsia="zh-CN" w:bidi="ar"/>
              </w:rPr>
              <w:t>外）</w:t>
            </w:r>
          </w:p>
          <w:tbl>
            <w:tblPr>
              <w:tblStyle w:val="21"/>
              <w:tblW w:w="4999" w:type="pct"/>
              <w:jc w:val="center"/>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283"/>
              <w:gridCol w:w="871"/>
              <w:gridCol w:w="688"/>
              <w:gridCol w:w="1054"/>
              <w:gridCol w:w="871"/>
              <w:gridCol w:w="871"/>
              <w:gridCol w:w="871"/>
              <w:gridCol w:w="875"/>
            </w:tblGrid>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868" w:type="pct"/>
                  <w:tcBorders>
                    <w:top w:val="single" w:color="auto" w:sz="4"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水质指标</w:t>
                  </w:r>
                </w:p>
              </w:tc>
              <w:tc>
                <w:tcPr>
                  <w:tcW w:w="589" w:type="pct"/>
                  <w:tcBorders>
                    <w:top w:val="single" w:color="auto" w:sz="4"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default" w:ascii="Times New Roman" w:hAnsi="Times New Roman" w:eastAsia="宋体" w:cs="Times New Roman"/>
                      <w:b/>
                      <w:bCs/>
                      <w:caps w:val="0"/>
                      <w:color w:val="auto"/>
                      <w:kern w:val="2"/>
                      <w:sz w:val="21"/>
                      <w:szCs w:val="21"/>
                      <w:lang w:val="en-US" w:eastAsia="zh-CN" w:bidi="ar"/>
                    </w:rPr>
                    <w:t>pH</w:t>
                  </w:r>
                </w:p>
              </w:tc>
              <w:tc>
                <w:tcPr>
                  <w:tcW w:w="465" w:type="pct"/>
                  <w:tcBorders>
                    <w:top w:val="single" w:color="auto" w:sz="4" w:space="0"/>
                    <w:left w:val="single" w:color="auto" w:sz="2" w:space="0"/>
                    <w:bottom w:val="sing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default" w:ascii="Times New Roman" w:hAnsi="Times New Roman" w:eastAsia="宋体" w:cs="Times New Roman"/>
                      <w:b/>
                      <w:bCs/>
                      <w:caps w:val="0"/>
                      <w:color w:val="auto"/>
                      <w:kern w:val="2"/>
                      <w:sz w:val="21"/>
                      <w:szCs w:val="21"/>
                      <w:lang w:val="en-US" w:eastAsia="zh-CN" w:bidi="ar"/>
                    </w:rPr>
                    <w:t>DO</w:t>
                  </w:r>
                </w:p>
              </w:tc>
              <w:tc>
                <w:tcPr>
                  <w:tcW w:w="713" w:type="pct"/>
                  <w:tcBorders>
                    <w:top w:val="single" w:color="auto" w:sz="4" w:space="0"/>
                    <w:left w:val="single" w:color="auto" w:sz="2" w:space="0"/>
                    <w:bottom w:val="sing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default" w:ascii="Times New Roman" w:hAnsi="Times New Roman" w:eastAsia="宋体" w:cs="Times New Roman"/>
                      <w:b/>
                      <w:bCs/>
                      <w:caps w:val="0"/>
                      <w:color w:val="auto"/>
                      <w:kern w:val="2"/>
                      <w:sz w:val="21"/>
                      <w:szCs w:val="21"/>
                      <w:lang w:val="en-US" w:eastAsia="zh-CN" w:bidi="ar"/>
                    </w:rPr>
                    <w:t>COD</w:t>
                  </w:r>
                  <w:r>
                    <w:rPr>
                      <w:rFonts w:hint="default" w:ascii="Times New Roman" w:hAnsi="Times New Roman" w:eastAsia="宋体" w:cs="Times New Roman"/>
                      <w:b/>
                      <w:bCs/>
                      <w:caps w:val="0"/>
                      <w:color w:val="auto"/>
                      <w:kern w:val="2"/>
                      <w:sz w:val="21"/>
                      <w:szCs w:val="21"/>
                      <w:vertAlign w:val="subscript"/>
                      <w:lang w:val="en-US" w:eastAsia="zh-CN" w:bidi="ar"/>
                    </w:rPr>
                    <w:t>Mn</w:t>
                  </w:r>
                </w:p>
              </w:tc>
              <w:tc>
                <w:tcPr>
                  <w:tcW w:w="589" w:type="pct"/>
                  <w:tcBorders>
                    <w:top w:val="single" w:color="auto" w:sz="4" w:space="0"/>
                    <w:left w:val="nil"/>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default" w:ascii="Times New Roman" w:hAnsi="Times New Roman" w:eastAsia="宋体" w:cs="Times New Roman"/>
                      <w:b/>
                      <w:bCs/>
                      <w:caps w:val="0"/>
                      <w:color w:val="auto"/>
                      <w:kern w:val="2"/>
                      <w:sz w:val="21"/>
                      <w:szCs w:val="21"/>
                      <w:lang w:val="en-US" w:eastAsia="zh-CN" w:bidi="ar"/>
                    </w:rPr>
                    <w:t>BOD</w:t>
                  </w:r>
                  <w:r>
                    <w:rPr>
                      <w:rFonts w:hint="default" w:ascii="Times New Roman" w:hAnsi="Times New Roman" w:eastAsia="宋体" w:cs="Times New Roman"/>
                      <w:b/>
                      <w:bCs/>
                      <w:caps w:val="0"/>
                      <w:color w:val="auto"/>
                      <w:kern w:val="2"/>
                      <w:sz w:val="21"/>
                      <w:szCs w:val="21"/>
                      <w:vertAlign w:val="subscript"/>
                      <w:lang w:val="en-US" w:eastAsia="zh-CN" w:bidi="ar"/>
                    </w:rPr>
                    <w:t>5</w:t>
                  </w:r>
                </w:p>
              </w:tc>
              <w:tc>
                <w:tcPr>
                  <w:tcW w:w="589" w:type="pct"/>
                  <w:tcBorders>
                    <w:top w:val="single" w:color="auto" w:sz="4" w:space="0"/>
                    <w:left w:val="single" w:color="auto" w:sz="2" w:space="0"/>
                    <w:bottom w:val="single" w:color="auto" w:sz="2"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aps w:val="0"/>
                      <w:color w:val="auto"/>
                      <w:kern w:val="2"/>
                      <w:sz w:val="21"/>
                      <w:szCs w:val="21"/>
                      <w:lang w:val="en-US" w:eastAsia="zh-CN" w:bidi="ar"/>
                    </w:rPr>
                  </w:pPr>
                  <w:r>
                    <w:rPr>
                      <w:rFonts w:hint="default" w:ascii="Times New Roman" w:hAnsi="Times New Roman" w:eastAsia="宋体" w:cs="Times New Roman"/>
                      <w:b/>
                      <w:bCs/>
                      <w:caps w:val="0"/>
                      <w:color w:val="auto"/>
                      <w:kern w:val="2"/>
                      <w:sz w:val="21"/>
                      <w:szCs w:val="21"/>
                      <w:lang w:val="en-US" w:eastAsia="zh-CN" w:bidi="ar"/>
                    </w:rPr>
                    <w:t>COD</w:t>
                  </w:r>
                  <w:r>
                    <w:rPr>
                      <w:rFonts w:hint="eastAsia" w:ascii="Times New Roman" w:hAnsi="Times New Roman" w:cs="Times New Roman"/>
                      <w:b/>
                      <w:bCs/>
                      <w:caps w:val="0"/>
                      <w:color w:val="auto"/>
                      <w:kern w:val="2"/>
                      <w:sz w:val="21"/>
                      <w:szCs w:val="21"/>
                      <w:vertAlign w:val="subscript"/>
                      <w:lang w:val="en-US" w:eastAsia="zh-CN" w:bidi="ar"/>
                    </w:rPr>
                    <w:t>Cr</w:t>
                  </w:r>
                </w:p>
              </w:tc>
              <w:tc>
                <w:tcPr>
                  <w:tcW w:w="589" w:type="pct"/>
                  <w:tcBorders>
                    <w:top w:val="single" w:color="auto" w:sz="4" w:space="0"/>
                    <w:left w:val="single" w:color="auto" w:sz="2" w:space="0"/>
                    <w:bottom w:val="sing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default" w:ascii="Times New Roman" w:hAnsi="Times New Roman" w:eastAsia="宋体" w:cs="Times New Roman"/>
                      <w:b/>
                      <w:bCs/>
                      <w:caps w:val="0"/>
                      <w:color w:val="auto"/>
                      <w:kern w:val="2"/>
                      <w:sz w:val="21"/>
                      <w:szCs w:val="21"/>
                      <w:lang w:val="en-US" w:eastAsia="zh-CN" w:bidi="ar"/>
                    </w:rPr>
                    <w:t>NH</w:t>
                  </w:r>
                  <w:r>
                    <w:rPr>
                      <w:rFonts w:hint="default" w:ascii="Times New Roman" w:hAnsi="Times New Roman" w:eastAsia="宋体" w:cs="Times New Roman"/>
                      <w:b/>
                      <w:bCs/>
                      <w:caps w:val="0"/>
                      <w:color w:val="auto"/>
                      <w:kern w:val="2"/>
                      <w:sz w:val="21"/>
                      <w:szCs w:val="21"/>
                      <w:vertAlign w:val="subscript"/>
                      <w:lang w:val="en-US" w:eastAsia="zh-CN" w:bidi="ar"/>
                    </w:rPr>
                    <w:t>3</w:t>
                  </w:r>
                  <w:r>
                    <w:rPr>
                      <w:rFonts w:hint="default" w:ascii="Times New Roman" w:hAnsi="Times New Roman" w:eastAsia="宋体" w:cs="Times New Roman"/>
                      <w:b/>
                      <w:bCs/>
                      <w:caps w:val="0"/>
                      <w:color w:val="auto"/>
                      <w:kern w:val="2"/>
                      <w:sz w:val="21"/>
                      <w:szCs w:val="21"/>
                      <w:lang w:val="en-US" w:eastAsia="zh-CN" w:bidi="ar"/>
                    </w:rPr>
                    <w:t>-N</w:t>
                  </w:r>
                </w:p>
              </w:tc>
              <w:tc>
                <w:tcPr>
                  <w:tcW w:w="592" w:type="pct"/>
                  <w:tcBorders>
                    <w:top w:val="single" w:color="auto" w:sz="4" w:space="0"/>
                    <w:left w:val="single" w:color="auto" w:sz="2" w:space="0"/>
                    <w:bottom w:val="single" w:color="auto" w:sz="2"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default" w:ascii="Times New Roman" w:hAnsi="Times New Roman" w:eastAsia="宋体" w:cs="Times New Roman"/>
                      <w:b/>
                      <w:bCs/>
                      <w:caps w:val="0"/>
                      <w:color w:val="auto"/>
                      <w:kern w:val="2"/>
                      <w:sz w:val="21"/>
                      <w:szCs w:val="21"/>
                      <w:lang w:val="en-US" w:eastAsia="zh-CN" w:bidi="ar"/>
                    </w:rPr>
                    <w:t>TP</w:t>
                  </w:r>
                </w:p>
              </w:tc>
            </w:tr>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0" w:hRule="atLeast"/>
                <w:jc w:val="center"/>
              </w:trPr>
              <w:tc>
                <w:tcPr>
                  <w:tcW w:w="868" w:type="pct"/>
                  <w:tcBorders>
                    <w:top w:val="single" w:color="auto" w:sz="2" w:space="0"/>
                    <w:left w:val="single" w:color="auto" w:sz="2" w:space="0"/>
                    <w:bottom w:val="single" w:color="auto" w:sz="4"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default" w:ascii="Times New Roman" w:hAnsi="Times New Roman" w:eastAsia="宋体" w:cs="Times New Roman"/>
                      <w:caps w:val="0"/>
                      <w:color w:val="auto"/>
                      <w:kern w:val="2"/>
                      <w:sz w:val="21"/>
                      <w:szCs w:val="21"/>
                      <w:lang w:val="en-US" w:eastAsia="zh-CN" w:bidi="ar"/>
                    </w:rPr>
                    <w:t>Ⅲ</w:t>
                  </w:r>
                  <w:r>
                    <w:rPr>
                      <w:rFonts w:hint="eastAsia" w:ascii="宋体" w:hAnsi="宋体" w:eastAsia="宋体" w:cs="宋体"/>
                      <w:caps w:val="0"/>
                      <w:color w:val="auto"/>
                      <w:kern w:val="2"/>
                      <w:sz w:val="21"/>
                      <w:szCs w:val="21"/>
                      <w:lang w:val="en-US" w:eastAsia="zh-CN" w:bidi="ar"/>
                    </w:rPr>
                    <w:t>类标准值</w:t>
                  </w:r>
                </w:p>
              </w:tc>
              <w:tc>
                <w:tcPr>
                  <w:tcW w:w="589" w:type="pct"/>
                  <w:tcBorders>
                    <w:top w:val="single" w:color="auto" w:sz="2" w:space="0"/>
                    <w:left w:val="single" w:color="auto" w:sz="2" w:space="0"/>
                    <w:bottom w:val="single" w:color="auto" w:sz="4"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default" w:ascii="Times New Roman" w:hAnsi="Times New Roman" w:eastAsia="宋体" w:cs="Times New Roman"/>
                      <w:caps w:val="0"/>
                      <w:color w:val="auto"/>
                      <w:kern w:val="2"/>
                      <w:sz w:val="21"/>
                      <w:szCs w:val="21"/>
                      <w:lang w:val="en-US" w:eastAsia="zh-CN" w:bidi="ar"/>
                    </w:rPr>
                    <w:t>6~9</w:t>
                  </w:r>
                </w:p>
              </w:tc>
              <w:tc>
                <w:tcPr>
                  <w:tcW w:w="465" w:type="pct"/>
                  <w:tcBorders>
                    <w:top w:val="single" w:color="auto" w:sz="2" w:space="0"/>
                    <w:left w:val="sing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default" w:ascii="Times New Roman" w:hAnsi="Times New Roman" w:eastAsia="宋体" w:cs="Times New Roman"/>
                      <w:caps w:val="0"/>
                      <w:color w:val="auto"/>
                      <w:kern w:val="2"/>
                      <w:sz w:val="21"/>
                      <w:szCs w:val="21"/>
                      <w:lang w:val="en-US" w:eastAsia="zh-CN" w:bidi="ar"/>
                    </w:rPr>
                    <w:t>≥5</w:t>
                  </w:r>
                </w:p>
              </w:tc>
              <w:tc>
                <w:tcPr>
                  <w:tcW w:w="713" w:type="pct"/>
                  <w:tcBorders>
                    <w:top w:val="single" w:color="auto" w:sz="2" w:space="0"/>
                    <w:left w:val="sing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default" w:ascii="Times New Roman" w:hAnsi="Times New Roman" w:eastAsia="宋体" w:cs="Times New Roman"/>
                      <w:caps w:val="0"/>
                      <w:color w:val="auto"/>
                      <w:kern w:val="2"/>
                      <w:sz w:val="21"/>
                      <w:szCs w:val="21"/>
                      <w:lang w:val="en-US" w:eastAsia="zh-CN" w:bidi="ar"/>
                    </w:rPr>
                    <w:t>≤6</w:t>
                  </w:r>
                </w:p>
              </w:tc>
              <w:tc>
                <w:tcPr>
                  <w:tcW w:w="589" w:type="pct"/>
                  <w:tcBorders>
                    <w:top w:val="single" w:color="auto" w:sz="2" w:space="0"/>
                    <w:left w:val="nil"/>
                    <w:bottom w:val="single" w:color="auto" w:sz="4"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bookmarkStart w:id="25" w:name="OLE_LINK49"/>
                  <w:r>
                    <w:rPr>
                      <w:rFonts w:hint="default" w:ascii="Times New Roman" w:hAnsi="Times New Roman" w:eastAsia="宋体" w:cs="Times New Roman"/>
                      <w:caps w:val="0"/>
                      <w:color w:val="auto"/>
                      <w:kern w:val="2"/>
                      <w:sz w:val="21"/>
                      <w:szCs w:val="21"/>
                      <w:lang w:val="en-US" w:eastAsia="zh-CN" w:bidi="ar"/>
                    </w:rPr>
                    <w:t>≤4</w:t>
                  </w:r>
                  <w:bookmarkEnd w:id="25"/>
                </w:p>
              </w:tc>
              <w:tc>
                <w:tcPr>
                  <w:tcW w:w="589" w:type="pct"/>
                  <w:tcBorders>
                    <w:top w:val="single" w:color="auto" w:sz="2" w:space="0"/>
                    <w:left w:val="sing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lang w:val="en-US" w:eastAsia="zh-CN" w:bidi="ar"/>
                    </w:rPr>
                  </w:pPr>
                  <w:r>
                    <w:rPr>
                      <w:rFonts w:hint="default" w:ascii="Times New Roman" w:hAnsi="Times New Roman" w:eastAsia="宋体" w:cs="Times New Roman"/>
                      <w:caps w:val="0"/>
                      <w:color w:val="auto"/>
                      <w:kern w:val="2"/>
                      <w:sz w:val="21"/>
                      <w:szCs w:val="21"/>
                      <w:lang w:val="en-US" w:eastAsia="zh-CN" w:bidi="ar"/>
                    </w:rPr>
                    <w:t>≤</w:t>
                  </w:r>
                  <w:r>
                    <w:rPr>
                      <w:rFonts w:hint="eastAsia" w:ascii="Times New Roman" w:hAnsi="Times New Roman" w:cs="Times New Roman"/>
                      <w:caps w:val="0"/>
                      <w:color w:val="auto"/>
                      <w:kern w:val="2"/>
                      <w:sz w:val="21"/>
                      <w:szCs w:val="21"/>
                      <w:lang w:val="en-US" w:eastAsia="zh-CN" w:bidi="ar"/>
                    </w:rPr>
                    <w:t>20</w:t>
                  </w:r>
                </w:p>
              </w:tc>
              <w:tc>
                <w:tcPr>
                  <w:tcW w:w="589" w:type="pct"/>
                  <w:tcBorders>
                    <w:top w:val="single" w:color="auto" w:sz="2" w:space="0"/>
                    <w:left w:val="sing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default" w:ascii="Times New Roman" w:hAnsi="Times New Roman" w:eastAsia="宋体" w:cs="Times New Roman"/>
                      <w:caps w:val="0"/>
                      <w:color w:val="auto"/>
                      <w:kern w:val="2"/>
                      <w:sz w:val="21"/>
                      <w:szCs w:val="21"/>
                      <w:lang w:val="en-US" w:eastAsia="zh-CN" w:bidi="ar"/>
                    </w:rPr>
                    <w:t>≤1.0</w:t>
                  </w:r>
                </w:p>
              </w:tc>
              <w:tc>
                <w:tcPr>
                  <w:tcW w:w="592" w:type="pct"/>
                  <w:tcBorders>
                    <w:top w:val="single" w:color="auto" w:sz="2" w:space="0"/>
                    <w:left w:val="single" w:color="auto" w:sz="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default" w:ascii="Times New Roman" w:hAnsi="Times New Roman" w:eastAsia="宋体" w:cs="Times New Roman"/>
                      <w:caps w:val="0"/>
                      <w:color w:val="auto"/>
                      <w:kern w:val="2"/>
                      <w:sz w:val="21"/>
                      <w:szCs w:val="21"/>
                      <w:lang w:val="en-US" w:eastAsia="zh-CN" w:bidi="ar"/>
                    </w:rPr>
                    <w:t>≤0.2</w:t>
                  </w:r>
                </w:p>
              </w:tc>
            </w:tr>
          </w:tbl>
          <w:p>
            <w:pPr>
              <w:keepNext w:val="0"/>
              <w:keepLines w:val="0"/>
              <w:widowControl w:val="0"/>
              <w:suppressLineNumbers w:val="0"/>
              <w:autoSpaceDE w:val="0"/>
              <w:autoSpaceDN/>
              <w:spacing w:before="0" w:beforeAutospacing="0" w:after="0" w:afterAutospacing="0" w:line="360" w:lineRule="auto"/>
              <w:ind w:left="0" w:leftChars="0" w:right="0" w:rightChars="0" w:firstLine="482" w:firstLineChars="200"/>
              <w:jc w:val="both"/>
              <w:rPr>
                <w:rFonts w:hint="default" w:ascii="Times New Roman" w:hAnsi="Times New Roman" w:eastAsia="宋体" w:cs="Times New Roman"/>
                <w:b/>
                <w:bCs w:val="0"/>
                <w:caps w:val="0"/>
                <w:color w:val="auto"/>
                <w:kern w:val="2"/>
                <w:sz w:val="24"/>
                <w:szCs w:val="24"/>
              </w:rPr>
            </w:pPr>
            <w:r>
              <w:rPr>
                <w:rFonts w:hint="eastAsia" w:ascii="宋体" w:hAnsi="宋体" w:eastAsia="宋体" w:cs="宋体"/>
                <w:b/>
                <w:bCs w:val="0"/>
                <w:caps w:val="0"/>
                <w:color w:val="auto"/>
                <w:kern w:val="2"/>
                <w:sz w:val="24"/>
                <w:szCs w:val="24"/>
                <w:lang w:val="en-US" w:eastAsia="zh-CN" w:bidi="ar"/>
              </w:rPr>
              <w:t>（</w:t>
            </w:r>
            <w:r>
              <w:rPr>
                <w:rFonts w:hint="default" w:ascii="Times New Roman" w:hAnsi="Times New Roman" w:eastAsia="宋体" w:cs="Times New Roman"/>
                <w:b/>
                <w:bCs w:val="0"/>
                <w:caps w:val="0"/>
                <w:color w:val="auto"/>
                <w:kern w:val="2"/>
                <w:sz w:val="24"/>
                <w:szCs w:val="24"/>
                <w:lang w:val="en-US" w:eastAsia="zh-CN" w:bidi="ar"/>
              </w:rPr>
              <w:t>3</w:t>
            </w:r>
            <w:r>
              <w:rPr>
                <w:rFonts w:hint="eastAsia" w:ascii="宋体" w:hAnsi="宋体" w:eastAsia="宋体" w:cs="宋体"/>
                <w:b/>
                <w:bCs w:val="0"/>
                <w:caps w:val="0"/>
                <w:color w:val="auto"/>
                <w:kern w:val="2"/>
                <w:sz w:val="24"/>
                <w:szCs w:val="24"/>
                <w:lang w:val="en-US" w:eastAsia="zh-CN" w:bidi="ar"/>
              </w:rPr>
              <w:t>）声环境</w:t>
            </w:r>
          </w:p>
          <w:p>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aps w:val="0"/>
                <w:color w:val="auto"/>
                <w:kern w:val="0"/>
                <w:sz w:val="24"/>
                <w:szCs w:val="24"/>
              </w:rPr>
            </w:pPr>
            <w:r>
              <w:rPr>
                <w:rFonts w:hint="default" w:ascii="Times New Roman" w:hAnsi="Times New Roman" w:eastAsia="宋体" w:cs="Times New Roman"/>
                <w:caps w:val="0"/>
                <w:color w:val="auto"/>
                <w:kern w:val="0"/>
                <w:sz w:val="24"/>
                <w:szCs w:val="24"/>
                <w:lang w:val="en-US" w:eastAsia="zh-CN" w:bidi="ar"/>
              </w:rPr>
              <w:t>本项目位于德清县禹越镇，属于集中工业、居住混杂区，所在地声环境执行《声环境质量标准》</w:t>
            </w:r>
            <w:r>
              <w:rPr>
                <w:rFonts w:hint="eastAsia" w:ascii="Times New Roman" w:hAnsi="Times New Roman" w:eastAsia="宋体" w:cs="Times New Roman"/>
                <w:caps w:val="0"/>
                <w:color w:val="auto"/>
                <w:kern w:val="0"/>
                <w:sz w:val="24"/>
                <w:szCs w:val="24"/>
                <w:lang w:val="en-US" w:eastAsia="zh-CN" w:bidi="ar"/>
              </w:rPr>
              <w:t>（</w:t>
            </w:r>
            <w:r>
              <w:rPr>
                <w:rFonts w:hint="default" w:ascii="Times New Roman" w:hAnsi="Times New Roman" w:eastAsia="宋体" w:cs="Times New Roman"/>
                <w:caps w:val="0"/>
                <w:color w:val="auto"/>
                <w:kern w:val="0"/>
                <w:sz w:val="24"/>
                <w:szCs w:val="24"/>
                <w:lang w:val="en-US" w:eastAsia="zh-CN" w:bidi="ar"/>
              </w:rPr>
              <w:t>GB3096-2008</w:t>
            </w:r>
            <w:r>
              <w:rPr>
                <w:rFonts w:hint="eastAsia" w:ascii="Times New Roman" w:hAnsi="Times New Roman" w:eastAsia="宋体" w:cs="Times New Roman"/>
                <w:caps w:val="0"/>
                <w:color w:val="auto"/>
                <w:kern w:val="0"/>
                <w:sz w:val="24"/>
                <w:szCs w:val="24"/>
                <w:lang w:val="en-US" w:eastAsia="zh-CN" w:bidi="ar"/>
              </w:rPr>
              <w:t>）</w:t>
            </w:r>
            <w:r>
              <w:rPr>
                <w:rFonts w:hint="default" w:ascii="Times New Roman" w:hAnsi="Times New Roman" w:eastAsia="宋体" w:cs="Times New Roman"/>
                <w:caps w:val="0"/>
                <w:color w:val="auto"/>
                <w:kern w:val="0"/>
                <w:sz w:val="24"/>
                <w:szCs w:val="24"/>
                <w:lang w:val="en-US" w:eastAsia="zh-CN" w:bidi="ar"/>
              </w:rPr>
              <w:t>中的2类标准</w:t>
            </w:r>
            <w:r>
              <w:rPr>
                <w:rFonts w:hint="default" w:ascii="Times New Roman" w:hAnsi="Times New Roman" w:eastAsia="宋体" w:cs="Times New Roman"/>
                <w:caps w:val="0"/>
                <w:color w:val="auto"/>
                <w:kern w:val="2"/>
                <w:sz w:val="24"/>
                <w:szCs w:val="24"/>
                <w:lang w:val="en-US" w:eastAsia="zh-CN" w:bidi="ar"/>
              </w:rPr>
              <w:t>。具体见下表</w:t>
            </w:r>
            <w:r>
              <w:rPr>
                <w:rFonts w:hint="default" w:ascii="Times New Roman" w:hAnsi="Times New Roman" w:eastAsia="宋体" w:cs="Times New Roman"/>
                <w:caps w:val="0"/>
                <w:color w:val="auto"/>
                <w:kern w:val="0"/>
                <w:sz w:val="24"/>
                <w:szCs w:val="24"/>
                <w:lang w:val="en-US" w:eastAsia="zh-CN" w:bidi="ar"/>
              </w:rPr>
              <w:t>。</w:t>
            </w:r>
          </w:p>
          <w:p>
            <w:pPr>
              <w:keepNext w:val="0"/>
              <w:keepLines w:val="0"/>
              <w:widowControl w:val="0"/>
              <w:suppressLineNumbers w:val="0"/>
              <w:spacing w:before="0" w:beforeAutospacing="0" w:after="0" w:afterAutospacing="0"/>
              <w:ind w:left="0" w:leftChars="0" w:right="0" w:rightChars="0" w:firstLine="422" w:firstLineChars="20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表</w:t>
            </w:r>
            <w:r>
              <w:rPr>
                <w:rFonts w:hint="eastAsia" w:ascii="Times New Roman" w:hAnsi="Times New Roman" w:eastAsia="宋体" w:cs="Times New Roman"/>
                <w:b/>
                <w:bCs/>
                <w:caps w:val="0"/>
                <w:color w:val="auto"/>
                <w:kern w:val="2"/>
                <w:sz w:val="21"/>
                <w:szCs w:val="21"/>
                <w:lang w:val="en-US" w:eastAsia="zh-CN" w:bidi="ar"/>
              </w:rPr>
              <w:t>1-3</w:t>
            </w:r>
            <w:r>
              <w:rPr>
                <w:rFonts w:hint="default" w:ascii="Times New Roman" w:hAnsi="Times New Roman" w:eastAsia="宋体" w:cs="Times New Roman"/>
                <w:b/>
                <w:bCs/>
                <w:caps w:val="0"/>
                <w:color w:val="auto"/>
                <w:kern w:val="2"/>
                <w:sz w:val="21"/>
                <w:szCs w:val="21"/>
                <w:lang w:val="en-US" w:eastAsia="zh-CN" w:bidi="ar"/>
              </w:rPr>
              <w:t xml:space="preserve">  </w:t>
            </w:r>
            <w:r>
              <w:rPr>
                <w:rFonts w:hint="eastAsia" w:ascii="宋体" w:hAnsi="宋体" w:eastAsia="宋体" w:cs="宋体"/>
                <w:b/>
                <w:bCs/>
                <w:caps w:val="0"/>
                <w:color w:val="auto"/>
                <w:kern w:val="2"/>
                <w:sz w:val="21"/>
                <w:szCs w:val="21"/>
                <w:lang w:val="en-US" w:eastAsia="zh-CN" w:bidi="ar"/>
              </w:rPr>
              <w:t>《声环境质量标准》（</w:t>
            </w:r>
            <w:r>
              <w:rPr>
                <w:rFonts w:hint="default" w:ascii="Times New Roman" w:hAnsi="Times New Roman" w:eastAsia="宋体" w:cs="Times New Roman"/>
                <w:b/>
                <w:bCs/>
                <w:caps w:val="0"/>
                <w:color w:val="auto"/>
                <w:kern w:val="2"/>
                <w:sz w:val="21"/>
                <w:szCs w:val="21"/>
                <w:lang w:val="en-US" w:eastAsia="zh-CN" w:bidi="ar"/>
              </w:rPr>
              <w:t>GB3096-2008</w:t>
            </w:r>
            <w:r>
              <w:rPr>
                <w:rFonts w:hint="eastAsia" w:ascii="宋体" w:hAnsi="宋体" w:eastAsia="宋体" w:cs="宋体"/>
                <w:b/>
                <w:bCs/>
                <w:caps w:val="0"/>
                <w:color w:val="auto"/>
                <w:kern w:val="2"/>
                <w:sz w:val="21"/>
                <w:szCs w:val="21"/>
                <w:lang w:val="en-US" w:eastAsia="zh-CN" w:bidi="ar"/>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803"/>
              <w:gridCol w:w="2904"/>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2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类别</w:t>
                  </w:r>
                </w:p>
              </w:tc>
              <w:tc>
                <w:tcPr>
                  <w:tcW w:w="377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标准限值</w:t>
                  </w:r>
                  <w:r>
                    <w:rPr>
                      <w:rFonts w:hint="default" w:ascii="Times New Roman" w:hAnsi="Times New Roman" w:eastAsia="宋体" w:cs="Times New Roman"/>
                      <w:b/>
                      <w:bCs/>
                      <w:caps w:val="0"/>
                      <w:color w:val="auto"/>
                      <w:kern w:val="2"/>
                      <w:sz w:val="21"/>
                      <w:szCs w:val="21"/>
                      <w:lang w:val="en-US" w:eastAsia="zh-CN" w:bidi="ar"/>
                    </w:rPr>
                    <w:t>dB</w:t>
                  </w:r>
                  <w:r>
                    <w:rPr>
                      <w:rFonts w:hint="eastAsia" w:ascii="宋体" w:hAnsi="宋体" w:eastAsia="宋体" w:cs="宋体"/>
                      <w:b/>
                      <w:bCs/>
                      <w:caps w:val="0"/>
                      <w:color w:val="auto"/>
                      <w:kern w:val="2"/>
                      <w:sz w:val="21"/>
                      <w:szCs w:val="21"/>
                      <w:lang w:val="en-US" w:eastAsia="zh-CN" w:bidi="ar"/>
                    </w:rPr>
                    <w:t>（</w:t>
                  </w:r>
                  <w:r>
                    <w:rPr>
                      <w:rFonts w:hint="default" w:ascii="Times New Roman" w:hAnsi="Times New Roman" w:eastAsia="宋体" w:cs="Times New Roman"/>
                      <w:b/>
                      <w:bCs/>
                      <w:caps w:val="0"/>
                      <w:color w:val="auto"/>
                      <w:kern w:val="2"/>
                      <w:sz w:val="21"/>
                      <w:szCs w:val="21"/>
                      <w:lang w:val="en-US" w:eastAsia="zh-CN" w:bidi="ar"/>
                    </w:rPr>
                    <w:t>A</w:t>
                  </w:r>
                  <w:r>
                    <w:rPr>
                      <w:rFonts w:hint="eastAsia" w:ascii="宋体" w:hAnsi="宋体" w:eastAsia="宋体" w:cs="宋体"/>
                      <w:b/>
                      <w:bCs/>
                      <w:caps w:val="0"/>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9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昼间</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aps w:val="0"/>
                      <w:color w:val="auto"/>
                      <w:kern w:val="2"/>
                      <w:sz w:val="21"/>
                      <w:szCs w:val="21"/>
                    </w:rPr>
                  </w:pPr>
                  <w:r>
                    <w:rPr>
                      <w:rFonts w:hint="eastAsia" w:ascii="宋体" w:hAnsi="宋体" w:eastAsia="宋体" w:cs="宋体"/>
                      <w:b/>
                      <w:bCs/>
                      <w:caps w:val="0"/>
                      <w:color w:val="auto"/>
                      <w:kern w:val="2"/>
                      <w:sz w:val="21"/>
                      <w:szCs w:val="21"/>
                      <w:lang w:val="en-US" w:eastAsia="zh-CN"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2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rPr>
                  </w:pPr>
                  <w:r>
                    <w:rPr>
                      <w:rFonts w:hint="eastAsia" w:ascii="Times New Roman" w:hAnsi="Times New Roman" w:cs="Times New Roman"/>
                      <w:caps w:val="0"/>
                      <w:color w:val="auto"/>
                      <w:kern w:val="2"/>
                      <w:sz w:val="21"/>
                      <w:szCs w:val="21"/>
                      <w:lang w:val="en-US" w:eastAsia="zh-CN" w:bidi="ar"/>
                    </w:rPr>
                    <w:t>2</w:t>
                  </w:r>
                  <w:r>
                    <w:rPr>
                      <w:rFonts w:hint="eastAsia" w:ascii="宋体" w:hAnsi="宋体" w:eastAsia="宋体" w:cs="宋体"/>
                      <w:caps w:val="0"/>
                      <w:color w:val="auto"/>
                      <w:kern w:val="2"/>
                      <w:sz w:val="21"/>
                      <w:szCs w:val="21"/>
                      <w:lang w:val="en-US" w:eastAsia="zh-CN" w:bidi="ar"/>
                    </w:rPr>
                    <w:t>类标准</w:t>
                  </w:r>
                </w:p>
              </w:tc>
              <w:tc>
                <w:tcPr>
                  <w:tcW w:w="19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lang w:val="en-US"/>
                    </w:rPr>
                  </w:pPr>
                  <w:r>
                    <w:rPr>
                      <w:rFonts w:hint="eastAsia" w:ascii="Times New Roman" w:hAnsi="Times New Roman" w:cs="Times New Roman"/>
                      <w:caps w:val="0"/>
                      <w:color w:val="auto"/>
                      <w:kern w:val="2"/>
                      <w:sz w:val="21"/>
                      <w:szCs w:val="21"/>
                      <w:lang w:val="en-US" w:eastAsia="zh-CN" w:bidi="ar"/>
                    </w:rPr>
                    <w:t>60</w:t>
                  </w:r>
                </w:p>
              </w:tc>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color w:val="auto"/>
                      <w:kern w:val="2"/>
                      <w:sz w:val="21"/>
                      <w:szCs w:val="21"/>
                      <w:lang w:val="en-US"/>
                    </w:rPr>
                  </w:pPr>
                  <w:r>
                    <w:rPr>
                      <w:rFonts w:hint="eastAsia" w:ascii="Times New Roman" w:hAnsi="Times New Roman" w:cs="Times New Roman"/>
                      <w:caps w:val="0"/>
                      <w:color w:val="auto"/>
                      <w:kern w:val="2"/>
                      <w:sz w:val="21"/>
                      <w:szCs w:val="21"/>
                      <w:lang w:val="en-US" w:eastAsia="zh-CN" w:bidi="ar"/>
                    </w:rPr>
                    <w:t>50</w:t>
                  </w:r>
                </w:p>
              </w:tc>
            </w:tr>
          </w:tbl>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aps w:val="0"/>
                <w:color w:val="auto"/>
                <w:kern w:val="2"/>
                <w:sz w:val="24"/>
                <w:szCs w:val="24"/>
                <w:lang w:val="en-US" w:eastAsia="zh-CN" w:bidi="ar"/>
              </w:rPr>
            </w:pPr>
            <w:r>
              <w:rPr>
                <w:rFonts w:hint="eastAsia" w:ascii="宋体" w:hAnsi="宋体" w:eastAsia="宋体" w:cs="宋体"/>
                <w:b/>
                <w:bCs w:val="0"/>
                <w:caps w:val="0"/>
                <w:color w:val="auto"/>
                <w:kern w:val="2"/>
                <w:sz w:val="24"/>
                <w:szCs w:val="24"/>
                <w:lang w:val="en-US" w:eastAsia="zh-CN" w:bidi="ar"/>
              </w:rPr>
              <w:t>实际：</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aps w:val="0"/>
                <w:color w:val="auto"/>
                <w:kern w:val="2"/>
                <w:sz w:val="24"/>
                <w:szCs w:val="24"/>
                <w:lang w:val="en-US" w:eastAsia="zh-CN" w:bidi="ar"/>
              </w:rPr>
            </w:pPr>
            <w:r>
              <w:rPr>
                <w:rFonts w:hint="eastAsia" w:ascii="宋体" w:hAnsi="宋体" w:eastAsia="宋体" w:cs="宋体"/>
                <w:b w:val="0"/>
                <w:bCs/>
                <w:caps w:val="0"/>
                <w:color w:val="auto"/>
                <w:kern w:val="2"/>
                <w:sz w:val="24"/>
                <w:szCs w:val="24"/>
                <w:lang w:val="en-US" w:eastAsia="zh-CN" w:bidi="ar"/>
              </w:rPr>
              <w:t>实际与环评审批一致。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val="en-US" w:eastAsia="zh-CN" w:bidi="ar"/>
              </w:rPr>
              <w:t>、环评审批</w:t>
            </w:r>
            <w:r>
              <w:rPr>
                <w:rFonts w:hint="eastAsia" w:ascii="Times New Roman" w:hAnsi="Times New Roman" w:cs="Times New Roman"/>
                <w:b/>
                <w:bCs/>
                <w:color w:val="auto"/>
                <w:kern w:val="0"/>
                <w:sz w:val="24"/>
                <w:szCs w:val="24"/>
                <w:lang w:val="en-US" w:eastAsia="zh-CN" w:bidi="ar"/>
              </w:rPr>
              <w:t>及实际</w:t>
            </w:r>
            <w:r>
              <w:rPr>
                <w:rFonts w:hint="default" w:ascii="Times New Roman" w:hAnsi="Times New Roman" w:eastAsia="宋体" w:cs="Times New Roman"/>
                <w:b/>
                <w:bCs/>
                <w:color w:val="auto"/>
                <w:kern w:val="0"/>
                <w:sz w:val="24"/>
                <w:szCs w:val="24"/>
                <w:lang w:val="en-US" w:eastAsia="zh-CN" w:bidi="ar"/>
              </w:rPr>
              <w:t>污染物排放标准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环评审批</w:t>
            </w:r>
            <w:r>
              <w:rPr>
                <w:rFonts w:hint="eastAsia" w:ascii="Times New Roman" w:hAnsi="Times New Roman" w:cs="Times New Roman"/>
                <w:b/>
                <w:bCs/>
                <w:color w:val="auto"/>
                <w:sz w:val="24"/>
                <w:szCs w:val="24"/>
                <w:highlight w:val="none"/>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cs="Times New Roman"/>
                <w:color w:val="auto"/>
                <w:sz w:val="24"/>
                <w:szCs w:val="24"/>
                <w:lang w:val="en-US" w:eastAsia="zh-CN"/>
              </w:rPr>
            </w:pPr>
            <w:bookmarkStart w:id="26" w:name="OLE_LINK7"/>
            <w:r>
              <w:rPr>
                <w:rFonts w:hint="default" w:ascii="Times New Roman" w:hAnsi="Times New Roman" w:eastAsia="宋体" w:cs="Times New Roman"/>
                <w:color w:val="auto"/>
                <w:sz w:val="24"/>
                <w:szCs w:val="24"/>
                <w:lang w:val="en-US" w:eastAsia="zh-CN"/>
              </w:rPr>
              <w:t>本项目在设备擦洗过程中会产生少量有机废气，主要成份为汽油，排放执行《大气污染物综合排放标准》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GB16297-1996</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中规定的</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新污染源</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二级标准</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具体见下表。</w:t>
            </w:r>
          </w:p>
          <w:bookmarkEnd w:id="26"/>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rPr>
            </w:pPr>
            <w:r>
              <w:rPr>
                <w:rFonts w:hint="default" w:ascii="Times New Roman" w:hAnsi="Times New Roman" w:eastAsia="宋体" w:cs="Times New Roman"/>
                <w:b/>
                <w:bCs w:val="0"/>
                <w:color w:val="auto"/>
                <w:kern w:val="2"/>
                <w:sz w:val="21"/>
                <w:szCs w:val="21"/>
                <w:lang w:val="en-US" w:eastAsia="zh-CN" w:bidi="ar"/>
              </w:rPr>
              <w:t>表</w:t>
            </w:r>
            <w:r>
              <w:rPr>
                <w:rFonts w:hint="default" w:ascii="Times New Roman" w:hAnsi="Times New Roman" w:cs="Times New Roman"/>
                <w:b/>
                <w:bCs w:val="0"/>
                <w:color w:val="auto"/>
                <w:kern w:val="2"/>
                <w:sz w:val="21"/>
                <w:szCs w:val="21"/>
                <w:lang w:val="en-US" w:eastAsia="zh-CN" w:bidi="ar"/>
              </w:rPr>
              <w:t>1-4</w:t>
            </w:r>
            <w:r>
              <w:rPr>
                <w:rFonts w:hint="default" w:ascii="Times New Roman" w:hAnsi="Times New Roman" w:eastAsia="宋体" w:cs="Times New Roman"/>
                <w:b/>
                <w:bCs w:val="0"/>
                <w:color w:val="auto"/>
                <w:kern w:val="2"/>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《大气污染物综合排放标准》（GB16297-1996）</w:t>
            </w:r>
            <w:r>
              <w:rPr>
                <w:rFonts w:hint="default" w:ascii="Times New Roman" w:hAnsi="Times New Roman" w:cs="Times New Roman"/>
                <w:b/>
                <w:bCs/>
                <w:color w:val="auto"/>
                <w:kern w:val="0"/>
                <w:sz w:val="21"/>
                <w:szCs w:val="21"/>
                <w:lang w:val="en-US" w:eastAsia="zh-CN" w:bidi="ar"/>
              </w:rPr>
              <w:t>二级标准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8"/>
              <w:gridCol w:w="1665"/>
              <w:gridCol w:w="1974"/>
              <w:gridCol w:w="120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27" w:type="dxa"/>
                  <w:vMerge w:val="restart"/>
                  <w:shd w:val="clear" w:color="auto" w:fill="auto"/>
                  <w:vAlign w:val="center"/>
                </w:tcPr>
                <w:p>
                  <w:pPr>
                    <w:pStyle w:val="18"/>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b/>
                      <w:bCs/>
                      <w:color w:val="auto"/>
                      <w:spacing w:val="0"/>
                      <w:kern w:val="2"/>
                      <w:sz w:val="21"/>
                      <w:szCs w:val="21"/>
                    </w:rPr>
                  </w:pPr>
                  <w:r>
                    <w:rPr>
                      <w:rFonts w:hint="default" w:ascii="Times New Roman" w:hAnsi="Times New Roman" w:eastAsia="宋体" w:cs="Times New Roman"/>
                      <w:b/>
                      <w:bCs/>
                      <w:color w:val="auto"/>
                      <w:spacing w:val="0"/>
                      <w:kern w:val="2"/>
                      <w:sz w:val="21"/>
                      <w:szCs w:val="21"/>
                      <w:lang w:val="en-US" w:eastAsia="zh-CN" w:bidi="ar"/>
                    </w:rPr>
                    <w:t>污染物项目</w:t>
                  </w:r>
                </w:p>
              </w:tc>
              <w:tc>
                <w:tcPr>
                  <w:tcW w:w="1579" w:type="dxa"/>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Times New Roman" w:hAnsi="Times New Roman" w:cs="Times New Roman"/>
                      <w:b/>
                      <w:bCs/>
                      <w:color w:val="auto"/>
                      <w:kern w:val="2"/>
                      <w:sz w:val="21"/>
                      <w:szCs w:val="21"/>
                      <w:lang w:val="en-US" w:eastAsia="zh-CN" w:bidi="ar"/>
                    </w:rPr>
                    <w:t>最高允许</w:t>
                  </w:r>
                  <w:r>
                    <w:rPr>
                      <w:rFonts w:hint="default" w:ascii="Times New Roman" w:hAnsi="Times New Roman" w:eastAsia="宋体" w:cs="Times New Roman"/>
                      <w:b/>
                      <w:bCs/>
                      <w:color w:val="auto"/>
                      <w:kern w:val="2"/>
                      <w:sz w:val="21"/>
                      <w:szCs w:val="21"/>
                      <w:lang w:val="en-US" w:eastAsia="zh-CN" w:bidi="ar"/>
                    </w:rPr>
                    <w:t>排放</w:t>
                  </w:r>
                  <w:r>
                    <w:rPr>
                      <w:rFonts w:hint="eastAsia" w:ascii="Times New Roman" w:hAnsi="Times New Roman" w:cs="Times New Roman"/>
                      <w:b/>
                      <w:bCs/>
                      <w:color w:val="auto"/>
                      <w:kern w:val="2"/>
                      <w:sz w:val="21"/>
                      <w:szCs w:val="21"/>
                      <w:lang w:val="en-US" w:eastAsia="zh-CN" w:bidi="ar"/>
                    </w:rPr>
                    <w:t>浓度</w:t>
                  </w:r>
                  <w:r>
                    <w:rPr>
                      <w:rFonts w:hint="default" w:ascii="Times New Roman" w:hAnsi="Times New Roman" w:eastAsia="宋体" w:cs="Times New Roman"/>
                      <w:b/>
                      <w:bCs/>
                      <w:color w:val="auto"/>
                      <w:kern w:val="2"/>
                      <w:sz w:val="21"/>
                      <w:szCs w:val="21"/>
                      <w:lang w:val="en-US" w:eastAsia="zh-CN" w:bidi="ar"/>
                    </w:rPr>
                    <w:t>（mg/m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c>
                <w:tcPr>
                  <w:tcW w:w="3015" w:type="dxa"/>
                  <w:gridSpan w:val="2"/>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最高允许排放</w:t>
                  </w:r>
                  <w:r>
                    <w:rPr>
                      <w:rFonts w:hint="eastAsia" w:ascii="Times New Roman" w:hAnsi="Times New Roman" w:cs="Times New Roman"/>
                      <w:b/>
                      <w:bCs/>
                      <w:color w:val="auto"/>
                      <w:kern w:val="0"/>
                      <w:sz w:val="21"/>
                      <w:szCs w:val="21"/>
                      <w:lang w:val="en-US" w:eastAsia="zh-CN" w:bidi="ar"/>
                    </w:rPr>
                    <w:t>速率（kg/h）</w:t>
                  </w:r>
                </w:p>
              </w:tc>
              <w:tc>
                <w:tcPr>
                  <w:tcW w:w="1478" w:type="dxa"/>
                  <w:vMerge w:val="restart"/>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Times New Roman" w:hAnsi="Times New Roman" w:cs="Times New Roman"/>
                      <w:b/>
                      <w:bCs/>
                      <w:color w:val="auto"/>
                      <w:kern w:val="2"/>
                      <w:sz w:val="21"/>
                      <w:szCs w:val="21"/>
                      <w:lang w:val="en-US" w:eastAsia="zh-CN" w:bidi="ar"/>
                    </w:rPr>
                    <w:t>无组织排放监控浓度</w:t>
                  </w:r>
                  <w:r>
                    <w:rPr>
                      <w:rFonts w:hint="default" w:ascii="Times New Roman" w:hAnsi="Times New Roman" w:eastAsia="宋体" w:cs="Times New Roman"/>
                      <w:b/>
                      <w:bCs/>
                      <w:color w:val="auto"/>
                      <w:kern w:val="2"/>
                      <w:sz w:val="21"/>
                      <w:szCs w:val="21"/>
                      <w:lang w:val="en-US" w:eastAsia="zh-CN" w:bidi="ar"/>
                    </w:rPr>
                    <w:t>限值（mg/m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27"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79" w:type="dxa"/>
                  <w:vMerge w:val="continue"/>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p>
              </w:tc>
              <w:tc>
                <w:tcPr>
                  <w:tcW w:w="1872"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lang w:val="en-US" w:eastAsia="zh-CN"/>
                    </w:rPr>
                  </w:pPr>
                  <w:r>
                    <w:rPr>
                      <w:rFonts w:hint="eastAsia" w:ascii="Times New Roman" w:hAnsi="Times New Roman" w:cs="Times New Roman"/>
                      <w:b/>
                      <w:bCs/>
                      <w:color w:val="auto"/>
                      <w:kern w:val="2"/>
                      <w:sz w:val="21"/>
                      <w:szCs w:val="21"/>
                      <w:lang w:val="en-US" w:eastAsia="zh-CN"/>
                    </w:rPr>
                    <w:t>排气筒（m）</w:t>
                  </w:r>
                </w:p>
              </w:tc>
              <w:tc>
                <w:tcPr>
                  <w:tcW w:w="1143" w:type="dxa"/>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Times New Roman"/>
                      <w:b/>
                      <w:bCs/>
                      <w:color w:val="auto"/>
                      <w:kern w:val="2"/>
                      <w:sz w:val="21"/>
                      <w:szCs w:val="21"/>
                      <w:lang w:val="en-US" w:eastAsia="zh-CN"/>
                    </w:rPr>
                  </w:pPr>
                  <w:r>
                    <w:rPr>
                      <w:rFonts w:hint="eastAsia" w:ascii="Times New Roman" w:hAnsi="Times New Roman" w:cs="Times New Roman"/>
                      <w:b/>
                      <w:bCs/>
                      <w:color w:val="auto"/>
                      <w:kern w:val="2"/>
                      <w:sz w:val="21"/>
                      <w:szCs w:val="21"/>
                      <w:lang w:val="en-US" w:eastAsia="zh-CN"/>
                    </w:rPr>
                    <w:t>二级</w:t>
                  </w:r>
                </w:p>
              </w:tc>
              <w:tc>
                <w:tcPr>
                  <w:tcW w:w="1478" w:type="dxa"/>
                  <w:vMerge w:val="continue"/>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
                      <w:bCs/>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12" w:hRule="atLeast"/>
                <w:jc w:val="center"/>
              </w:trPr>
              <w:tc>
                <w:tcPr>
                  <w:tcW w:w="927" w:type="dxa"/>
                  <w:vMerge w:val="restart"/>
                  <w:shd w:val="clear" w:color="auto" w:fill="auto"/>
                  <w:vAlign w:val="center"/>
                </w:tcPr>
                <w:p>
                  <w:pPr>
                    <w:pStyle w:val="18"/>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lang w:val="en-US" w:eastAsia="zh-CN" w:bidi="ar"/>
                    </w:rPr>
                    <w:t>非甲烷总烃</w:t>
                  </w:r>
                </w:p>
              </w:tc>
              <w:tc>
                <w:tcPr>
                  <w:tcW w:w="1579" w:type="dxa"/>
                  <w:vMerge w:val="restart"/>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120</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（使用溶剂汽油或其他混合烃类物质）</w:t>
                  </w:r>
                </w:p>
              </w:tc>
              <w:tc>
                <w:tcPr>
                  <w:tcW w:w="187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1143" w:type="dxa"/>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w:t>
                  </w:r>
                </w:p>
              </w:tc>
              <w:tc>
                <w:tcPr>
                  <w:tcW w:w="1478" w:type="dxa"/>
                  <w:vMerge w:val="restart"/>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14" w:hRule="atLeast"/>
                <w:jc w:val="center"/>
              </w:trPr>
              <w:tc>
                <w:tcPr>
                  <w:tcW w:w="927" w:type="dxa"/>
                  <w:vMerge w:val="continue"/>
                  <w:shd w:val="clear" w:color="auto" w:fill="auto"/>
                  <w:vAlign w:val="center"/>
                </w:tcPr>
                <w:p>
                  <w:pPr>
                    <w:pStyle w:val="18"/>
                    <w:keepNext w:val="0"/>
                    <w:keepLines w:val="0"/>
                    <w:widowControl w:val="0"/>
                    <w:suppressLineNumbers w:val="0"/>
                    <w:autoSpaceDE w:val="0"/>
                    <w:autoSpaceDN/>
                    <w:snapToGrid w:val="0"/>
                    <w:spacing w:before="0" w:beforeAutospacing="0" w:after="0" w:afterAutospacing="0"/>
                    <w:ind w:left="0" w:right="0"/>
                    <w:jc w:val="center"/>
                    <w:rPr>
                      <w:rFonts w:hint="default" w:ascii="Times New Roman" w:hAnsi="Times New Roman" w:eastAsia="宋体" w:cs="Times New Roman"/>
                      <w:color w:val="auto"/>
                      <w:spacing w:val="0"/>
                      <w:kern w:val="2"/>
                      <w:sz w:val="21"/>
                      <w:szCs w:val="21"/>
                      <w:lang w:val="en-US" w:eastAsia="zh-CN" w:bidi="ar"/>
                    </w:rPr>
                  </w:pPr>
                </w:p>
              </w:tc>
              <w:tc>
                <w:tcPr>
                  <w:tcW w:w="1579" w:type="dxa"/>
                  <w:vMerge w:val="continue"/>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p>
              </w:tc>
              <w:tc>
                <w:tcPr>
                  <w:tcW w:w="187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20</w:t>
                  </w:r>
                </w:p>
              </w:tc>
              <w:tc>
                <w:tcPr>
                  <w:tcW w:w="1143" w:type="dxa"/>
                  <w:shd w:val="clear" w:color="auto" w:fill="auto"/>
                  <w:vAlign w:val="center"/>
                </w:tcPr>
                <w:p>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17</w:t>
                  </w:r>
                </w:p>
              </w:tc>
              <w:tc>
                <w:tcPr>
                  <w:tcW w:w="1478" w:type="dxa"/>
                  <w:vMerge w:val="continue"/>
                  <w:shd w:val="clear" w:color="auto" w:fill="auto"/>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cs="Times New Roman"/>
                <w:b/>
                <w:bCs/>
                <w:color w:val="auto"/>
                <w:sz w:val="24"/>
                <w:szCs w:val="24"/>
                <w:lang w:val="en-US" w:eastAsia="zh-CN"/>
              </w:rPr>
            </w:pPr>
            <w:bookmarkStart w:id="27" w:name="OLE_LINK51"/>
            <w:r>
              <w:rPr>
                <w:rFonts w:hint="eastAsia" w:ascii="Times New Roman" w:hAnsi="Times New Roman" w:cs="Times New Roman"/>
                <w:b w:val="0"/>
                <w:bCs w:val="0"/>
                <w:color w:val="auto"/>
                <w:sz w:val="21"/>
                <w:szCs w:val="21"/>
                <w:lang w:val="en-US" w:eastAsia="zh-CN"/>
              </w:rPr>
              <w:t>注：本项目审批涉及印刷工艺及水性油墨使用，未定量分析废气。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实际：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本项目营运期产生的废气主要为</w:t>
            </w:r>
            <w:r>
              <w:rPr>
                <w:rFonts w:hint="eastAsia" w:ascii="Times New Roman" w:hAnsi="Times New Roman" w:cs="Times New Roman"/>
                <w:color w:val="auto"/>
                <w:sz w:val="24"/>
                <w:szCs w:val="24"/>
                <w:lang w:val="en-US" w:eastAsia="zh-CN"/>
              </w:rPr>
              <w:t>印刷废气和擦洗废气，其中污染因子为非甲烷总烃。印刷废气和擦洗废气产生量较小，加强车间通风，以无组织形式排放。非甲烷总烃无组织排放浓度执行</w:t>
            </w:r>
            <w:bookmarkStart w:id="28" w:name="OLE_LINK56"/>
            <w:r>
              <w:rPr>
                <w:rFonts w:hint="eastAsia" w:ascii="Times New Roman" w:hAnsi="Times New Roman" w:cs="Times New Roman"/>
                <w:color w:val="auto"/>
                <w:sz w:val="24"/>
                <w:szCs w:val="24"/>
                <w:lang w:val="en-US" w:eastAsia="zh-CN"/>
              </w:rPr>
              <w:t>《大气污染物综合排放标准》（GB16297-1996）中规定的“新污染源，二级标准</w:t>
            </w:r>
            <w:bookmarkEnd w:id="28"/>
            <w:r>
              <w:rPr>
                <w:rFonts w:hint="eastAsia" w:ascii="Times New Roman" w:hAnsi="Times New Roman" w:cs="Times New Roman"/>
                <w:color w:val="auto"/>
                <w:sz w:val="24"/>
                <w:szCs w:val="24"/>
                <w:lang w:val="en-US" w:eastAsia="zh-CN"/>
              </w:rPr>
              <w:t>”，具体见表1-4。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非甲烷总烃厂区内无组织排放浓度执行《印刷工业大气污染物排放标准》（GB41616-2022）表A.1中的</w:t>
            </w:r>
            <w:bookmarkEnd w:id="27"/>
            <w:r>
              <w:rPr>
                <w:rFonts w:hint="default" w:ascii="Times New Roman" w:hAnsi="Times New Roman" w:eastAsia="宋体" w:cs="Times New Roman"/>
                <w:color w:val="auto"/>
                <w:sz w:val="24"/>
                <w:szCs w:val="24"/>
                <w:lang w:val="en-US" w:eastAsia="zh-CN"/>
              </w:rPr>
              <w:t>厂区内VOCs无组织排放限值，具体见表1-</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表1-</w:t>
            </w:r>
            <w:r>
              <w:rPr>
                <w:rFonts w:hint="eastAsia" w:ascii="Times New Roman" w:hAnsi="Times New Roman" w:cs="Times New Roman"/>
                <w:b/>
                <w:bCs/>
                <w:color w:val="auto"/>
                <w:kern w:val="2"/>
                <w:sz w:val="21"/>
                <w:szCs w:val="21"/>
                <w:lang w:val="en-US" w:eastAsia="zh-CN" w:bidi="ar"/>
              </w:rPr>
              <w:t>5</w:t>
            </w:r>
            <w:r>
              <w:rPr>
                <w:rFonts w:hint="default" w:ascii="Times New Roman" w:hAnsi="Times New Roman" w:eastAsia="宋体" w:cs="Times New Roman"/>
                <w:b/>
                <w:bCs/>
                <w:color w:val="auto"/>
                <w:kern w:val="2"/>
                <w:sz w:val="21"/>
                <w:szCs w:val="21"/>
                <w:lang w:val="en-US" w:eastAsia="zh-CN" w:bidi="ar"/>
              </w:rPr>
              <w:t xml:space="preserve">  《印刷工业大气污染物排放标准》（GB41616-2022）</w:t>
            </w:r>
          </w:p>
          <w:p>
            <w:pPr>
              <w:keepNext w:val="0"/>
              <w:keepLines w:val="0"/>
              <w:widowControl w:val="0"/>
              <w:suppressLineNumbers w:val="0"/>
              <w:spacing w:before="0" w:beforeAutospacing="0" w:after="0" w:afterAutospacing="0"/>
              <w:ind w:left="0" w:right="0"/>
              <w:jc w:val="right"/>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单位：mg/m³</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27"/>
              <w:gridCol w:w="1560"/>
              <w:gridCol w:w="2735"/>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污染物项目</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特别排放限值</w:t>
                  </w:r>
                </w:p>
              </w:tc>
              <w:tc>
                <w:tcPr>
                  <w:tcW w:w="2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限值含义</w:t>
                  </w: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NMHC</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cs="Times New Roman"/>
                      <w:color w:val="auto"/>
                      <w:kern w:val="2"/>
                      <w:sz w:val="21"/>
                      <w:szCs w:val="21"/>
                      <w:lang w:val="en-US" w:eastAsia="zh-CN" w:bidi="ar"/>
                    </w:rPr>
                    <w:t>10</w:t>
                  </w:r>
                </w:p>
              </w:tc>
              <w:tc>
                <w:tcPr>
                  <w:tcW w:w="2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监控点处1h平均浓度值</w:t>
                  </w:r>
                </w:p>
              </w:tc>
              <w:tc>
                <w:tcPr>
                  <w:tcW w:w="170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cs="Times New Roman"/>
                      <w:color w:val="auto"/>
                      <w:kern w:val="2"/>
                      <w:sz w:val="21"/>
                      <w:szCs w:val="21"/>
                      <w:lang w:val="en-US" w:eastAsia="zh-CN" w:bidi="ar"/>
                    </w:rPr>
                    <w:t>30</w:t>
                  </w:r>
                </w:p>
              </w:tc>
              <w:tc>
                <w:tcPr>
                  <w:tcW w:w="2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监控点处任意一次浓度值</w:t>
                  </w:r>
                </w:p>
              </w:tc>
              <w:tc>
                <w:tcPr>
                  <w:tcW w:w="170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pPr>
              <w:pStyle w:val="10"/>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w:t>
            </w:r>
          </w:p>
          <w:p>
            <w:pPr>
              <w:pStyle w:val="25"/>
              <w:keepNext w:val="0"/>
              <w:keepLines w:val="0"/>
              <w:suppressLineNumbers w:val="0"/>
              <w:spacing w:beforeAutospacing="0" w:afterAutospacing="0"/>
              <w:ind w:left="0" w:right="0" w:firstLine="482" w:firstLineChars="200"/>
              <w:jc w:val="both"/>
              <w:rPr>
                <w:rFonts w:hint="default"/>
                <w:b/>
                <w:bCs/>
                <w:color w:val="auto"/>
                <w:lang w:val="en-US" w:eastAsia="zh-CN"/>
              </w:rPr>
            </w:pPr>
            <w:r>
              <w:rPr>
                <w:rFonts w:hint="eastAsia" w:ascii="Times New Roman" w:hAnsi="Times New Roman" w:cs="Times New Roman"/>
                <w:b/>
                <w:bCs/>
                <w:color w:val="auto"/>
                <w:sz w:val="24"/>
                <w:szCs w:val="24"/>
                <w:lang w:val="en-US" w:eastAsia="zh-CN"/>
              </w:rPr>
              <w:t>环评审批：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lang w:val="en-US" w:eastAsia="zh-CN"/>
              </w:rPr>
              <w:t>本项目废水主要为职工生活污水。生活污水经化粪池预处理后由环卫部门清运至</w:t>
            </w:r>
            <w:r>
              <w:rPr>
                <w:rFonts w:hint="eastAsia" w:ascii="Times New Roman" w:hAnsi="Times New Roman" w:eastAsia="宋体" w:cs="Times New Roman"/>
                <w:color w:val="auto"/>
                <w:spacing w:val="11"/>
                <w:sz w:val="24"/>
                <w:szCs w:val="24"/>
                <w:lang w:val="en-US" w:eastAsia="zh-CN"/>
              </w:rPr>
              <w:t>德清坝里污水处理有限公司</w:t>
            </w:r>
            <w:r>
              <w:rPr>
                <w:rFonts w:hint="default" w:ascii="Times New Roman" w:hAnsi="Times New Roman" w:eastAsia="宋体" w:cs="Times New Roman"/>
                <w:color w:val="auto"/>
                <w:spacing w:val="11"/>
                <w:sz w:val="24"/>
                <w:szCs w:val="24"/>
                <w:lang w:val="en-US" w:eastAsia="zh-CN"/>
              </w:rPr>
              <w:t>进行深度处理，因此废水排放执行《污水综合排放标准》（GB8978-1996）中的三级标准，具体见下表</w:t>
            </w:r>
            <w:r>
              <w:rPr>
                <w:rFonts w:hint="default" w:ascii="Times New Roman" w:hAnsi="Times New Roman" w:eastAsia="宋体" w:cs="Times New Roman"/>
                <w:color w:val="auto"/>
                <w:spacing w:val="5"/>
                <w:sz w:val="24"/>
                <w:szCs w:val="24"/>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表1-</w:t>
            </w:r>
            <w:r>
              <w:rPr>
                <w:rFonts w:hint="eastAsia" w:ascii="Times New Roman" w:hAnsi="Times New Roman" w:cs="Times New Roman"/>
                <w:b/>
                <w:bCs/>
                <w:color w:val="auto"/>
                <w:kern w:val="2"/>
                <w:sz w:val="21"/>
                <w:szCs w:val="21"/>
                <w:lang w:val="en-US" w:eastAsia="zh-CN" w:bidi="ar"/>
              </w:rPr>
              <w:t>6</w:t>
            </w:r>
            <w:r>
              <w:rPr>
                <w:rFonts w:hint="default" w:ascii="Times New Roman" w:hAnsi="Times New Roman" w:eastAsia="宋体" w:cs="Times New Roman"/>
                <w:b/>
                <w:bCs/>
                <w:color w:val="auto"/>
                <w:kern w:val="2"/>
                <w:sz w:val="21"/>
                <w:szCs w:val="21"/>
                <w:lang w:val="en-US" w:eastAsia="zh-CN" w:bidi="ar"/>
              </w:rPr>
              <w:t xml:space="preserve">  《污水综合排放标准》（GB8978-1996）三级标准</w:t>
            </w:r>
          </w:p>
          <w:p>
            <w:pPr>
              <w:keepNext w:val="0"/>
              <w:keepLines w:val="0"/>
              <w:widowControl w:val="0"/>
              <w:suppressLineNumbers w:val="0"/>
              <w:spacing w:before="0" w:beforeAutospacing="0" w:after="0" w:afterAutospacing="0"/>
              <w:ind w:left="0" w:right="0"/>
              <w:jc w:val="right"/>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单位：mg/L（pH除外）</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44"/>
              <w:gridCol w:w="1239"/>
              <w:gridCol w:w="1203"/>
              <w:gridCol w:w="1357"/>
              <w:gridCol w:w="1114"/>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项  目</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pH</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COD</w:t>
                  </w:r>
                  <w:r>
                    <w:rPr>
                      <w:rFonts w:hint="default" w:ascii="Times New Roman" w:hAnsi="Times New Roman" w:eastAsia="宋体" w:cs="Times New Roman"/>
                      <w:bCs/>
                      <w:color w:val="auto"/>
                      <w:kern w:val="2"/>
                      <w:sz w:val="21"/>
                      <w:szCs w:val="21"/>
                      <w:vertAlign w:val="subscript"/>
                      <w:lang w:val="en-US" w:eastAsia="zh-CN" w:bidi="ar"/>
                    </w:rPr>
                    <w:t>Cr</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BOD</w:t>
                  </w:r>
                  <w:r>
                    <w:rPr>
                      <w:rFonts w:hint="default" w:ascii="Times New Roman" w:hAnsi="Times New Roman" w:eastAsia="宋体" w:cs="Times New Roman"/>
                      <w:bCs/>
                      <w:color w:val="auto"/>
                      <w:kern w:val="2"/>
                      <w:sz w:val="21"/>
                      <w:szCs w:val="21"/>
                      <w:vertAlign w:val="subscript"/>
                      <w:lang w:val="en-US" w:eastAsia="zh-CN" w:bidi="ar"/>
                    </w:rPr>
                    <w:t>5</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SS</w:t>
                  </w:r>
                </w:p>
              </w:tc>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NH</w:t>
                  </w:r>
                  <w:r>
                    <w:rPr>
                      <w:rFonts w:hint="default" w:ascii="Times New Roman" w:hAnsi="Times New Roman" w:eastAsia="宋体" w:cs="Times New Roman"/>
                      <w:bCs/>
                      <w:color w:val="auto"/>
                      <w:kern w:val="2"/>
                      <w:sz w:val="21"/>
                      <w:szCs w:val="21"/>
                      <w:vertAlign w:val="subscript"/>
                      <w:lang w:val="en-US" w:eastAsia="zh-CN" w:bidi="ar"/>
                    </w:rPr>
                    <w:t>3</w:t>
                  </w:r>
                  <w:r>
                    <w:rPr>
                      <w:rFonts w:hint="default" w:ascii="Times New Roman" w:hAnsi="Times New Roman" w:eastAsia="宋体" w:cs="Times New Roman"/>
                      <w:bCs/>
                      <w:color w:val="auto"/>
                      <w:kern w:val="2"/>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三级标准</w:t>
                  </w:r>
                </w:p>
              </w:tc>
              <w:tc>
                <w:tcPr>
                  <w:tcW w:w="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≤500</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≤300</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≤400</w:t>
                  </w:r>
                </w:p>
              </w:tc>
              <w:tc>
                <w:tcPr>
                  <w:tcW w:w="8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4" w:firstLineChars="200"/>
              <w:textAlignment w:val="auto"/>
              <w:rPr>
                <w:rFonts w:hint="eastAsia" w:ascii="Times New Roman" w:hAnsi="Times New Roman" w:eastAsia="宋体" w:cs="Times New Roman"/>
                <w:color w:val="auto"/>
                <w:spacing w:val="11"/>
                <w:sz w:val="24"/>
                <w:szCs w:val="24"/>
                <w:lang w:val="en-US" w:eastAsia="zh-CN"/>
              </w:rPr>
            </w:pPr>
            <w:r>
              <w:rPr>
                <w:rFonts w:hint="default" w:ascii="Times New Roman" w:hAnsi="Times New Roman" w:eastAsia="宋体" w:cs="Times New Roman"/>
                <w:color w:val="auto"/>
                <w:spacing w:val="11"/>
                <w:sz w:val="24"/>
                <w:szCs w:val="24"/>
                <w:lang w:val="en-US" w:eastAsia="zh-CN"/>
              </w:rPr>
              <w:t>废水经德清坝里污水处理有限公司集中</w:t>
            </w:r>
            <w:r>
              <w:rPr>
                <w:rFonts w:hint="eastAsia" w:ascii="Times New Roman" w:hAnsi="Times New Roman" w:eastAsia="宋体" w:cs="Times New Roman"/>
                <w:color w:val="auto"/>
                <w:spacing w:val="11"/>
                <w:sz w:val="24"/>
                <w:szCs w:val="24"/>
                <w:lang w:val="en-US" w:eastAsia="zh-CN"/>
              </w:rPr>
              <w:t>处理后尾水排入大东港，</w:t>
            </w:r>
            <w:r>
              <w:rPr>
                <w:rFonts w:hint="eastAsia" w:ascii="Times New Roman" w:hAnsi="Times New Roman" w:cs="Times New Roman"/>
                <w:color w:val="auto"/>
                <w:spacing w:val="11"/>
                <w:sz w:val="24"/>
                <w:szCs w:val="24"/>
                <w:lang w:val="en-US" w:eastAsia="zh-CN"/>
              </w:rPr>
              <w:t>德清坝里污水处理有限公司</w:t>
            </w:r>
            <w:r>
              <w:rPr>
                <w:rFonts w:hint="eastAsia" w:ascii="Times New Roman" w:hAnsi="Times New Roman" w:eastAsia="宋体" w:cs="Times New Roman"/>
                <w:color w:val="auto"/>
                <w:spacing w:val="11"/>
                <w:sz w:val="24"/>
                <w:szCs w:val="24"/>
                <w:lang w:val="en-US" w:eastAsia="zh-CN"/>
              </w:rPr>
              <w:t>尾水排放执行《</w:t>
            </w:r>
            <w:bookmarkStart w:id="29" w:name="OLE_LINK66"/>
            <w:r>
              <w:rPr>
                <w:rFonts w:hint="eastAsia" w:ascii="Times New Roman" w:hAnsi="Times New Roman" w:eastAsia="宋体" w:cs="Times New Roman"/>
                <w:color w:val="auto"/>
                <w:spacing w:val="11"/>
                <w:sz w:val="24"/>
                <w:szCs w:val="24"/>
                <w:lang w:val="en-US" w:eastAsia="zh-CN"/>
              </w:rPr>
              <w:t>城镇污水处理厂污染物排放标准</w:t>
            </w:r>
            <w:bookmarkEnd w:id="29"/>
            <w:r>
              <w:rPr>
                <w:rFonts w:hint="eastAsia" w:ascii="Times New Roman" w:hAnsi="Times New Roman" w:eastAsia="宋体" w:cs="Times New Roman"/>
                <w:color w:val="auto"/>
                <w:spacing w:val="11"/>
                <w:sz w:val="24"/>
                <w:szCs w:val="24"/>
                <w:lang w:val="en-US" w:eastAsia="zh-CN"/>
              </w:rPr>
              <w:t>》</w:t>
            </w:r>
            <w:r>
              <w:rPr>
                <w:rFonts w:hint="eastAsia" w:ascii="Times New Roman" w:hAnsi="Times New Roman" w:cs="Times New Roman"/>
                <w:color w:val="auto"/>
                <w:spacing w:val="11"/>
                <w:sz w:val="24"/>
                <w:szCs w:val="24"/>
                <w:lang w:val="en-US" w:eastAsia="zh-CN"/>
              </w:rPr>
              <w:t>（</w:t>
            </w:r>
            <w:r>
              <w:rPr>
                <w:rFonts w:hint="eastAsia" w:ascii="Times New Roman" w:hAnsi="Times New Roman" w:eastAsia="宋体" w:cs="Times New Roman"/>
                <w:color w:val="auto"/>
                <w:spacing w:val="11"/>
                <w:sz w:val="24"/>
                <w:szCs w:val="24"/>
                <w:lang w:val="en-US" w:eastAsia="zh-CN"/>
              </w:rPr>
              <w:t>GB18918-2002</w:t>
            </w:r>
            <w:r>
              <w:rPr>
                <w:rFonts w:hint="eastAsia" w:ascii="Times New Roman" w:hAnsi="Times New Roman" w:cs="Times New Roman"/>
                <w:color w:val="auto"/>
                <w:spacing w:val="11"/>
                <w:sz w:val="24"/>
                <w:szCs w:val="24"/>
                <w:lang w:val="en-US" w:eastAsia="zh-CN"/>
              </w:rPr>
              <w:t>）</w:t>
            </w:r>
            <w:r>
              <w:rPr>
                <w:rFonts w:hint="eastAsia" w:ascii="Times New Roman" w:hAnsi="Times New Roman" w:eastAsia="宋体" w:cs="Times New Roman"/>
                <w:color w:val="auto"/>
                <w:spacing w:val="11"/>
                <w:sz w:val="24"/>
                <w:szCs w:val="24"/>
                <w:lang w:val="en-US" w:eastAsia="zh-CN"/>
              </w:rPr>
              <w:t>中的一级标准中B标准，</w:t>
            </w:r>
            <w:bookmarkStart w:id="30" w:name="OLE_LINK53"/>
            <w:r>
              <w:rPr>
                <w:rFonts w:hint="eastAsia" w:ascii="Times New Roman" w:hAnsi="Times New Roman" w:eastAsia="宋体" w:cs="Times New Roman"/>
                <w:color w:val="auto"/>
                <w:spacing w:val="11"/>
                <w:sz w:val="24"/>
                <w:szCs w:val="24"/>
                <w:lang w:val="en-US" w:eastAsia="zh-CN"/>
              </w:rPr>
              <w:t>具体见下表</w:t>
            </w:r>
            <w:bookmarkEnd w:id="30"/>
            <w:r>
              <w:rPr>
                <w:rFonts w:hint="eastAsia" w:ascii="Times New Roman" w:hAnsi="Times New Roman" w:eastAsia="宋体" w:cs="Times New Roman"/>
                <w:color w:val="auto"/>
                <w:spacing w:val="11"/>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pacing w:val="11"/>
                <w:kern w:val="2"/>
                <w:sz w:val="21"/>
                <w:szCs w:val="21"/>
                <w:lang w:val="en-US" w:eastAsia="zh-CN" w:bidi="ar-SA"/>
              </w:rPr>
            </w:pPr>
            <w:r>
              <w:rPr>
                <w:rFonts w:hint="default" w:ascii="Times New Roman" w:hAnsi="Times New Roman" w:cs="Times New Roman"/>
                <w:b/>
                <w:bCs/>
                <w:color w:val="auto"/>
                <w:spacing w:val="11"/>
                <w:kern w:val="2"/>
                <w:sz w:val="21"/>
                <w:szCs w:val="21"/>
                <w:lang w:val="en-US" w:eastAsia="zh-CN" w:bidi="ar-SA"/>
              </w:rPr>
              <w:t>表1-</w:t>
            </w:r>
            <w:r>
              <w:rPr>
                <w:rFonts w:hint="eastAsia" w:ascii="Times New Roman" w:hAnsi="Times New Roman" w:cs="Times New Roman"/>
                <w:b/>
                <w:bCs/>
                <w:color w:val="auto"/>
                <w:spacing w:val="11"/>
                <w:kern w:val="2"/>
                <w:sz w:val="21"/>
                <w:szCs w:val="21"/>
                <w:lang w:val="en-US" w:eastAsia="zh-CN" w:bidi="ar-SA"/>
              </w:rPr>
              <w:t>7</w:t>
            </w:r>
            <w:r>
              <w:rPr>
                <w:rFonts w:hint="default" w:ascii="Times New Roman" w:hAnsi="Times New Roman" w:cs="Times New Roman"/>
                <w:b/>
                <w:bCs/>
                <w:color w:val="auto"/>
                <w:spacing w:val="11"/>
                <w:kern w:val="2"/>
                <w:sz w:val="21"/>
                <w:szCs w:val="21"/>
                <w:lang w:val="en-US" w:eastAsia="zh-CN" w:bidi="ar-SA"/>
              </w:rPr>
              <w:t xml:space="preserve">  《城镇污水处理厂污染物排放标准》（GB18918-2002）</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548"/>
              <w:gridCol w:w="2834"/>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rPr>
              <w:tc>
                <w:tcPr>
                  <w:tcW w:w="878" w:type="dxa"/>
                  <w:vMerge w:val="restart"/>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序号</w:t>
                  </w:r>
                </w:p>
              </w:tc>
              <w:tc>
                <w:tcPr>
                  <w:tcW w:w="4388" w:type="dxa"/>
                  <w:gridSpan w:val="2"/>
                  <w:vMerge w:val="restart"/>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基本控制项目</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78" w:type="dxa"/>
                  <w:vMerge w:val="continue"/>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b/>
                      <w:bCs/>
                      <w:color w:val="auto"/>
                      <w:vertAlign w:val="baseline"/>
                      <w:lang w:val="en-US" w:eastAsia="zh-CN"/>
                    </w:rPr>
                  </w:pPr>
                </w:p>
              </w:tc>
              <w:tc>
                <w:tcPr>
                  <w:tcW w:w="4388" w:type="dxa"/>
                  <w:gridSpan w:val="2"/>
                  <w:vMerge w:val="continue"/>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b/>
                      <w:bCs/>
                      <w:color w:val="auto"/>
                      <w:vertAlign w:val="baseline"/>
                      <w:lang w:val="en-US" w:eastAsia="zh-CN"/>
                    </w:rPr>
                  </w:pP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B标准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COD</w:t>
                  </w:r>
                  <w:r>
                    <w:rPr>
                      <w:rFonts w:hint="default" w:ascii="Times New Roman" w:hAnsi="Times New Roman" w:cs="Times New Roman"/>
                      <w:color w:val="auto"/>
                      <w:vertAlign w:val="subscript"/>
                      <w:lang w:val="en-US" w:eastAsia="zh-CN"/>
                    </w:rPr>
                    <w:t>Cr</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BOD</w:t>
                  </w:r>
                  <w:r>
                    <w:rPr>
                      <w:rFonts w:hint="default" w:ascii="Times New Roman" w:hAnsi="Times New Roman" w:cs="Times New Roman"/>
                      <w:color w:val="auto"/>
                      <w:vertAlign w:val="subscript"/>
                      <w:lang w:val="en-US" w:eastAsia="zh-CN"/>
                    </w:rPr>
                    <w:t>5</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SS</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4</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动植物油</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石油类</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6</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阴离子表面活性剂</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7</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总氮（</w:t>
                  </w:r>
                  <w:bookmarkStart w:id="31" w:name="OLE_LINK48"/>
                  <w:r>
                    <w:rPr>
                      <w:rFonts w:hint="default" w:ascii="Times New Roman" w:hAnsi="Times New Roman" w:cs="Times New Roman"/>
                      <w:color w:val="auto"/>
                      <w:vertAlign w:val="baseline"/>
                      <w:lang w:val="en-US" w:eastAsia="zh-CN"/>
                    </w:rPr>
                    <w:t>以N计</w:t>
                  </w:r>
                  <w:bookmarkEnd w:id="31"/>
                  <w:r>
                    <w:rPr>
                      <w:rFonts w:hint="default" w:ascii="Times New Roman" w:hAnsi="Times New Roman" w:cs="Times New Roman"/>
                      <w:color w:val="auto"/>
                      <w:vertAlign w:val="baseline"/>
                      <w:lang w:val="en-US" w:eastAsia="zh-CN"/>
                    </w:rPr>
                    <w:t>）</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8</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氨氮（以N计）</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Merge w:val="restart"/>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9</w:t>
                  </w:r>
                </w:p>
              </w:tc>
              <w:tc>
                <w:tcPr>
                  <w:tcW w:w="1550" w:type="dxa"/>
                  <w:vMerge w:val="restart"/>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总磷（以P计）</w:t>
                  </w:r>
                </w:p>
              </w:tc>
              <w:tc>
                <w:tcPr>
                  <w:tcW w:w="283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2005年12月31日前建设的</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Merge w:val="continue"/>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p>
              </w:tc>
              <w:tc>
                <w:tcPr>
                  <w:tcW w:w="1550" w:type="dxa"/>
                  <w:vMerge w:val="continue"/>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p>
              </w:tc>
              <w:tc>
                <w:tcPr>
                  <w:tcW w:w="283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2006年1月1日起建设的</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10</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色度（稀释倍数）</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11</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pH</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78"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12</w:t>
                  </w:r>
                </w:p>
              </w:tc>
              <w:tc>
                <w:tcPr>
                  <w:tcW w:w="4388" w:type="dxa"/>
                  <w:gridSpan w:val="2"/>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粪大肠菌群数（个/L）</w:t>
                  </w:r>
                </w:p>
              </w:tc>
              <w:tc>
                <w:tcPr>
                  <w:tcW w:w="2126" w:type="dxa"/>
                  <w:vAlign w:val="center"/>
                </w:tcPr>
                <w:p>
                  <w:pPr>
                    <w:pStyle w:val="25"/>
                    <w:keepNext w:val="0"/>
                    <w:keepLines w:val="0"/>
                    <w:suppressLineNumbers w:val="0"/>
                    <w:spacing w:beforeAutospacing="0" w:afterAutospacing="0"/>
                    <w:ind w:left="0" w:right="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10</w:t>
                  </w:r>
                  <w:r>
                    <w:rPr>
                      <w:rFonts w:hint="default" w:ascii="Times New Roman" w:hAnsi="Times New Roman" w:cs="Times New Roman"/>
                      <w:color w:val="auto"/>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392" w:type="dxa"/>
                  <w:gridSpan w:val="4"/>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注</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vertAlign w:val="baseline"/>
                      <w:lang w:val="en-US" w:eastAsia="zh-CN"/>
                    </w:rPr>
                    <w:t>①下列情况下按去除率指标执行</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vertAlign w:val="baseline"/>
                      <w:lang w:val="en-US" w:eastAsia="zh-CN"/>
                    </w:rPr>
                    <w:t>当进水COD大于350mg/L时去除率应大于60%，BOD大于160mg/L时去除率应大于50%。②括号外数值为水温&gt;12℃时控制指标，括号内数值为水温≤12℃时控制指标。</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526" w:firstLineChars="200"/>
              <w:jc w:val="both"/>
              <w:textAlignment w:val="auto"/>
              <w:rPr>
                <w:rFonts w:hint="eastAsia" w:ascii="Times New Roman" w:hAnsi="Times New Roman" w:cs="Times New Roman"/>
                <w:b/>
                <w:bCs/>
                <w:color w:val="auto"/>
                <w:spacing w:val="11"/>
                <w:kern w:val="2"/>
                <w:sz w:val="24"/>
                <w:szCs w:val="24"/>
                <w:lang w:val="en-US" w:eastAsia="zh-CN" w:bidi="ar-SA"/>
              </w:rPr>
            </w:pPr>
            <w:r>
              <w:rPr>
                <w:rFonts w:hint="eastAsia" w:ascii="Times New Roman" w:hAnsi="Times New Roman" w:cs="Times New Roman"/>
                <w:b/>
                <w:bCs/>
                <w:color w:val="auto"/>
                <w:spacing w:val="11"/>
                <w:kern w:val="2"/>
                <w:sz w:val="24"/>
                <w:szCs w:val="24"/>
                <w:lang w:val="en-US" w:eastAsia="zh-CN" w:bidi="ar-SA"/>
              </w:rPr>
              <w:t>实际：</w:t>
            </w:r>
          </w:p>
          <w:p>
            <w:pPr>
              <w:keepNext w:val="0"/>
              <w:keepLines w:val="0"/>
              <w:widowControl w:val="0"/>
              <w:suppressLineNumbers w:val="0"/>
              <w:autoSpaceDE w:val="0"/>
              <w:autoSpaceDN/>
              <w:spacing w:before="0" w:beforeAutospacing="0" w:after="0" w:afterAutospacing="0" w:line="360" w:lineRule="auto"/>
              <w:ind w:left="0" w:right="0" w:firstLine="524"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spacing w:val="11"/>
                <w:kern w:val="2"/>
                <w:sz w:val="24"/>
                <w:szCs w:val="24"/>
                <w:lang w:val="en-US" w:eastAsia="zh-CN" w:bidi="ar"/>
              </w:rPr>
              <w:t>本项目废水主要为职工生活污水。生活污水经化粪池预处理后纳管至德清坝里污水处理有限公司进行深度处理，因此废水排放执行《污水综合排放标准》（</w:t>
            </w:r>
            <w:r>
              <w:rPr>
                <w:rFonts w:hint="default" w:ascii="Times New Roman" w:hAnsi="Times New Roman" w:eastAsia="宋体" w:cs="Times New Roman"/>
                <w:color w:val="auto"/>
                <w:spacing w:val="11"/>
                <w:kern w:val="2"/>
                <w:sz w:val="24"/>
                <w:szCs w:val="24"/>
                <w:lang w:val="en-US" w:eastAsia="zh-CN" w:bidi="ar"/>
              </w:rPr>
              <w:t>GB8978-1996</w:t>
            </w:r>
            <w:r>
              <w:rPr>
                <w:rFonts w:hint="eastAsia" w:ascii="宋体" w:hAnsi="宋体" w:eastAsia="宋体" w:cs="宋体"/>
                <w:color w:val="auto"/>
                <w:spacing w:val="11"/>
                <w:kern w:val="2"/>
                <w:sz w:val="24"/>
                <w:szCs w:val="24"/>
                <w:lang w:val="en-US" w:eastAsia="zh-CN" w:bidi="ar"/>
              </w:rPr>
              <w:t>）中的三级标准，具体见下表</w:t>
            </w:r>
            <w:r>
              <w:rPr>
                <w:rFonts w:hint="eastAsia" w:ascii="宋体" w:hAnsi="宋体" w:eastAsia="宋体" w:cs="宋体"/>
                <w:color w:val="auto"/>
                <w:spacing w:val="5"/>
                <w:kern w:val="2"/>
                <w:sz w:val="24"/>
                <w:szCs w:val="24"/>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1-</w:t>
            </w:r>
            <w:r>
              <w:rPr>
                <w:rFonts w:hint="eastAsia" w:ascii="Times New Roman" w:hAnsi="Times New Roman" w:cs="Times New Roman"/>
                <w:b/>
                <w:bCs/>
                <w:color w:val="auto"/>
                <w:kern w:val="2"/>
                <w:sz w:val="21"/>
                <w:szCs w:val="21"/>
                <w:lang w:val="en-US" w:eastAsia="zh-CN" w:bidi="ar"/>
              </w:rPr>
              <w:t>8</w:t>
            </w:r>
            <w:r>
              <w:rPr>
                <w:rFonts w:hint="default" w:ascii="Times New Roman" w:hAnsi="Times New Roman" w:eastAsia="宋体" w:cs="Times New Roman"/>
                <w:b/>
                <w:bCs/>
                <w:color w:val="auto"/>
                <w:kern w:val="2"/>
                <w:sz w:val="21"/>
                <w:szCs w:val="21"/>
                <w:lang w:val="en-US" w:eastAsia="zh-CN" w:bidi="ar"/>
              </w:rPr>
              <w:t xml:space="preserve">  </w:t>
            </w:r>
            <w:r>
              <w:rPr>
                <w:rFonts w:hint="eastAsia" w:ascii="宋体" w:hAnsi="宋体" w:eastAsia="宋体" w:cs="宋体"/>
                <w:b/>
                <w:bCs/>
                <w:color w:val="auto"/>
                <w:kern w:val="2"/>
                <w:sz w:val="21"/>
                <w:szCs w:val="21"/>
                <w:lang w:val="en-US" w:eastAsia="zh-CN" w:bidi="ar"/>
              </w:rPr>
              <w:t>《污水综合排放标准》（</w:t>
            </w:r>
            <w:r>
              <w:rPr>
                <w:rFonts w:hint="default" w:ascii="Times New Roman" w:hAnsi="Times New Roman" w:eastAsia="宋体" w:cs="Times New Roman"/>
                <w:b/>
                <w:bCs/>
                <w:color w:val="auto"/>
                <w:kern w:val="2"/>
                <w:sz w:val="21"/>
                <w:szCs w:val="21"/>
                <w:lang w:val="en-US" w:eastAsia="zh-CN" w:bidi="ar"/>
              </w:rPr>
              <w:t>GB8978-1996</w:t>
            </w:r>
            <w:r>
              <w:rPr>
                <w:rFonts w:hint="eastAsia" w:ascii="宋体" w:hAnsi="宋体" w:eastAsia="宋体" w:cs="宋体"/>
                <w:b/>
                <w:bCs/>
                <w:color w:val="auto"/>
                <w:kern w:val="2"/>
                <w:sz w:val="21"/>
                <w:szCs w:val="21"/>
                <w:lang w:val="en-US" w:eastAsia="zh-CN" w:bidi="ar"/>
              </w:rPr>
              <w:t>）三级标准</w:t>
            </w:r>
          </w:p>
          <w:p>
            <w:pPr>
              <w:keepNext w:val="0"/>
              <w:keepLines w:val="0"/>
              <w:widowControl w:val="0"/>
              <w:suppressLineNumbers w:val="0"/>
              <w:spacing w:before="0" w:beforeAutospacing="0" w:after="0" w:afterAutospacing="0"/>
              <w:ind w:left="0" w:right="0"/>
              <w:jc w:val="right"/>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单位：</w:t>
            </w:r>
            <w:r>
              <w:rPr>
                <w:rFonts w:hint="default" w:ascii="Times New Roman" w:hAnsi="Times New Roman" w:eastAsia="宋体" w:cs="Times New Roman"/>
                <w:b/>
                <w:bCs/>
                <w:color w:val="auto"/>
                <w:kern w:val="2"/>
                <w:sz w:val="21"/>
                <w:szCs w:val="21"/>
                <w:lang w:val="en-US" w:eastAsia="zh-CN" w:bidi="ar"/>
              </w:rPr>
              <w:t>mg/L</w:t>
            </w:r>
            <w:r>
              <w:rPr>
                <w:rFonts w:hint="eastAsia" w:ascii="宋体" w:hAnsi="宋体" w:eastAsia="宋体" w:cs="宋体"/>
                <w:b/>
                <w:bCs/>
                <w:color w:val="auto"/>
                <w:kern w:val="2"/>
                <w:sz w:val="21"/>
                <w:szCs w:val="21"/>
                <w:lang w:val="en-US" w:eastAsia="zh-CN" w:bidi="ar"/>
              </w:rPr>
              <w:t>（</w:t>
            </w:r>
            <w:r>
              <w:rPr>
                <w:rFonts w:hint="default" w:ascii="Times New Roman" w:hAnsi="Times New Roman" w:eastAsia="宋体" w:cs="Times New Roman"/>
                <w:b/>
                <w:bCs/>
                <w:color w:val="auto"/>
                <w:kern w:val="2"/>
                <w:sz w:val="21"/>
                <w:szCs w:val="21"/>
                <w:lang w:val="en-US" w:eastAsia="zh-CN" w:bidi="ar"/>
              </w:rPr>
              <w:t>pH</w:t>
            </w:r>
            <w:r>
              <w:rPr>
                <w:rFonts w:hint="eastAsia" w:ascii="宋体" w:hAnsi="宋体" w:eastAsia="宋体" w:cs="宋体"/>
                <w:b/>
                <w:bCs/>
                <w:color w:val="auto"/>
                <w:kern w:val="2"/>
                <w:sz w:val="21"/>
                <w:szCs w:val="21"/>
                <w:lang w:val="en-US" w:eastAsia="zh-CN" w:bidi="ar"/>
              </w:rPr>
              <w:t>除外）</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17"/>
              <w:gridCol w:w="967"/>
              <w:gridCol w:w="940"/>
              <w:gridCol w:w="1053"/>
              <w:gridCol w:w="875"/>
              <w:gridCol w:w="810"/>
              <w:gridCol w:w="62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项</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目</w:t>
                  </w:r>
                </w:p>
              </w:tc>
              <w:tc>
                <w:tcPr>
                  <w:tcW w:w="9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pH</w:t>
                  </w:r>
                </w:p>
              </w:tc>
              <w:tc>
                <w:tcPr>
                  <w:tcW w:w="9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COD</w:t>
                  </w:r>
                  <w:r>
                    <w:rPr>
                      <w:rFonts w:hint="default" w:ascii="Times New Roman" w:hAnsi="Times New Roman" w:eastAsia="宋体" w:cs="Times New Roman"/>
                      <w:bCs/>
                      <w:color w:val="auto"/>
                      <w:kern w:val="2"/>
                      <w:sz w:val="21"/>
                      <w:szCs w:val="21"/>
                      <w:vertAlign w:val="subscript"/>
                      <w:lang w:val="en-US" w:eastAsia="zh-CN" w:bidi="ar"/>
                    </w:rPr>
                    <w:t>Cr</w:t>
                  </w:r>
                </w:p>
              </w:tc>
              <w:tc>
                <w:tcPr>
                  <w:tcW w:w="105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BOD</w:t>
                  </w:r>
                  <w:r>
                    <w:rPr>
                      <w:rFonts w:hint="default" w:ascii="Times New Roman" w:hAnsi="Times New Roman" w:eastAsia="宋体" w:cs="Times New Roman"/>
                      <w:bCs/>
                      <w:color w:val="auto"/>
                      <w:kern w:val="2"/>
                      <w:sz w:val="21"/>
                      <w:szCs w:val="21"/>
                      <w:vertAlign w:val="subscript"/>
                      <w:lang w:val="en-US" w:eastAsia="zh-CN" w:bidi="ar"/>
                    </w:rPr>
                    <w:t>5</w:t>
                  </w:r>
                </w:p>
              </w:tc>
              <w:tc>
                <w:tcPr>
                  <w:tcW w:w="8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SS</w:t>
                  </w:r>
                </w:p>
              </w:tc>
              <w:tc>
                <w:tcPr>
                  <w:tcW w:w="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NH</w:t>
                  </w:r>
                  <w:r>
                    <w:rPr>
                      <w:rFonts w:hint="default" w:ascii="Times New Roman" w:hAnsi="Times New Roman" w:eastAsia="宋体" w:cs="Times New Roman"/>
                      <w:bCs/>
                      <w:color w:val="auto"/>
                      <w:kern w:val="2"/>
                      <w:sz w:val="21"/>
                      <w:szCs w:val="21"/>
                      <w:vertAlign w:val="subscript"/>
                      <w:lang w:val="en-US" w:eastAsia="zh-CN" w:bidi="ar"/>
                    </w:rPr>
                    <w:t>3</w:t>
                  </w:r>
                  <w:r>
                    <w:rPr>
                      <w:rFonts w:hint="default" w:ascii="Times New Roman" w:hAnsi="Times New Roman" w:eastAsia="宋体" w:cs="Times New Roman"/>
                      <w:bCs/>
                      <w:color w:val="auto"/>
                      <w:kern w:val="2"/>
                      <w:sz w:val="21"/>
                      <w:szCs w:val="21"/>
                      <w:lang w:val="en-US" w:eastAsia="zh-CN" w:bidi="ar"/>
                    </w:rPr>
                    <w:t>-N</w:t>
                  </w:r>
                </w:p>
              </w:tc>
              <w:tc>
                <w:tcPr>
                  <w:tcW w:w="6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cs="Times New Roman"/>
                      <w:bCs/>
                      <w:color w:val="auto"/>
                      <w:kern w:val="2"/>
                      <w:sz w:val="21"/>
                      <w:szCs w:val="21"/>
                      <w:lang w:val="en-US" w:eastAsia="zh-CN" w:bidi="ar"/>
                    </w:rPr>
                    <w:t>TP</w:t>
                  </w:r>
                </w:p>
              </w:tc>
              <w:tc>
                <w:tcPr>
                  <w:tcW w:w="10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lang w:val="en-US" w:eastAsia="zh-CN" w:bidi="ar"/>
                    </w:rPr>
                  </w:pPr>
                  <w:r>
                    <w:rPr>
                      <w:rFonts w:hint="eastAsia" w:ascii="Times New Roman" w:hAnsi="Times New Roman" w:cs="Times New Roman"/>
                      <w:bCs/>
                      <w:color w:val="auto"/>
                      <w:kern w:val="2"/>
                      <w:sz w:val="21"/>
                      <w:szCs w:val="21"/>
                      <w:lang w:val="en-US" w:eastAsia="zh-CN" w:bidi="ar"/>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三级标准</w:t>
                  </w:r>
                </w:p>
              </w:tc>
              <w:tc>
                <w:tcPr>
                  <w:tcW w:w="9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9</w:t>
                  </w:r>
                </w:p>
              </w:tc>
              <w:tc>
                <w:tcPr>
                  <w:tcW w:w="94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≤500</w:t>
                  </w:r>
                </w:p>
              </w:tc>
              <w:tc>
                <w:tcPr>
                  <w:tcW w:w="105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≤300</w:t>
                  </w:r>
                </w:p>
              </w:tc>
              <w:tc>
                <w:tcPr>
                  <w:tcW w:w="8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≤400</w:t>
                  </w:r>
                </w:p>
              </w:tc>
              <w:tc>
                <w:tcPr>
                  <w:tcW w:w="8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w:t>
                  </w:r>
                </w:p>
              </w:tc>
              <w:tc>
                <w:tcPr>
                  <w:tcW w:w="6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cs="Times New Roman"/>
                      <w:color w:val="auto"/>
                      <w:kern w:val="2"/>
                      <w:sz w:val="21"/>
                      <w:szCs w:val="21"/>
                      <w:lang w:val="en-US" w:eastAsia="zh-CN" w:bidi="ar"/>
                    </w:rPr>
                    <w:t>8</w:t>
                  </w:r>
                </w:p>
              </w:tc>
              <w:tc>
                <w:tcPr>
                  <w:tcW w:w="10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w:t>
                  </w:r>
                  <w:r>
                    <w:rPr>
                      <w:rFonts w:hint="eastAsia" w:ascii="Times New Roman" w:hAnsi="Times New Roman" w:cs="Times New Roman"/>
                      <w:color w:val="auto"/>
                      <w:kern w:val="2"/>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382"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lang w:val="en-US" w:eastAsia="zh-CN"/>
                    </w:rPr>
                    <w:t>注：氨氮和总磷纳管水质参照执行《工业企业废水氮、磷污染物间接排放限值》</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DB33/887-2013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w:t>
                  </w:r>
                </w:p>
              </w:tc>
            </w:tr>
          </w:tbl>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废水经</w:t>
            </w:r>
            <w:bookmarkStart w:id="32" w:name="OLE_LINK19"/>
            <w:r>
              <w:rPr>
                <w:rFonts w:hint="eastAsia" w:ascii="Times New Roman" w:hAnsi="Times New Roman" w:eastAsia="宋体" w:cs="Times New Roman"/>
                <w:color w:val="auto"/>
                <w:sz w:val="24"/>
                <w:szCs w:val="24"/>
                <w:lang w:val="en-US" w:eastAsia="zh-CN"/>
              </w:rPr>
              <w:t>德清坝里污水处理有限公司</w:t>
            </w:r>
            <w:bookmarkEnd w:id="32"/>
            <w:r>
              <w:rPr>
                <w:rFonts w:hint="default" w:ascii="Times New Roman" w:hAnsi="Times New Roman" w:eastAsia="宋体" w:cs="Times New Roman"/>
                <w:color w:val="auto"/>
                <w:sz w:val="24"/>
                <w:szCs w:val="24"/>
                <w:lang w:val="en-US" w:eastAsia="zh-CN"/>
              </w:rPr>
              <w:t>集中处理后尾水排入大东港，</w:t>
            </w:r>
            <w:r>
              <w:rPr>
                <w:rFonts w:hint="eastAsia" w:ascii="Times New Roman" w:hAnsi="Times New Roman" w:eastAsia="宋体" w:cs="Times New Roman"/>
                <w:color w:val="auto"/>
                <w:sz w:val="24"/>
                <w:szCs w:val="24"/>
                <w:lang w:val="en-US" w:eastAsia="zh-CN"/>
              </w:rPr>
              <w:t>德清坝里污水处理有限公司</w:t>
            </w:r>
            <w:r>
              <w:rPr>
                <w:rFonts w:hint="default" w:ascii="Times New Roman" w:hAnsi="Times New Roman" w:eastAsia="宋体" w:cs="Times New Roman"/>
                <w:color w:val="auto"/>
                <w:sz w:val="24"/>
                <w:szCs w:val="24"/>
                <w:lang w:val="en-US" w:eastAsia="zh-CN"/>
              </w:rPr>
              <w:t>尾水排放执行《城镇污水处理厂污染物排放标准》（GB18918-2002）中的一级A标准，其中化学需氧量、氨氮、总氮和总磷执行《</w:t>
            </w:r>
            <w:bookmarkStart w:id="33" w:name="OLE_LINK55"/>
            <w:r>
              <w:rPr>
                <w:rFonts w:hint="default" w:ascii="Times New Roman" w:hAnsi="Times New Roman" w:eastAsia="宋体" w:cs="Times New Roman"/>
                <w:color w:val="auto"/>
                <w:sz w:val="24"/>
                <w:szCs w:val="24"/>
                <w:lang w:val="en-US" w:eastAsia="zh-CN"/>
              </w:rPr>
              <w:t>城镇污水处理厂主要水污染物排放标准</w:t>
            </w:r>
            <w:bookmarkEnd w:id="33"/>
            <w:r>
              <w:rPr>
                <w:rFonts w:hint="default" w:ascii="Times New Roman" w:hAnsi="Times New Roman" w:eastAsia="宋体" w:cs="Times New Roman"/>
                <w:color w:val="auto"/>
                <w:sz w:val="24"/>
                <w:szCs w:val="24"/>
                <w:lang w:val="en-US" w:eastAsia="zh-CN"/>
              </w:rPr>
              <w:t>》（DB33/2169-2018）中表1标准，具体见下表。</w:t>
            </w:r>
          </w:p>
          <w:p>
            <w:pPr>
              <w:pStyle w:val="18"/>
              <w:keepNext w:val="0"/>
              <w:keepLines w:val="0"/>
              <w:widowControl w:val="0"/>
              <w:suppressLineNumbers w:val="0"/>
              <w:autoSpaceDE w:val="0"/>
              <w:autoSpaceDN/>
              <w:spacing w:before="0" w:beforeAutospacing="0" w:after="0" w:afterLines="0" w:afterAutospacing="0"/>
              <w:ind w:left="0" w:right="0"/>
              <w:jc w:val="center"/>
              <w:rPr>
                <w:rFonts w:hint="eastAsia" w:ascii="宋体" w:hAnsi="宋体" w:eastAsia="宋体" w:cs="宋体"/>
                <w:b/>
                <w:bCs/>
                <w:color w:val="auto"/>
                <w:spacing w:val="11"/>
                <w:kern w:val="2"/>
                <w:sz w:val="21"/>
                <w:szCs w:val="21"/>
                <w:lang w:val="en-US" w:eastAsia="zh-CN" w:bidi="ar"/>
              </w:rPr>
            </w:pPr>
          </w:p>
          <w:p>
            <w:pPr>
              <w:pStyle w:val="18"/>
              <w:keepNext w:val="0"/>
              <w:keepLines w:val="0"/>
              <w:widowControl w:val="0"/>
              <w:suppressLineNumbers w:val="0"/>
              <w:autoSpaceDE w:val="0"/>
              <w:autoSpaceDN/>
              <w:spacing w:before="0" w:beforeAutospacing="0" w:after="0" w:afterLines="0" w:afterAutospacing="0"/>
              <w:ind w:left="0" w:right="0"/>
              <w:jc w:val="center"/>
              <w:rPr>
                <w:rFonts w:hint="eastAsia" w:ascii="宋体" w:hAnsi="宋体" w:eastAsia="宋体" w:cs="宋体"/>
                <w:b/>
                <w:bCs/>
                <w:color w:val="auto"/>
                <w:spacing w:val="11"/>
                <w:kern w:val="2"/>
                <w:sz w:val="21"/>
                <w:szCs w:val="21"/>
                <w:lang w:val="en-US" w:eastAsia="zh-CN" w:bidi="ar"/>
              </w:rPr>
            </w:pPr>
          </w:p>
          <w:p>
            <w:pPr>
              <w:pStyle w:val="18"/>
              <w:keepNext w:val="0"/>
              <w:keepLines w:val="0"/>
              <w:widowControl w:val="0"/>
              <w:suppressLineNumbers w:val="0"/>
              <w:autoSpaceDE w:val="0"/>
              <w:autoSpaceDN/>
              <w:spacing w:before="0" w:beforeAutospacing="0" w:after="0" w:afterLines="0" w:afterAutospacing="0"/>
              <w:ind w:left="0" w:right="0"/>
              <w:jc w:val="center"/>
              <w:rPr>
                <w:rFonts w:hint="eastAsia" w:ascii="宋体" w:hAnsi="宋体" w:eastAsia="宋体" w:cs="宋体"/>
                <w:b/>
                <w:bCs/>
                <w:color w:val="auto"/>
                <w:spacing w:val="11"/>
                <w:kern w:val="2"/>
                <w:sz w:val="21"/>
                <w:szCs w:val="21"/>
                <w:lang w:val="en-US" w:eastAsia="zh-CN" w:bidi="ar"/>
              </w:rPr>
            </w:pPr>
          </w:p>
          <w:p>
            <w:pPr>
              <w:pStyle w:val="18"/>
              <w:keepNext w:val="0"/>
              <w:keepLines w:val="0"/>
              <w:widowControl w:val="0"/>
              <w:suppressLineNumbers w:val="0"/>
              <w:autoSpaceDE w:val="0"/>
              <w:autoSpaceDN/>
              <w:spacing w:before="0" w:beforeAutospacing="0" w:after="0" w:afterLines="0" w:afterAutospacing="0"/>
              <w:ind w:left="0" w:right="0"/>
              <w:jc w:val="center"/>
              <w:rPr>
                <w:rFonts w:hint="eastAsia" w:ascii="宋体" w:hAnsi="宋体" w:eastAsia="宋体" w:cs="宋体"/>
                <w:b/>
                <w:bCs/>
                <w:color w:val="auto"/>
                <w:spacing w:val="11"/>
                <w:kern w:val="2"/>
                <w:sz w:val="21"/>
                <w:szCs w:val="21"/>
                <w:lang w:val="en-US" w:eastAsia="zh-CN" w:bidi="ar"/>
              </w:rPr>
            </w:pPr>
            <w:r>
              <w:rPr>
                <w:rFonts w:hint="eastAsia" w:ascii="宋体" w:hAnsi="宋体" w:eastAsia="宋体" w:cs="宋体"/>
                <w:b/>
                <w:bCs/>
                <w:color w:val="auto"/>
                <w:spacing w:val="11"/>
                <w:kern w:val="2"/>
                <w:sz w:val="21"/>
                <w:szCs w:val="21"/>
                <w:lang w:val="en-US" w:eastAsia="zh-CN" w:bidi="ar"/>
              </w:rPr>
              <w:t>表</w:t>
            </w:r>
            <w:r>
              <w:rPr>
                <w:rFonts w:hint="default" w:ascii="Times New Roman" w:hAnsi="Times New Roman" w:eastAsia="宋体" w:cs="Times New Roman"/>
                <w:b/>
                <w:bCs/>
                <w:color w:val="auto"/>
                <w:spacing w:val="11"/>
                <w:kern w:val="2"/>
                <w:sz w:val="21"/>
                <w:szCs w:val="21"/>
                <w:lang w:val="en-US" w:eastAsia="zh-CN" w:bidi="ar"/>
              </w:rPr>
              <w:t>1-</w:t>
            </w:r>
            <w:r>
              <w:rPr>
                <w:rFonts w:hint="eastAsia" w:ascii="Times New Roman" w:hAnsi="Times New Roman" w:cs="Times New Roman"/>
                <w:b/>
                <w:bCs/>
                <w:color w:val="auto"/>
                <w:spacing w:val="11"/>
                <w:kern w:val="2"/>
                <w:sz w:val="21"/>
                <w:szCs w:val="21"/>
                <w:lang w:val="en-US" w:eastAsia="zh-CN" w:bidi="ar"/>
              </w:rPr>
              <w:t>9</w:t>
            </w:r>
            <w:r>
              <w:rPr>
                <w:rFonts w:hint="default" w:ascii="Times New Roman" w:hAnsi="Times New Roman" w:eastAsia="宋体" w:cs="Times New Roman"/>
                <w:b/>
                <w:bCs/>
                <w:color w:val="auto"/>
                <w:spacing w:val="11"/>
                <w:kern w:val="2"/>
                <w:sz w:val="21"/>
                <w:szCs w:val="21"/>
                <w:lang w:val="en-US" w:eastAsia="zh-CN" w:bidi="ar"/>
              </w:rPr>
              <w:t xml:space="preserve">  </w:t>
            </w:r>
            <w:r>
              <w:rPr>
                <w:rFonts w:hint="eastAsia" w:ascii="宋体" w:hAnsi="宋体" w:eastAsia="宋体" w:cs="宋体"/>
                <w:b/>
                <w:bCs/>
                <w:color w:val="auto"/>
                <w:spacing w:val="11"/>
                <w:kern w:val="2"/>
                <w:sz w:val="21"/>
                <w:szCs w:val="21"/>
                <w:lang w:val="en-US" w:eastAsia="zh-CN" w:bidi="ar"/>
              </w:rPr>
              <w:t>德清坝里污水处理有限公司尾水排放标准</w:t>
            </w:r>
          </w:p>
          <w:p>
            <w:pPr>
              <w:pStyle w:val="18"/>
              <w:keepNext w:val="0"/>
              <w:keepLines w:val="0"/>
              <w:widowControl w:val="0"/>
              <w:suppressLineNumbers w:val="0"/>
              <w:autoSpaceDE w:val="0"/>
              <w:autoSpaceDN/>
              <w:spacing w:before="0" w:beforeAutospacing="0" w:after="0" w:afterLines="0" w:afterAutospacing="0"/>
              <w:ind w:left="0" w:right="0"/>
              <w:jc w:val="right"/>
              <w:rPr>
                <w:rFonts w:hint="default" w:ascii="Times New Roman" w:hAnsi="Times New Roman" w:eastAsia="宋体" w:cs="Times New Roman"/>
                <w:b/>
                <w:bCs/>
                <w:color w:val="auto"/>
                <w:spacing w:val="11"/>
                <w:kern w:val="2"/>
                <w:sz w:val="21"/>
                <w:szCs w:val="21"/>
                <w:lang w:val="en-US" w:eastAsia="zh-CN" w:bidi="ar"/>
              </w:rPr>
            </w:pPr>
            <w:r>
              <w:rPr>
                <w:rFonts w:hint="default" w:ascii="Times New Roman" w:hAnsi="Times New Roman" w:eastAsia="宋体" w:cs="Times New Roman"/>
                <w:b/>
                <w:bCs/>
                <w:color w:val="auto"/>
                <w:spacing w:val="11"/>
                <w:kern w:val="2"/>
                <w:sz w:val="21"/>
                <w:szCs w:val="21"/>
                <w:lang w:val="en-US" w:eastAsia="zh-CN" w:bidi="ar"/>
              </w:rPr>
              <w:t>单位：mg/L（pH除外）</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4"/>
              <w:gridCol w:w="594"/>
              <w:gridCol w:w="790"/>
              <w:gridCol w:w="696"/>
              <w:gridCol w:w="927"/>
              <w:gridCol w:w="818"/>
              <w:gridCol w:w="859"/>
              <w:gridCol w:w="710"/>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项目</w:t>
                  </w:r>
                </w:p>
              </w:tc>
              <w:tc>
                <w:tcPr>
                  <w:tcW w:w="5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pacing w:val="0"/>
                      <w:kern w:val="2"/>
                      <w:sz w:val="21"/>
                      <w:szCs w:val="21"/>
                    </w:rPr>
                  </w:pPr>
                  <w:r>
                    <w:rPr>
                      <w:rFonts w:hint="default" w:ascii="Times New Roman" w:hAnsi="Times New Roman" w:eastAsia="宋体" w:cs="Times New Roman"/>
                      <w:bCs/>
                      <w:color w:val="auto"/>
                      <w:spacing w:val="0"/>
                      <w:kern w:val="2"/>
                      <w:sz w:val="21"/>
                      <w:szCs w:val="21"/>
                      <w:lang w:val="en-US" w:eastAsia="zh-CN" w:bidi="ar"/>
                    </w:rPr>
                    <w:t>pH</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pacing w:val="0"/>
                      <w:kern w:val="2"/>
                      <w:sz w:val="21"/>
                      <w:szCs w:val="21"/>
                    </w:rPr>
                  </w:pPr>
                  <w:r>
                    <w:rPr>
                      <w:rFonts w:hint="default" w:ascii="Times New Roman" w:hAnsi="Times New Roman" w:eastAsia="宋体" w:cs="Times New Roman"/>
                      <w:bCs/>
                      <w:color w:val="auto"/>
                      <w:spacing w:val="0"/>
                      <w:kern w:val="2"/>
                      <w:sz w:val="21"/>
                      <w:szCs w:val="21"/>
                      <w:lang w:val="en-US" w:eastAsia="zh-CN" w:bidi="ar"/>
                    </w:rPr>
                    <w:t>BOD</w:t>
                  </w:r>
                  <w:r>
                    <w:rPr>
                      <w:rFonts w:hint="default" w:ascii="Times New Roman" w:hAnsi="Times New Roman" w:eastAsia="宋体" w:cs="Times New Roman"/>
                      <w:bCs/>
                      <w:color w:val="auto"/>
                      <w:spacing w:val="0"/>
                      <w:kern w:val="2"/>
                      <w:sz w:val="21"/>
                      <w:szCs w:val="21"/>
                      <w:vertAlign w:val="subscript"/>
                      <w:lang w:val="en-US" w:eastAsia="zh-CN" w:bidi="ar"/>
                    </w:rPr>
                    <w:t>5</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pacing w:val="0"/>
                      <w:kern w:val="2"/>
                      <w:sz w:val="21"/>
                      <w:szCs w:val="21"/>
                    </w:rPr>
                  </w:pPr>
                  <w:r>
                    <w:rPr>
                      <w:rFonts w:hint="default" w:ascii="Times New Roman" w:hAnsi="Times New Roman" w:eastAsia="宋体" w:cs="Times New Roman"/>
                      <w:bCs/>
                      <w:color w:val="auto"/>
                      <w:spacing w:val="0"/>
                      <w:kern w:val="2"/>
                      <w:sz w:val="21"/>
                      <w:szCs w:val="21"/>
                      <w:lang w:val="en-US" w:eastAsia="zh-CN" w:bidi="ar"/>
                    </w:rPr>
                    <w:t>SS</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pacing w:val="2"/>
                      <w:kern w:val="2"/>
                      <w:sz w:val="21"/>
                      <w:szCs w:val="21"/>
                      <w:lang w:val="en-US" w:eastAsia="zh-CN" w:bidi="ar"/>
                    </w:rPr>
                  </w:pPr>
                  <w:r>
                    <w:rPr>
                      <w:rFonts w:hint="eastAsia" w:ascii="宋体" w:hAnsi="宋体" w:eastAsia="宋体" w:cs="宋体"/>
                      <w:color w:val="auto"/>
                      <w:spacing w:val="2"/>
                      <w:kern w:val="2"/>
                      <w:sz w:val="21"/>
                      <w:szCs w:val="21"/>
                      <w:lang w:val="en-US" w:eastAsia="zh-CN" w:bidi="ar"/>
                    </w:rPr>
                    <w:t>石油类</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auto"/>
                      <w:spacing w:val="0"/>
                      <w:kern w:val="2"/>
                      <w:sz w:val="21"/>
                      <w:szCs w:val="21"/>
                      <w:lang w:val="en-US" w:eastAsia="zh-CN" w:bidi="ar"/>
                    </w:rPr>
                  </w:pPr>
                  <w:r>
                    <w:rPr>
                      <w:rFonts w:hint="default" w:ascii="Times New Roman" w:hAnsi="Times New Roman" w:eastAsia="宋体" w:cs="Times New Roman"/>
                      <w:bCs/>
                      <w:color w:val="auto"/>
                      <w:spacing w:val="0"/>
                      <w:kern w:val="2"/>
                      <w:sz w:val="21"/>
                      <w:szCs w:val="21"/>
                      <w:lang w:val="en-US" w:eastAsia="zh-CN" w:bidi="ar"/>
                    </w:rPr>
                    <w:t>COD</w:t>
                  </w:r>
                  <w:r>
                    <w:rPr>
                      <w:rFonts w:hint="default" w:ascii="Times New Roman" w:hAnsi="Times New Roman" w:eastAsia="宋体" w:cs="Times New Roman"/>
                      <w:bCs/>
                      <w:color w:val="auto"/>
                      <w:spacing w:val="0"/>
                      <w:kern w:val="2"/>
                      <w:sz w:val="21"/>
                      <w:szCs w:val="21"/>
                      <w:vertAlign w:val="subscript"/>
                      <w:lang w:val="en-US" w:eastAsia="zh-CN" w:bidi="ar"/>
                    </w:rPr>
                    <w:t>Cr</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Cs/>
                      <w:color w:val="auto"/>
                      <w:spacing w:val="0"/>
                      <w:kern w:val="2"/>
                      <w:sz w:val="21"/>
                      <w:szCs w:val="21"/>
                    </w:rPr>
                  </w:pPr>
                  <w:r>
                    <w:rPr>
                      <w:rFonts w:hint="eastAsia" w:ascii="宋体" w:hAnsi="宋体" w:eastAsia="宋体" w:cs="宋体"/>
                      <w:bCs/>
                      <w:color w:val="auto"/>
                      <w:spacing w:val="0"/>
                      <w:kern w:val="2"/>
                      <w:sz w:val="21"/>
                      <w:szCs w:val="21"/>
                      <w:lang w:val="en-US" w:eastAsia="zh-CN" w:bidi="ar"/>
                    </w:rPr>
                    <w:t>氨氮</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lang w:val="en-US" w:eastAsia="zh-CN" w:bidi="ar"/>
                    </w:rPr>
                    <w:t>总磷</w:t>
                  </w:r>
                </w:p>
              </w:tc>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eastAsia" w:ascii="宋体" w:hAnsi="宋体" w:eastAsia="宋体" w:cs="宋体"/>
                      <w:bCs/>
                      <w:color w:val="auto"/>
                      <w:kern w:val="2"/>
                      <w:sz w:val="21"/>
                      <w:szCs w:val="21"/>
                      <w:lang w:val="en-US" w:eastAsia="zh-CN" w:bidi="ar"/>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kern w:val="2"/>
                      <w:sz w:val="21"/>
                      <w:szCs w:val="21"/>
                    </w:rPr>
                  </w:pPr>
                  <w:r>
                    <w:rPr>
                      <w:rFonts w:hint="eastAsia" w:ascii="宋体" w:hAnsi="宋体" w:eastAsia="宋体" w:cs="宋体"/>
                      <w:b/>
                      <w:bCs/>
                      <w:color w:val="auto"/>
                      <w:spacing w:val="0"/>
                      <w:kern w:val="2"/>
                      <w:sz w:val="21"/>
                      <w:szCs w:val="21"/>
                      <w:lang w:val="en-US" w:eastAsia="zh-CN" w:bidi="ar"/>
                    </w:rPr>
                    <w:t>标准值</w:t>
                  </w:r>
                </w:p>
              </w:tc>
              <w:tc>
                <w:tcPr>
                  <w:tcW w:w="5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≤40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w:t>
                  </w:r>
                  <w:r>
                    <w:rPr>
                      <w:rFonts w:hint="eastAsia" w:ascii="宋体" w:hAnsi="宋体" w:eastAsia="宋体" w:cs="宋体"/>
                      <w:color w:val="auto"/>
                      <w:kern w:val="2"/>
                      <w:sz w:val="21"/>
                      <w:szCs w:val="21"/>
                      <w:lang w:val="en-US" w:eastAsia="zh-CN" w:bidi="ar"/>
                    </w:rPr>
                    <w:t>）</w:t>
                  </w:r>
                </w:p>
              </w:tc>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w:t>
                  </w:r>
                </w:p>
              </w:tc>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15</w:t>
                  </w:r>
                  <w:r>
                    <w:rPr>
                      <w:rFonts w:hint="eastAsia" w:ascii="宋体" w:hAnsi="宋体" w:eastAsia="宋体" w:cs="宋体"/>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jc w:val="center"/>
              </w:trPr>
              <w:tc>
                <w:tcPr>
                  <w:tcW w:w="9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napToGrid w:val="0"/>
                    <w:spacing w:before="0" w:beforeAutospacing="0" w:after="0" w:afterAutospacing="0"/>
                    <w:ind w:left="0" w:right="0"/>
                    <w:jc w:val="center"/>
                    <w:rPr>
                      <w:rFonts w:hint="default" w:ascii="宋体" w:hAnsi="宋体" w:eastAsia="宋体" w:cs="宋体"/>
                      <w:b/>
                      <w:bCs/>
                      <w:color w:val="auto"/>
                      <w:spacing w:val="0"/>
                      <w:kern w:val="2"/>
                      <w:sz w:val="21"/>
                      <w:szCs w:val="21"/>
                      <w:lang w:val="en-US" w:eastAsia="zh-CN" w:bidi="ar"/>
                    </w:rPr>
                  </w:pPr>
                  <w:r>
                    <w:rPr>
                      <w:rFonts w:hint="eastAsia" w:ascii="宋体" w:hAnsi="宋体" w:eastAsia="宋体" w:cs="宋体"/>
                      <w:b/>
                      <w:bCs/>
                      <w:color w:val="auto"/>
                      <w:spacing w:val="0"/>
                      <w:kern w:val="2"/>
                      <w:sz w:val="21"/>
                      <w:szCs w:val="21"/>
                      <w:lang w:val="en-US" w:eastAsia="zh-CN" w:bidi="ar"/>
                    </w:rPr>
                    <w:t>执行标准</w:t>
                  </w:r>
                </w:p>
              </w:tc>
              <w:tc>
                <w:tcPr>
                  <w:tcW w:w="300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GB18918-2002</w:t>
                  </w:r>
                </w:p>
              </w:tc>
              <w:tc>
                <w:tcPr>
                  <w:tcW w:w="34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DB33/2169-2018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8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pacing w:val="11"/>
                      <w:kern w:val="2"/>
                      <w:sz w:val="21"/>
                      <w:szCs w:val="21"/>
                      <w:lang w:val="en-US" w:eastAsia="zh-CN" w:bidi="ar"/>
                    </w:rPr>
                  </w:pPr>
                  <w:r>
                    <w:rPr>
                      <w:rFonts w:hint="default" w:ascii="Times New Roman" w:hAnsi="Times New Roman" w:eastAsia="宋体" w:cs="Times New Roman"/>
                      <w:b w:val="0"/>
                      <w:bCs w:val="0"/>
                      <w:color w:val="auto"/>
                      <w:spacing w:val="11"/>
                      <w:kern w:val="2"/>
                      <w:sz w:val="21"/>
                      <w:szCs w:val="21"/>
                      <w:lang w:val="en-US" w:eastAsia="zh-CN" w:bidi="ar"/>
                    </w:rPr>
                    <w:t>注：</w:t>
                  </w:r>
                  <w:r>
                    <w:rPr>
                      <w:rFonts w:hint="eastAsia" w:ascii="Times New Roman" w:hAnsi="Times New Roman" w:eastAsia="宋体" w:cs="Times New Roman"/>
                      <w:b w:val="0"/>
                      <w:bCs w:val="0"/>
                      <w:color w:val="auto"/>
                      <w:spacing w:val="11"/>
                      <w:kern w:val="2"/>
                      <w:sz w:val="21"/>
                      <w:szCs w:val="21"/>
                      <w:lang w:val="en-US" w:eastAsia="zh-CN" w:bidi="ar"/>
                    </w:rPr>
                    <w:t>1、</w:t>
                  </w:r>
                  <w:r>
                    <w:rPr>
                      <w:rFonts w:hint="default" w:ascii="Times New Roman" w:hAnsi="Times New Roman" w:eastAsia="宋体" w:cs="Times New Roman"/>
                      <w:b w:val="0"/>
                      <w:bCs w:val="0"/>
                      <w:color w:val="auto"/>
                      <w:spacing w:val="11"/>
                      <w:kern w:val="2"/>
                      <w:sz w:val="21"/>
                      <w:szCs w:val="21"/>
                      <w:lang w:val="en-US" w:eastAsia="zh-CN" w:bidi="ar"/>
                    </w:rPr>
                    <w:t>氨氮和总氮括号里数值为每年11月1日至次年3月31日执行。</w:t>
                  </w:r>
                </w:p>
                <w:p>
                  <w:pPr>
                    <w:pStyle w:val="2"/>
                    <w:keepNext w:val="0"/>
                    <w:keepLines w:val="0"/>
                    <w:suppressLineNumbers w:val="0"/>
                    <w:spacing w:before="0" w:beforeAutospacing="0" w:after="0" w:afterAutospacing="0"/>
                    <w:ind w:left="0" w:right="0" w:firstLine="464" w:firstLineChars="200"/>
                    <w:jc w:val="both"/>
                    <w:rPr>
                      <w:rFonts w:hint="default"/>
                      <w:color w:val="auto"/>
                      <w:lang w:val="en-US" w:eastAsia="zh-CN"/>
                    </w:rPr>
                  </w:pPr>
                  <w:r>
                    <w:rPr>
                      <w:rFonts w:hint="eastAsia" w:ascii="Times New Roman" w:hAnsi="Times New Roman" w:eastAsia="宋体" w:cs="Times New Roman"/>
                      <w:b w:val="0"/>
                      <w:bCs w:val="0"/>
                      <w:color w:val="auto"/>
                      <w:spacing w:val="11"/>
                      <w:kern w:val="2"/>
                      <w:sz w:val="21"/>
                      <w:szCs w:val="21"/>
                      <w:lang w:val="en-US" w:eastAsia="zh-CN" w:bidi="ar"/>
                    </w:rPr>
                    <w:t>2、本项目废水不涉及阴离子表面活性剂、粪大肠菌群数。</w:t>
                  </w:r>
                </w:p>
              </w:tc>
            </w:tr>
          </w:tbl>
          <w:p>
            <w:pPr>
              <w:pStyle w:val="10"/>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524" w:firstLineChars="200"/>
              <w:jc w:val="both"/>
              <w:textAlignment w:val="auto"/>
              <w:rPr>
                <w:rFonts w:hint="default" w:ascii="Times New Roman" w:hAnsi="Times New Roman" w:eastAsia="宋体" w:cs="Times New Roman"/>
                <w:color w:val="auto"/>
                <w:spacing w:val="11"/>
                <w:kern w:val="2"/>
                <w:sz w:val="24"/>
                <w:szCs w:val="24"/>
                <w:lang w:val="en-US" w:eastAsia="zh-CN" w:bidi="ar-SA"/>
              </w:rPr>
            </w:pPr>
            <w:r>
              <w:rPr>
                <w:rFonts w:hint="default" w:ascii="Times New Roman" w:hAnsi="Times New Roman" w:eastAsia="宋体" w:cs="Times New Roman"/>
                <w:color w:val="auto"/>
                <w:spacing w:val="11"/>
                <w:kern w:val="2"/>
                <w:sz w:val="24"/>
                <w:szCs w:val="24"/>
                <w:lang w:val="en-US" w:eastAsia="zh-CN" w:bidi="ar-SA"/>
              </w:rPr>
              <w:t>噪声</w:t>
            </w:r>
          </w:p>
          <w:p>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0" w:right="0" w:rightChars="0" w:firstLine="526" w:firstLineChars="200"/>
              <w:jc w:val="both"/>
              <w:textAlignment w:val="auto"/>
              <w:rPr>
                <w:rFonts w:hint="default" w:ascii="Times New Roman" w:hAnsi="Times New Roman" w:eastAsia="宋体" w:cs="Times New Roman"/>
                <w:b/>
                <w:bCs/>
                <w:color w:val="auto"/>
                <w:spacing w:val="11"/>
                <w:kern w:val="2"/>
                <w:sz w:val="24"/>
                <w:szCs w:val="24"/>
                <w:lang w:val="en-US" w:eastAsia="zh-CN" w:bidi="ar-SA"/>
              </w:rPr>
            </w:pPr>
            <w:r>
              <w:rPr>
                <w:rFonts w:hint="default" w:ascii="Times New Roman" w:hAnsi="Times New Roman" w:eastAsia="宋体" w:cs="Times New Roman"/>
                <w:b/>
                <w:bCs/>
                <w:color w:val="auto"/>
                <w:spacing w:val="11"/>
                <w:kern w:val="2"/>
                <w:sz w:val="24"/>
                <w:szCs w:val="24"/>
                <w:lang w:val="en-US" w:eastAsia="zh-CN" w:bidi="ar-SA"/>
              </w:rPr>
              <w:t>环评审批：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4" w:firstLineChars="200"/>
              <w:textAlignment w:val="auto"/>
              <w:rPr>
                <w:rFonts w:hint="default" w:ascii="宋体" w:hAnsi="宋体" w:eastAsia="宋体" w:cs="宋体"/>
                <w:color w:val="auto"/>
                <w:sz w:val="24"/>
                <w:szCs w:val="24"/>
              </w:rPr>
            </w:pPr>
            <w:r>
              <w:rPr>
                <w:rFonts w:hint="default" w:ascii="Times New Roman" w:hAnsi="Times New Roman" w:eastAsia="宋体" w:cs="Times New Roman"/>
                <w:color w:val="auto"/>
                <w:spacing w:val="11"/>
                <w:kern w:val="2"/>
                <w:sz w:val="24"/>
                <w:szCs w:val="24"/>
                <w:lang w:val="en-US" w:eastAsia="zh-CN" w:bidi="ar-SA"/>
              </w:rPr>
              <w:t>本项目营运期厂界噪声执行《工业企业厂界环境噪声排放标准》</w:t>
            </w:r>
            <w:r>
              <w:rPr>
                <w:rFonts w:hint="eastAsia" w:ascii="Times New Roman" w:hAnsi="Times New Roman" w:cs="Times New Roman"/>
                <w:color w:val="auto"/>
                <w:spacing w:val="11"/>
                <w:kern w:val="2"/>
                <w:sz w:val="24"/>
                <w:szCs w:val="24"/>
                <w:lang w:val="en-US" w:eastAsia="zh-CN" w:bidi="ar-SA"/>
              </w:rPr>
              <w:t>（</w:t>
            </w:r>
            <w:r>
              <w:rPr>
                <w:rFonts w:hint="default" w:ascii="Times New Roman" w:hAnsi="Times New Roman" w:eastAsia="宋体" w:cs="Times New Roman"/>
                <w:color w:val="auto"/>
                <w:spacing w:val="11"/>
                <w:kern w:val="2"/>
                <w:sz w:val="24"/>
                <w:szCs w:val="24"/>
                <w:lang w:val="en-US" w:eastAsia="zh-CN" w:bidi="ar-SA"/>
              </w:rPr>
              <w:t>GB12348-2008</w:t>
            </w:r>
            <w:r>
              <w:rPr>
                <w:rFonts w:hint="eastAsia" w:ascii="Times New Roman" w:hAnsi="Times New Roman" w:cs="Times New Roman"/>
                <w:color w:val="auto"/>
                <w:spacing w:val="11"/>
                <w:kern w:val="2"/>
                <w:sz w:val="24"/>
                <w:szCs w:val="24"/>
                <w:lang w:val="en-US" w:eastAsia="zh-CN" w:bidi="ar-SA"/>
              </w:rPr>
              <w:t>）</w:t>
            </w:r>
            <w:r>
              <w:rPr>
                <w:rFonts w:hint="default" w:ascii="Times New Roman" w:hAnsi="Times New Roman" w:eastAsia="宋体" w:cs="Times New Roman"/>
                <w:color w:val="auto"/>
                <w:spacing w:val="11"/>
                <w:kern w:val="2"/>
                <w:sz w:val="24"/>
                <w:szCs w:val="24"/>
                <w:lang w:val="en-US" w:eastAsia="zh-CN" w:bidi="ar-SA"/>
              </w:rPr>
              <w:t>中的2类标准，具体见下表。</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ascii="Times New Roman" w:hAnsi="Times New Roman" w:eastAsia="宋体" w:cs="Times New Roman"/>
                <w:b/>
                <w:bCs/>
                <w:color w:val="auto"/>
                <w:kern w:val="0"/>
                <w:sz w:val="21"/>
                <w:szCs w:val="21"/>
                <w:lang w:val="en-US" w:eastAsia="zh-CN" w:bidi="ar"/>
              </w:rPr>
              <w:t>1</w:t>
            </w:r>
            <w:r>
              <w:rPr>
                <w:rFonts w:hint="default" w:ascii="Times New Roman" w:hAnsi="Times New Roman" w:eastAsia="宋体" w:cs="Times New Roman"/>
                <w:b/>
                <w:bCs/>
                <w:color w:val="auto"/>
                <w:kern w:val="0"/>
                <w:sz w:val="21"/>
                <w:szCs w:val="21"/>
                <w:lang w:val="en-US" w:eastAsia="zh-CN" w:bidi="ar"/>
              </w:rPr>
              <w:t>-</w:t>
            </w:r>
            <w:r>
              <w:rPr>
                <w:rFonts w:hint="eastAsia" w:ascii="Times New Roman" w:hAnsi="Times New Roman" w:cs="Times New Roman"/>
                <w:b/>
                <w:bCs/>
                <w:color w:val="auto"/>
                <w:kern w:val="0"/>
                <w:sz w:val="21"/>
                <w:szCs w:val="21"/>
                <w:lang w:val="en-US" w:eastAsia="zh-CN" w:bidi="ar"/>
              </w:rPr>
              <w:t xml:space="preserve">10  </w:t>
            </w:r>
            <w:r>
              <w:rPr>
                <w:rFonts w:hint="default" w:ascii="Times New Roman" w:hAnsi="Times New Roman" w:eastAsia="宋体" w:cs="Times New Roman"/>
                <w:b/>
                <w:bCs/>
                <w:color w:val="auto"/>
                <w:kern w:val="0"/>
                <w:sz w:val="21"/>
                <w:szCs w:val="21"/>
                <w:lang w:val="en-US" w:eastAsia="zh-CN" w:bidi="ar"/>
              </w:rPr>
              <w:t>《工业企业厂界环境噪声排放标准》（GB12348-2008）</w:t>
            </w:r>
            <w:r>
              <w:rPr>
                <w:rFonts w:hint="eastAsia" w:ascii="Times New Roman" w:hAnsi="Times New Roman"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类标准</w:t>
            </w:r>
          </w:p>
          <w:p>
            <w:pPr>
              <w:keepNext w:val="0"/>
              <w:keepLines w:val="0"/>
              <w:widowControl/>
              <w:suppressLineNumbers w:val="0"/>
              <w:spacing w:before="0" w:beforeAutospacing="0" w:after="0" w:afterAutospacing="0" w:line="240" w:lineRule="auto"/>
              <w:ind w:left="0" w:right="0"/>
              <w:jc w:val="right"/>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单位</w:t>
            </w:r>
            <w:r>
              <w:rPr>
                <w:rFonts w:hint="eastAsia" w:ascii="Times New Roman" w:hAnsi="Times New Roman"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dB</w:t>
            </w:r>
            <w:r>
              <w:rPr>
                <w:rFonts w:hint="eastAsia" w:ascii="Times New Roman" w:hAnsi="Times New Roman"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A</w:t>
            </w:r>
            <w:r>
              <w:rPr>
                <w:rFonts w:hint="eastAsia" w:ascii="Times New Roman" w:hAnsi="Times New Roman" w:cs="Times New Roman"/>
                <w:b/>
                <w:bCs/>
                <w:color w:val="auto"/>
                <w:kern w:val="0"/>
                <w:sz w:val="21"/>
                <w:szCs w:val="21"/>
                <w:lang w:val="en-US" w:eastAsia="zh-CN" w:bidi="ar"/>
              </w:rPr>
              <w:t>）</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823"/>
              <w:gridCol w:w="2280"/>
              <w:gridCol w:w="22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74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厂界外声环境功能区类别</w:t>
                  </w:r>
                </w:p>
              </w:tc>
              <w:tc>
                <w:tcPr>
                  <w:tcW w:w="4431"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74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1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昼间</w:t>
                  </w:r>
                </w:p>
              </w:tc>
              <w:tc>
                <w:tcPr>
                  <w:tcW w:w="2217"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741"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Times New Roman" w:hAnsi="Times New Roman" w:cs="Times New Roman"/>
                      <w:b w:val="0"/>
                      <w:bCs w:val="0"/>
                      <w:color w:val="auto"/>
                      <w:kern w:val="2"/>
                      <w:sz w:val="21"/>
                      <w:szCs w:val="21"/>
                      <w:lang w:val="en-US" w:eastAsia="zh-CN" w:bidi="ar"/>
                    </w:rPr>
                    <w:t>2</w:t>
                  </w:r>
                </w:p>
              </w:tc>
              <w:tc>
                <w:tcPr>
                  <w:tcW w:w="221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cs="Times New Roman"/>
                      <w:color w:val="auto"/>
                      <w:kern w:val="2"/>
                      <w:sz w:val="21"/>
                      <w:szCs w:val="21"/>
                      <w:lang w:val="en-US" w:eastAsia="zh-CN" w:bidi="ar"/>
                    </w:rPr>
                    <w:t>60</w:t>
                  </w:r>
                </w:p>
              </w:tc>
              <w:tc>
                <w:tcPr>
                  <w:tcW w:w="2217"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cs="Times New Roman"/>
                      <w:color w:val="auto"/>
                      <w:kern w:val="2"/>
                      <w:sz w:val="21"/>
                      <w:szCs w:val="21"/>
                      <w:lang w:val="en-US" w:eastAsia="zh-CN" w:bidi="ar"/>
                    </w:rPr>
                    <w:t>50</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实际：</w:t>
            </w:r>
          </w:p>
          <w:p>
            <w:pPr>
              <w:pStyle w:val="25"/>
              <w:keepNext w:val="0"/>
              <w:keepLines w:val="0"/>
              <w:suppressLineNumbers w:val="0"/>
              <w:spacing w:beforeAutospacing="0" w:afterAutospacing="0"/>
              <w:ind w:left="0" w:right="0" w:firstLine="480" w:firstLineChars="200"/>
              <w:jc w:val="both"/>
              <w:rPr>
                <w:rFonts w:hint="default"/>
                <w:color w:val="auto"/>
                <w:lang w:val="en-US" w:eastAsia="zh-CN"/>
              </w:rPr>
            </w:pPr>
            <w:r>
              <w:rPr>
                <w:rFonts w:hint="eastAsia" w:ascii="Times New Roman" w:hAnsi="Times New Roman" w:cs="Times New Roman"/>
                <w:color w:val="auto"/>
                <w:sz w:val="24"/>
                <w:szCs w:val="24"/>
                <w:lang w:val="en-US" w:eastAsia="zh-CN"/>
              </w:rPr>
              <w:t>与环评审批一致。</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（4）固废</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环评审批：</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一般固废执行《一般工业固体废物贮存、处置场污染物控制标准》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GB18599-2001</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。危险固废执行《危险废物贮存污染物控制标准》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GB18597-2001</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实际：</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lang w:val="en-US" w:eastAsia="zh-CN"/>
              </w:rPr>
            </w:pPr>
            <w:bookmarkStart w:id="34" w:name="_Toc18038"/>
            <w:bookmarkStart w:id="35" w:name="_Toc34884240"/>
            <w:r>
              <w:rPr>
                <w:rFonts w:hint="default" w:ascii="Times New Roman" w:hAnsi="Times New Roman" w:cs="Times New Roman"/>
                <w:b w:val="0"/>
                <w:bCs w:val="0"/>
                <w:color w:val="auto"/>
                <w:sz w:val="24"/>
                <w:szCs w:val="24"/>
                <w:lang w:val="en-US" w:eastAsia="zh-CN"/>
              </w:rPr>
              <w:t>固体废物处置依据《国家危险废物名录（2021年版）》和《危险废物鉴别标准》（GB5085.7-2019）来鉴别一般工业废物和危险废物。</w:t>
            </w:r>
            <w:bookmarkEnd w:id="34"/>
            <w:bookmarkEnd w:id="35"/>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固废的类别，一般固废参照执行《一般工业固体废物贮存和填埋污染控制标准》（GB18599-2020）（采用库房、包装工具（罐、桶、包装袋等）贮存一般工业固体废物过程的污染控制，不适用该标准，但其贮存过程应满足相应防渗漏、防雨淋、防扬尘等环境保护要求）；危险固废执行《危险废物贮存污染控制标准》（GB18597-2023）及《危险废物识别标志设置技术规范》（HJ1276-2022）中的相关规定。</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（5）污染物排放总量控制指标</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根据原环评文件，主要污染物排放总量控制指标如下表所示。</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表1-1</w:t>
            </w:r>
            <w:r>
              <w:rPr>
                <w:rFonts w:hint="eastAsia" w:ascii="Times New Roman" w:hAnsi="Times New Roman" w:cs="Times New Roman"/>
                <w:b/>
                <w:bCs/>
                <w:color w:val="auto"/>
                <w:kern w:val="2"/>
                <w:sz w:val="21"/>
                <w:szCs w:val="21"/>
                <w:lang w:val="en-US" w:eastAsia="zh-CN" w:bidi="ar-SA"/>
              </w:rPr>
              <w:t xml:space="preserve">1  </w:t>
            </w:r>
            <w:r>
              <w:rPr>
                <w:rFonts w:hint="default" w:ascii="Times New Roman" w:hAnsi="Times New Roman" w:eastAsia="宋体" w:cs="Times New Roman"/>
                <w:b/>
                <w:bCs/>
                <w:color w:val="auto"/>
                <w:kern w:val="2"/>
                <w:sz w:val="21"/>
                <w:szCs w:val="21"/>
                <w:lang w:val="en-US" w:eastAsia="zh-CN" w:bidi="ar-SA"/>
              </w:rPr>
              <w:t>污染物总量控制指标</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093"/>
              <w:gridCol w:w="1094"/>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bCs/>
                      <w:color w:val="auto"/>
                      <w:sz w:val="21"/>
                      <w:szCs w:val="21"/>
                    </w:rPr>
                    <w:t>污染物名称</w:t>
                  </w:r>
                </w:p>
              </w:tc>
              <w:tc>
                <w:tcPr>
                  <w:tcW w:w="269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rPr>
                    <w:t>全厂总量控制建议值（t/a）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废水</w:t>
                  </w:r>
                </w:p>
              </w:tc>
              <w:tc>
                <w:tcPr>
                  <w:tcW w:w="148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水量</w:t>
                  </w:r>
                </w:p>
              </w:tc>
              <w:tc>
                <w:tcPr>
                  <w:tcW w:w="2692"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cs="Times New Roman"/>
                      <w:color w:val="auto"/>
                      <w:kern w:val="0"/>
                      <w:sz w:val="21"/>
                      <w:szCs w:val="21"/>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48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COD</w:t>
                  </w:r>
                  <w:r>
                    <w:rPr>
                      <w:rFonts w:hint="default" w:ascii="Times New Roman" w:hAnsi="Times New Roman" w:eastAsia="宋体" w:cs="Times New Roman"/>
                      <w:b w:val="0"/>
                      <w:bCs w:val="0"/>
                      <w:color w:val="auto"/>
                      <w:sz w:val="21"/>
                      <w:szCs w:val="21"/>
                      <w:vertAlign w:val="subscript"/>
                    </w:rPr>
                    <w:t>Cr</w:t>
                  </w:r>
                </w:p>
              </w:tc>
              <w:tc>
                <w:tcPr>
                  <w:tcW w:w="2692"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kern w:val="0"/>
                      <w:sz w:val="21"/>
                      <w:szCs w:val="21"/>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48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w:t>
                  </w:r>
                </w:p>
              </w:tc>
              <w:tc>
                <w:tcPr>
                  <w:tcW w:w="2692"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kern w:val="0"/>
                      <w:sz w:val="21"/>
                      <w:szCs w:val="21"/>
                      <w:lang w:val="en-US" w:eastAsia="zh-CN" w:bidi="ar"/>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74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2"/>
                      <w:sz w:val="21"/>
                      <w:szCs w:val="21"/>
                      <w:lang w:val="en-US" w:eastAsia="zh-CN" w:bidi="ar"/>
                    </w:rPr>
                    <w:t>VOCs</w:t>
                  </w:r>
                </w:p>
              </w:tc>
              <w:tc>
                <w:tcPr>
                  <w:tcW w:w="740"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2692"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single" w:color="auto" w:sz="4" w:space="0"/>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4"/>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6" w:firstLineChars="200"/>
                    <w:jc w:val="both"/>
                    <w:textAlignment w:val="auto"/>
                    <w:rPr>
                      <w:rFonts w:hint="eastAsia" w:ascii="Times New Roman" w:hAnsi="Times New Roman" w:cs="Times New Roman"/>
                      <w:color w:val="auto"/>
                      <w:spacing w:val="4"/>
                      <w:sz w:val="21"/>
                      <w:szCs w:val="21"/>
                      <w:lang w:val="en-US" w:eastAsia="zh-CN"/>
                    </w:rPr>
                  </w:pPr>
                </w:p>
              </w:tc>
            </w:tr>
          </w:tbl>
          <w:p>
            <w:pPr>
              <w:pStyle w:val="5"/>
              <w:suppressLineNumbers w:val="0"/>
              <w:spacing w:beforeAutospacing="0" w:afterAutospacing="0"/>
              <w:ind w:left="0" w:right="0"/>
              <w:rPr>
                <w:rFonts w:hint="default"/>
                <w:color w:val="auto"/>
                <w:lang w:val="en-US" w:eastAsia="zh-CN"/>
              </w:rPr>
            </w:pPr>
          </w:p>
        </w:tc>
      </w:tr>
    </w:tbl>
    <w:p>
      <w:pPr>
        <w:rPr>
          <w:rFonts w:hint="default" w:ascii="Times New Roman" w:hAnsi="Times New Roman" w:eastAsia="宋体" w:cs="Times New Roman"/>
          <w:color w:val="auto"/>
          <w:lang w:val="en-US" w:eastAsia="zh-CN"/>
        </w:rPr>
        <w:sectPr>
          <w:footerReference r:id="rId3" w:type="default"/>
          <w:pgSz w:w="11906" w:h="16838"/>
          <w:pgMar w:top="1417" w:right="1417" w:bottom="1417" w:left="1417"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表二</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工程建设内容</w:t>
            </w:r>
            <w:r>
              <w:rPr>
                <w:rFonts w:hint="eastAsia" w:ascii="Times New Roman" w:hAnsi="Times New Roman" w:cs="Times New Roman"/>
                <w:b/>
                <w:bCs/>
                <w:color w:val="auto"/>
                <w:kern w:val="0"/>
                <w:sz w:val="24"/>
                <w:szCs w:val="24"/>
                <w:lang w:val="en-US" w:eastAsia="zh-CN" w:bidi="ar"/>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（1）项目概况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 1 \* GB3 </w:instrText>
            </w:r>
            <w:r>
              <w:rPr>
                <w:rFonts w:hint="default" w:ascii="Times New Roman" w:hAnsi="Times New Roman" w:eastAsia="宋体" w:cs="Times New Roman"/>
                <w:bCs/>
                <w:color w:val="auto"/>
                <w:sz w:val="24"/>
              </w:rPr>
              <w:fldChar w:fldCharType="separate"/>
            </w:r>
            <w:r>
              <w:rPr>
                <w:rFonts w:hint="default" w:ascii="Times New Roman" w:hAnsi="Times New Roman" w:eastAsia="宋体" w:cs="Times New Roman"/>
                <w:bCs/>
                <w:color w:val="auto"/>
                <w:sz w:val="24"/>
              </w:rPr>
              <w:t>①</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项目基本情况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年产300万只彩印包装纸盒项目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德清县禹越镇商益街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迁</w:t>
            </w:r>
            <w:r>
              <w:rPr>
                <w:rFonts w:hint="default" w:ascii="Times New Roman" w:hAnsi="Times New Roman" w:eastAsia="宋体" w:cs="Times New Roman"/>
                <w:color w:val="auto"/>
                <w:sz w:val="24"/>
              </w:rPr>
              <w:t>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行业类别及代码（国民经济行业分类）</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C2319包装装潢及其他印刷</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行业类别（分类管理名录）</w:t>
            </w:r>
            <w:bookmarkStart w:id="36" w:name="OLE_LINK14"/>
            <w:r>
              <w:rPr>
                <w:rFonts w:hint="eastAsia" w:ascii="Times New Roman" w:hAnsi="Times New Roman" w:cs="Times New Roman"/>
                <w:color w:val="auto"/>
                <w:sz w:val="24"/>
                <w:lang w:eastAsia="zh-CN"/>
              </w:rPr>
              <w:t>：</w:t>
            </w:r>
            <w:bookmarkEnd w:id="36"/>
            <w:r>
              <w:rPr>
                <w:rFonts w:hint="default" w:ascii="Times New Roman" w:hAnsi="Times New Roman" w:eastAsia="宋体" w:cs="Times New Roman"/>
                <w:color w:val="auto"/>
                <w:sz w:val="24"/>
                <w:lang w:val="en-US" w:eastAsia="zh-CN"/>
              </w:rPr>
              <w:t>二十、印刷和记录媒介复制业23-39、印刷231-其他（激光印刷除外；年用低VOCs含量油墨10吨以下的印刷除外）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法人代表</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高金明</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lang w:val="en-US" w:eastAsia="zh-CN"/>
              </w:rPr>
              <w:t>13706826435</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175</w:t>
            </w:r>
            <w:r>
              <w:rPr>
                <w:rFonts w:hint="default" w:ascii="Times New Roman" w:hAnsi="Times New Roman" w:eastAsia="宋体" w:cs="Times New Roman"/>
                <w:color w:val="auto"/>
                <w:sz w:val="24"/>
              </w:rPr>
              <w:t>万元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建筑面积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800</w:t>
            </w:r>
            <w:r>
              <w:rPr>
                <w:rFonts w:hint="default" w:ascii="Times New Roman" w:hAnsi="Times New Roman" w:eastAsia="宋体" w:cs="Times New Roman"/>
                <w:color w:val="auto"/>
                <w:sz w:val="24"/>
              </w:rPr>
              <w:t>平方米</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年工作时间</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300</w:t>
            </w:r>
            <w:r>
              <w:rPr>
                <w:rFonts w:hint="default" w:ascii="Times New Roman" w:hAnsi="Times New Roman" w:eastAsia="宋体" w:cs="Times New Roman"/>
                <w:color w:val="auto"/>
                <w:sz w:val="24"/>
              </w:rPr>
              <w:t>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生产班制</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一</w:t>
            </w:r>
            <w:r>
              <w:rPr>
                <w:rFonts w:hint="default" w:ascii="Times New Roman" w:hAnsi="Times New Roman" w:eastAsia="宋体" w:cs="Times New Roman"/>
                <w:color w:val="auto"/>
                <w:sz w:val="24"/>
                <w:lang w:val="en-US" w:eastAsia="zh-CN"/>
              </w:rPr>
              <w:t>班制</w:t>
            </w:r>
            <w:r>
              <w:rPr>
                <w:rFonts w:hint="default" w:ascii="Times New Roman" w:hAnsi="Times New Roman" w:eastAsia="宋体" w:cs="Times New Roman"/>
                <w:color w:val="auto"/>
                <w:sz w:val="24"/>
              </w:rPr>
              <w:t>生产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职工定员</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环评及验收情况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环评审批情况：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36" w:firstLineChars="200"/>
              <w:textAlignment w:val="auto"/>
              <w:rPr>
                <w:rFonts w:hint="default" w:ascii="Times New Roman" w:hAnsi="Times New Roman" w:eastAsia="宋体" w:cs="Times New Roman"/>
                <w:color w:val="auto"/>
                <w:sz w:val="24"/>
                <w:szCs w:val="24"/>
              </w:rPr>
            </w:pPr>
            <w:bookmarkStart w:id="37" w:name="OLE_LINK58"/>
            <w:r>
              <w:rPr>
                <w:rFonts w:hint="default" w:ascii="Times New Roman" w:hAnsi="Times New Roman" w:eastAsia="宋体" w:cs="Times New Roman"/>
                <w:color w:val="auto"/>
                <w:spacing w:val="14"/>
                <w:sz w:val="24"/>
                <w:szCs w:val="24"/>
                <w:lang w:val="en-US" w:eastAsia="zh-CN"/>
              </w:rPr>
              <w:t>德清县徐家庄金达彩印厂</w:t>
            </w:r>
            <w:bookmarkEnd w:id="37"/>
            <w:r>
              <w:rPr>
                <w:rFonts w:hint="default" w:ascii="Times New Roman" w:hAnsi="Times New Roman" w:eastAsia="宋体" w:cs="Times New Roman"/>
                <w:color w:val="auto"/>
                <w:spacing w:val="14"/>
                <w:sz w:val="24"/>
                <w:szCs w:val="24"/>
                <w:lang w:val="en-US" w:eastAsia="zh-CN"/>
              </w:rPr>
              <w:t>是1997年由个人投资组建的私营企业，主要生产以瓦棱纸、白板纸、兰芯纸为原料的各种彩印包装盒及其胶印纸、书写纸等。2004年企业搬迁至德清县徐家镇工业园区，实施扩建年产300万只彩印包装纸盒项目。由于市场原因，企业位于徐家镇工业园区的年产300万只彩印包装纸盒项目一直未投产，现企业拟投资175万元，在德清县禹越镇商益街租用德清县粮食收储有限公司闲置生产场所共计800平方米，实施年产300万只彩印包装纸盒项目。</w:t>
            </w:r>
            <w:r>
              <w:rPr>
                <w:rFonts w:hint="default" w:ascii="Times New Roman" w:hAnsi="Times New Roman" w:eastAsia="宋体" w:cs="Times New Roman"/>
                <w:color w:val="auto"/>
                <w:sz w:val="24"/>
                <w:szCs w:val="24"/>
              </w:rPr>
              <w:t>为严格履行环境影响评价制度，企业于</w:t>
            </w:r>
            <w:r>
              <w:rPr>
                <w:rFonts w:hint="eastAsia" w:ascii="Times New Roman" w:hAnsi="Times New Roman" w:cs="Times New Roman"/>
                <w:color w:val="auto"/>
                <w:sz w:val="24"/>
                <w:szCs w:val="24"/>
                <w:lang w:val="en-US" w:eastAsia="zh-CN"/>
              </w:rPr>
              <w:t>2013</w:t>
            </w:r>
            <w:r>
              <w:rPr>
                <w:rFonts w:hint="default"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月，委托</w:t>
            </w:r>
            <w:bookmarkStart w:id="38" w:name="OLE_LINK13"/>
            <w:r>
              <w:rPr>
                <w:rFonts w:hint="eastAsia" w:ascii="Times New Roman" w:hAnsi="Times New Roman" w:eastAsia="宋体"/>
                <w:color w:val="auto"/>
                <w:spacing w:val="-3"/>
                <w:sz w:val="24"/>
                <w:szCs w:val="24"/>
                <w:lang w:val="en-US" w:eastAsia="zh-CN"/>
              </w:rPr>
              <w:t>杭州环保科技咨询有限公司</w:t>
            </w:r>
            <w:r>
              <w:rPr>
                <w:rFonts w:hint="default" w:ascii="Times New Roman" w:hAnsi="Times New Roman" w:eastAsia="宋体" w:cs="Times New Roman"/>
                <w:color w:val="auto"/>
                <w:sz w:val="24"/>
                <w:szCs w:val="24"/>
              </w:rPr>
              <w:t>编制完成了</w:t>
            </w:r>
            <w:bookmarkEnd w:id="38"/>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德清县徐家庄金达彩印厂年产300万只彩印包装纸盒项目环境影响</w:t>
            </w:r>
            <w:r>
              <w:rPr>
                <w:rFonts w:hint="eastAsia" w:ascii="Times New Roman" w:hAnsi="Times New Roman" w:cs="Times New Roman"/>
                <w:color w:val="auto"/>
                <w:sz w:val="24"/>
                <w:szCs w:val="24"/>
                <w:lang w:val="en-US" w:eastAsia="zh-CN"/>
              </w:rPr>
              <w:t>报告</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rPr>
              <w:t>》，并于</w:t>
            </w:r>
            <w:r>
              <w:rPr>
                <w:rFonts w:hint="eastAsia" w:ascii="Times New Roman" w:hAnsi="Times New Roman" w:cs="Times New Roman"/>
                <w:color w:val="auto"/>
                <w:sz w:val="24"/>
                <w:szCs w:val="24"/>
                <w:lang w:val="en-US" w:eastAsia="zh-CN"/>
              </w:rPr>
              <w:t>2013年6月27日</w:t>
            </w:r>
            <w:r>
              <w:rPr>
                <w:rFonts w:hint="default" w:ascii="Times New Roman" w:hAnsi="Times New Roman" w:eastAsia="宋体" w:cs="Times New Roman"/>
                <w:color w:val="auto"/>
                <w:sz w:val="24"/>
                <w:szCs w:val="24"/>
              </w:rPr>
              <w:t>通过了</w:t>
            </w:r>
            <w:bookmarkStart w:id="39" w:name="OLE_LINK57"/>
            <w:r>
              <w:rPr>
                <w:rFonts w:hint="default" w:ascii="Times New Roman" w:hAnsi="Times New Roman" w:eastAsia="宋体" w:cs="Times New Roman"/>
                <w:color w:val="0000FF"/>
                <w:sz w:val="24"/>
                <w:szCs w:val="24"/>
                <w:lang w:val="en-US" w:eastAsia="zh-CN"/>
              </w:rPr>
              <w:t>德清县环境保护局</w:t>
            </w:r>
            <w:bookmarkEnd w:id="39"/>
            <w:bookmarkStart w:id="92" w:name="_GoBack"/>
            <w:bookmarkEnd w:id="92"/>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审批，审批文号为</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德环建〔2013〕230号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企业</w:t>
            </w:r>
            <w:r>
              <w:rPr>
                <w:rFonts w:hint="eastAsia" w:ascii="Times New Roman" w:hAnsi="Times New Roman" w:cs="Times New Roman"/>
                <w:color w:val="auto"/>
                <w:sz w:val="24"/>
                <w:szCs w:val="24"/>
                <w:lang w:val="en-US" w:eastAsia="zh-CN"/>
              </w:rPr>
              <w:t>已</w:t>
            </w:r>
            <w:r>
              <w:rPr>
                <w:rFonts w:hint="default" w:ascii="Times New Roman" w:hAnsi="Times New Roman" w:eastAsia="宋体" w:cs="Times New Roman"/>
                <w:color w:val="auto"/>
                <w:sz w:val="24"/>
                <w:szCs w:val="24"/>
                <w:lang w:val="en-US" w:eastAsia="zh-CN"/>
              </w:rPr>
              <w:t>完成固定污染源排污登记</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登记编号为：91330521704459901U001P</w:t>
            </w:r>
            <w:r>
              <w:rPr>
                <w:rFonts w:hint="eastAsia" w:ascii="Times New Roman" w:hAnsi="Times New Roman" w:cs="Times New Roman"/>
                <w:color w:val="auto"/>
                <w:sz w:val="24"/>
                <w:szCs w:val="24"/>
                <w:lang w:val="en-US" w:eastAsia="zh-CN"/>
              </w:rPr>
              <w:t>。</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baseline"/>
              <w:rPr>
                <w:rFonts w:hint="eastAsia" w:ascii="Times New Roman" w:hAnsi="Times New Roman" w:eastAsia="宋体"/>
                <w:b/>
                <w:bCs/>
                <w:color w:val="auto"/>
                <w:sz w:val="24"/>
                <w:szCs w:val="22"/>
                <w:lang w:eastAsia="zh-CN"/>
              </w:rPr>
            </w:pPr>
            <w:r>
              <w:rPr>
                <w:rFonts w:hint="eastAsia" w:ascii="Times New Roman" w:hAnsi="Times New Roman"/>
                <w:b/>
                <w:bCs/>
                <w:color w:val="auto"/>
                <w:sz w:val="24"/>
                <w:szCs w:val="22"/>
              </w:rPr>
              <w:t>验收情况</w:t>
            </w:r>
            <w:r>
              <w:rPr>
                <w:rFonts w:hint="eastAsia" w:ascii="Times New Roman" w:hAnsi="Times New Roman"/>
                <w:b/>
                <w:bCs/>
                <w:color w:val="auto"/>
                <w:sz w:val="24"/>
                <w:szCs w:val="22"/>
                <w:lang w:eastAsia="zh-CN"/>
              </w:rPr>
              <w:t>：</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baseline"/>
              <w:rPr>
                <w:rFonts w:hint="eastAsia" w:ascii="Times New Roman" w:hAnsi="Times New Roman" w:eastAsia="Times New Roman"/>
                <w:color w:val="auto"/>
                <w:kern w:val="2"/>
                <w:sz w:val="24"/>
                <w:szCs w:val="24"/>
              </w:rPr>
            </w:pPr>
            <w:r>
              <w:rPr>
                <w:rFonts w:hint="eastAsia" w:ascii="Times New Roman" w:hAnsi="Times New Roman"/>
                <w:color w:val="auto"/>
                <w:sz w:val="24"/>
                <w:szCs w:val="22"/>
              </w:rPr>
              <w:t>本项目于</w:t>
            </w:r>
            <w:r>
              <w:rPr>
                <w:rFonts w:hint="eastAsia" w:ascii="Times New Roman" w:hAnsi="Times New Roman"/>
                <w:color w:val="auto"/>
                <w:sz w:val="24"/>
                <w:szCs w:val="22"/>
                <w:lang w:val="en-US" w:eastAsia="zh-CN"/>
              </w:rPr>
              <w:t>2014年2月3日</w:t>
            </w:r>
            <w:r>
              <w:rPr>
                <w:rFonts w:hint="eastAsia" w:ascii="Times New Roman" w:hAnsi="Times New Roman"/>
                <w:color w:val="auto"/>
                <w:sz w:val="24"/>
                <w:szCs w:val="22"/>
              </w:rPr>
              <w:t>开工建设进行设备安装</w:t>
            </w:r>
            <w:r>
              <w:rPr>
                <w:rFonts w:hint="eastAsia" w:ascii="Times New Roman" w:hAnsi="Times New Roman"/>
                <w:color w:val="auto"/>
                <w:sz w:val="24"/>
                <w:szCs w:val="22"/>
                <w:lang w:eastAsia="zh-CN"/>
              </w:rPr>
              <w:t>，于</w:t>
            </w:r>
            <w:r>
              <w:rPr>
                <w:rFonts w:hint="eastAsia" w:ascii="Times New Roman" w:hAnsi="Times New Roman"/>
                <w:color w:val="auto"/>
                <w:sz w:val="24"/>
                <w:szCs w:val="22"/>
                <w:lang w:val="en-US" w:eastAsia="zh-CN"/>
              </w:rPr>
              <w:t>2014年3月3日竣工，于2014年3月4日进行设备调试，调试后进入试生产阶段</w:t>
            </w:r>
            <w:r>
              <w:rPr>
                <w:rFonts w:hint="eastAsia" w:ascii="Times New Roman" w:hAnsi="Times New Roman"/>
                <w:color w:val="auto"/>
                <w:sz w:val="24"/>
                <w:szCs w:val="22"/>
              </w:rPr>
              <w:t>。本项目实际总投资</w:t>
            </w:r>
            <w:r>
              <w:rPr>
                <w:rFonts w:hint="eastAsia" w:ascii="Times New Roman" w:hAnsi="Times New Roman"/>
                <w:color w:val="auto"/>
                <w:sz w:val="24"/>
                <w:szCs w:val="22"/>
                <w:lang w:val="en-US" w:eastAsia="zh-CN"/>
              </w:rPr>
              <w:t>175</w:t>
            </w:r>
            <w:r>
              <w:rPr>
                <w:rFonts w:hint="eastAsia" w:ascii="Times New Roman" w:hAnsi="Times New Roman"/>
                <w:color w:val="auto"/>
                <w:sz w:val="24"/>
                <w:szCs w:val="22"/>
              </w:rPr>
              <w:t>万元，其中环保投资</w:t>
            </w:r>
            <w:r>
              <w:rPr>
                <w:rFonts w:hint="eastAsia" w:ascii="Times New Roman" w:hAnsi="Times New Roman"/>
                <w:color w:val="auto"/>
                <w:sz w:val="24"/>
                <w:szCs w:val="22"/>
                <w:lang w:val="en-US" w:eastAsia="zh-CN"/>
              </w:rPr>
              <w:t>2</w:t>
            </w:r>
            <w:r>
              <w:rPr>
                <w:rFonts w:hint="eastAsia" w:ascii="Times New Roman" w:hAnsi="Times New Roman"/>
                <w:color w:val="auto"/>
                <w:sz w:val="24"/>
                <w:szCs w:val="22"/>
              </w:rPr>
              <w:t>万元，约占项目总投资的</w:t>
            </w:r>
            <w:r>
              <w:rPr>
                <w:rFonts w:hint="eastAsia" w:ascii="Times New Roman" w:hAnsi="Times New Roman" w:eastAsia="Times New Roman"/>
                <w:color w:val="auto"/>
                <w:sz w:val="24"/>
                <w:szCs w:val="22"/>
                <w:lang w:val="en-US" w:eastAsia="zh-CN"/>
              </w:rPr>
              <w:t>1</w:t>
            </w:r>
            <w:r>
              <w:rPr>
                <w:rFonts w:hint="eastAsia" w:ascii="Times New Roman" w:hAnsi="Times New Roman"/>
                <w:color w:val="auto"/>
                <w:sz w:val="24"/>
                <w:szCs w:val="22"/>
              </w:rPr>
              <w:t>％。</w:t>
            </w:r>
            <w:r>
              <w:rPr>
                <w:rFonts w:hint="eastAsia" w:ascii="Times New Roman" w:hAnsi="Times New Roman"/>
                <w:color w:val="auto"/>
                <w:spacing w:val="-2"/>
                <w:kern w:val="2"/>
                <w:sz w:val="24"/>
                <w:szCs w:val="24"/>
                <w:lang w:val="en-US" w:eastAsia="zh-CN" w:bidi="ar"/>
              </w:rPr>
              <w:t>企业于2025年5月着手开展本项目的自主竣工环境保护验收工作，对照项目环境影响报告表文本和批复文件，对项目和环境保护设施建设情况进行了验收自查，然后根据自查结果于2025年5月编制完成验收监测方案，并委托</w:t>
            </w:r>
            <w:bookmarkStart w:id="40" w:name="OLE_LINK33"/>
            <w:r>
              <w:rPr>
                <w:rFonts w:hint="eastAsia" w:ascii="Times New Roman" w:hAnsi="Times New Roman"/>
                <w:color w:val="auto"/>
                <w:spacing w:val="-2"/>
                <w:kern w:val="2"/>
                <w:sz w:val="24"/>
                <w:szCs w:val="24"/>
                <w:lang w:val="en-US" w:eastAsia="zh-CN" w:bidi="ar"/>
              </w:rPr>
              <w:t>湖州天亿环境检测有限公司</w:t>
            </w:r>
            <w:bookmarkEnd w:id="40"/>
            <w:r>
              <w:rPr>
                <w:rFonts w:hint="eastAsia" w:ascii="Times New Roman" w:hAnsi="Times New Roman"/>
                <w:color w:val="auto"/>
                <w:spacing w:val="-2"/>
                <w:kern w:val="2"/>
                <w:sz w:val="24"/>
                <w:szCs w:val="24"/>
                <w:lang w:val="en-US" w:eastAsia="zh-CN" w:bidi="ar"/>
              </w:rPr>
              <w:t>于2025年5月26日-2025年5月27日进行了现场验收监测，通过对该工程“三同时”执行情况和效果的检查并依据监测结果及相应的国家有关环境标准，编制了本项目竣工环境保护验收监测报告表</w:t>
            </w:r>
            <w:r>
              <w:rPr>
                <w:rFonts w:hint="eastAsia" w:ascii="Times New Roman" w:hAnsi="Times New Roman"/>
                <w:color w:val="auto"/>
                <w:kern w:val="2"/>
                <w:sz w:val="24"/>
                <w:szCs w:val="24"/>
                <w:lang w:bidi="ar"/>
              </w:rPr>
              <w:t>。</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baseline"/>
              <w:rPr>
                <w:rFonts w:hint="default"/>
                <w:color w:val="auto"/>
              </w:rPr>
            </w:pPr>
            <w:bookmarkStart w:id="41" w:name="OLE_LINK67"/>
            <w:r>
              <w:rPr>
                <w:rFonts w:hint="eastAsia" w:ascii="Times New Roman" w:hAnsi="Times New Roman"/>
                <w:color w:val="auto"/>
                <w:sz w:val="24"/>
                <w:szCs w:val="24"/>
                <w:lang w:val="en-US" w:eastAsia="zh-CN" w:bidi="ar"/>
              </w:rPr>
              <w:t>本次针对</w:t>
            </w:r>
            <w:r>
              <w:rPr>
                <w:rFonts w:hint="eastAsia" w:ascii="Times New Roman" w:hAnsi="Times New Roman"/>
                <w:color w:val="auto"/>
                <w:sz w:val="24"/>
                <w:szCs w:val="24"/>
                <w:lang w:bidi="ar"/>
              </w:rPr>
              <w:t>企业在产的</w:t>
            </w:r>
            <w:r>
              <w:rPr>
                <w:rFonts w:hint="eastAsia" w:ascii="Times New Roman" w:hAnsi="Times New Roman"/>
                <w:color w:val="auto"/>
                <w:sz w:val="24"/>
                <w:szCs w:val="24"/>
                <w:lang w:val="en-US" w:eastAsia="zh-CN" w:bidi="ar"/>
              </w:rPr>
              <w:t>年产300万只彩印包装纸盒项目及其配套工程、环保工程进行竣工环境保护“三同时”验收</w:t>
            </w:r>
            <w:r>
              <w:rPr>
                <w:rFonts w:hint="eastAsia" w:ascii="Times New Roman" w:hAnsi="Times New Roman"/>
                <w:color w:val="auto"/>
                <w:kern w:val="0"/>
                <w:sz w:val="24"/>
                <w:szCs w:val="24"/>
                <w:lang w:bidi="ar"/>
              </w:rPr>
              <w:t>。</w:t>
            </w:r>
          </w:p>
          <w:bookmarkEnd w:id="41"/>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val="en-US" w:eastAsia="zh-CN"/>
              </w:rPr>
              <w:t>环评及实际</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情况</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环评审批情况：</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bookmarkStart w:id="42" w:name="OLE_LINK59"/>
            <w:r>
              <w:rPr>
                <w:rFonts w:hint="default" w:ascii="Times New Roman" w:hAnsi="Times New Roman" w:eastAsia="宋体" w:cs="Times New Roman"/>
                <w:color w:val="auto"/>
                <w:sz w:val="24"/>
                <w:lang w:val="en-US" w:eastAsia="zh-CN"/>
              </w:rPr>
              <w:t>企业租用德清县粮食收储有限公司闲置生产场所共计800平方米，实施年产300万只彩印包装纸盒项目</w:t>
            </w:r>
            <w:r>
              <w:rPr>
                <w:rFonts w:hint="eastAsia" w:ascii="Times New Roman" w:hAnsi="Times New Roman" w:cs="Times New Roman"/>
                <w:color w:val="auto"/>
                <w:sz w:val="24"/>
                <w:lang w:val="en-US" w:eastAsia="zh-CN"/>
              </w:rPr>
              <w:t>。车间内</w:t>
            </w:r>
            <w:bookmarkEnd w:id="42"/>
            <w:r>
              <w:rPr>
                <w:rFonts w:hint="eastAsia" w:ascii="Times New Roman" w:hAnsi="Times New Roman" w:cs="Times New Roman"/>
                <w:color w:val="auto"/>
                <w:sz w:val="24"/>
                <w:lang w:val="en-US" w:eastAsia="zh-CN"/>
              </w:rPr>
              <w:t>由北至南分别设置有切纸、印刷区、复膜、包装区和仓库等。具体布置如下图所示。</w:t>
            </w:r>
          </w:p>
          <w:tbl>
            <w:tblPr>
              <w:tblStyle w:val="22"/>
              <w:tblW w:w="907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kern w:val="2"/>
                      <w:sz w:val="24"/>
                      <w:szCs w:val="24"/>
                      <w:vertAlign w:val="baseline"/>
                      <w:lang w:val="en-US" w:eastAsia="zh-CN" w:bidi="ar-SA"/>
                    </w:rPr>
                    <w:object>
                      <v:shape id="_x0000_i1025" o:spt="75" type="#_x0000_t75" style="height:283.4pt;width:234.4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bCs/>
                      <w:color w:val="auto"/>
                      <w:lang w:val="en-US" w:eastAsia="zh-CN"/>
                    </w:rPr>
                    <w:t>图2-</w:t>
                  </w:r>
                  <w:r>
                    <w:rPr>
                      <w:rFonts w:hint="eastAsia" w:ascii="Times New Roman" w:hAnsi="Times New Roman" w:eastAsia="宋体" w:cs="Times New Roman"/>
                      <w:b/>
                      <w:bCs/>
                      <w:color w:val="auto"/>
                      <w:lang w:val="en-US" w:eastAsia="zh-CN"/>
                    </w:rPr>
                    <w:t xml:space="preserve">1  </w:t>
                  </w:r>
                  <w:r>
                    <w:rPr>
                      <w:rFonts w:hint="default" w:ascii="Times New Roman" w:hAnsi="Times New Roman" w:eastAsia="宋体" w:cs="Times New Roman"/>
                      <w:b/>
                      <w:bCs/>
                      <w:color w:val="auto"/>
                      <w:lang w:val="en-US" w:eastAsia="zh-CN"/>
                    </w:rPr>
                    <w:t>项目环评审批平面布置图</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实际情况：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企业租用德清县粮食收储有限公司闲置生产场所共计800平方米，实施年产300万只彩印包装纸盒项目。车间内北侧设置有</w:t>
            </w:r>
            <w:r>
              <w:rPr>
                <w:rFonts w:hint="eastAsia" w:ascii="Times New Roman" w:hAnsi="Times New Roman" w:cs="Times New Roman"/>
                <w:color w:val="auto"/>
                <w:kern w:val="2"/>
                <w:sz w:val="24"/>
                <w:szCs w:val="24"/>
                <w:lang w:val="en-US" w:eastAsia="zh-CN" w:bidi="ar"/>
              </w:rPr>
              <w:t>原料区，西北侧设置有胶印区、切纸、</w:t>
            </w:r>
            <w:bookmarkStart w:id="43" w:name="OLE_LINK69"/>
            <w:r>
              <w:rPr>
                <w:rFonts w:hint="eastAsia" w:ascii="Times New Roman" w:hAnsi="Times New Roman" w:cs="Times New Roman"/>
                <w:color w:val="0000FF"/>
                <w:kern w:val="2"/>
                <w:sz w:val="24"/>
                <w:szCs w:val="24"/>
                <w:lang w:val="en-US" w:eastAsia="zh-CN" w:bidi="ar"/>
              </w:rPr>
              <w:t>压痕</w:t>
            </w:r>
            <w:bookmarkEnd w:id="43"/>
            <w:r>
              <w:rPr>
                <w:rFonts w:hint="eastAsia" w:ascii="Times New Roman" w:hAnsi="Times New Roman" w:cs="Times New Roman"/>
                <w:color w:val="auto"/>
                <w:kern w:val="2"/>
                <w:sz w:val="24"/>
                <w:szCs w:val="24"/>
                <w:lang w:val="en-US" w:eastAsia="zh-CN" w:bidi="ar"/>
              </w:rPr>
              <w:t>、复膜区及原料区，西南侧设置有糊盒区和原料区，南侧设置有成品区，东侧设置有印刷区及一般固废堆放区，东北侧设置有危废仓库</w:t>
            </w:r>
            <w:r>
              <w:rPr>
                <w:rFonts w:hint="default" w:ascii="Times New Roman" w:hAnsi="Times New Roman" w:eastAsia="宋体" w:cs="Times New Roman"/>
                <w:color w:val="auto"/>
                <w:kern w:val="2"/>
                <w:sz w:val="24"/>
                <w:szCs w:val="24"/>
                <w:lang w:val="en-US" w:eastAsia="zh-CN" w:bidi="ar"/>
              </w:rPr>
              <w:t>（单独的密闭房间）。具体布置如下图所示。</w:t>
            </w:r>
          </w:p>
          <w:tbl>
            <w:tblPr>
              <w:tblStyle w:val="22"/>
              <w:tblW w:w="907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7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object>
                      <v:shape id="_x0000_i1026" o:spt="75" type="#_x0000_t75" style="height:283.45pt;width:234.4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lang w:val="en-US" w:eastAsia="zh-CN"/>
                    </w:rPr>
                    <w:t>图2-</w:t>
                  </w:r>
                  <w:r>
                    <w:rPr>
                      <w:rFonts w:hint="eastAsia" w:ascii="Times New Roman" w:hAnsi="Times New Roman" w:cs="Times New Roman"/>
                      <w:b/>
                      <w:bCs/>
                      <w:color w:val="auto"/>
                      <w:lang w:val="en-US" w:eastAsia="zh-CN"/>
                    </w:rPr>
                    <w:t xml:space="preserve">2  </w:t>
                  </w:r>
                  <w:r>
                    <w:rPr>
                      <w:rFonts w:hint="default" w:ascii="Times New Roman" w:hAnsi="Times New Roman" w:eastAsia="宋体" w:cs="Times New Roman"/>
                      <w:b/>
                      <w:bCs/>
                      <w:color w:val="auto"/>
                      <w:lang w:val="en-US" w:eastAsia="zh-CN"/>
                    </w:rPr>
                    <w:t>项目</w:t>
                  </w:r>
                  <w:r>
                    <w:rPr>
                      <w:rFonts w:hint="eastAsia" w:ascii="Times New Roman" w:hAnsi="Times New Roman" w:cs="Times New Roman"/>
                      <w:b/>
                      <w:bCs/>
                      <w:color w:val="auto"/>
                      <w:lang w:val="en-US" w:eastAsia="zh-CN"/>
                    </w:rPr>
                    <w:t>实际</w:t>
                  </w:r>
                  <w:r>
                    <w:rPr>
                      <w:rFonts w:hint="default" w:ascii="Times New Roman" w:hAnsi="Times New Roman" w:eastAsia="宋体" w:cs="Times New Roman"/>
                      <w:b/>
                      <w:bCs/>
                      <w:color w:val="auto"/>
                      <w:lang w:val="en-US" w:eastAsia="zh-CN"/>
                    </w:rPr>
                    <w:t>平面布置图</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项目周围环境和地理位置具体见表2-1、图2-</w:t>
            </w:r>
            <w:r>
              <w:rPr>
                <w:rFonts w:hint="eastAsia" w:ascii="Times New Roman" w:hAnsi="Times New Roman" w:cs="Times New Roman"/>
                <w:b w:val="0"/>
                <w:bCs w:val="0"/>
                <w:color w:val="auto"/>
                <w:sz w:val="24"/>
                <w:lang w:val="en-US" w:eastAsia="zh-CN"/>
              </w:rPr>
              <w:t>3</w:t>
            </w:r>
            <w:r>
              <w:rPr>
                <w:rFonts w:hint="default" w:ascii="Times New Roman" w:hAnsi="Times New Roman" w:eastAsia="宋体" w:cs="Times New Roman"/>
                <w:b w:val="0"/>
                <w:bCs w:val="0"/>
                <w:color w:val="auto"/>
                <w:sz w:val="24"/>
                <w:lang w:val="en-US" w:eastAsia="zh-CN"/>
              </w:rPr>
              <w:t>、图2-</w:t>
            </w:r>
            <w:r>
              <w:rPr>
                <w:rFonts w:hint="eastAsia" w:ascii="Times New Roman" w:hAnsi="Times New Roman" w:cs="Times New Roman"/>
                <w:b w:val="0"/>
                <w:bCs w:val="0"/>
                <w:color w:val="auto"/>
                <w:sz w:val="24"/>
                <w:lang w:val="en-US" w:eastAsia="zh-CN"/>
              </w:rPr>
              <w:t>4</w:t>
            </w:r>
            <w:r>
              <w:rPr>
                <w:rFonts w:hint="default" w:ascii="Times New Roman" w:hAnsi="Times New Roman" w:eastAsia="宋体" w:cs="Times New Roman"/>
                <w:b w:val="0"/>
                <w:bCs w:val="0"/>
                <w:color w:val="auto"/>
                <w:sz w:val="24"/>
                <w:lang w:val="en-US" w:eastAsia="zh-CN"/>
              </w:rPr>
              <w:t>。</w:t>
            </w:r>
          </w:p>
          <w:p>
            <w:pPr>
              <w:pStyle w:val="18"/>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baseline"/>
              <w:rPr>
                <w:rFonts w:hint="default" w:ascii="Times New Roman" w:hAnsi="Times New Roman" w:eastAsia="宋体" w:cs="Times New Roman"/>
                <w:b/>
                <w:bCs/>
                <w:color w:val="auto"/>
                <w:sz w:val="21"/>
                <w:szCs w:val="21"/>
                <w:vertAlign w:val="baseline"/>
              </w:rPr>
            </w:pPr>
            <w:r>
              <w:rPr>
                <w:rFonts w:hint="eastAsia" w:ascii="宋体" w:hAnsi="宋体" w:eastAsia="宋体" w:cs="宋体"/>
                <w:b/>
                <w:bCs/>
                <w:color w:val="auto"/>
                <w:kern w:val="0"/>
                <w:sz w:val="21"/>
                <w:szCs w:val="21"/>
                <w:vertAlign w:val="baseline"/>
                <w:lang w:val="en-US" w:eastAsia="zh-CN" w:bidi="ar"/>
              </w:rPr>
              <w:t>表</w:t>
            </w:r>
            <w:r>
              <w:rPr>
                <w:rFonts w:hint="default" w:ascii="Times New Roman" w:hAnsi="Times New Roman" w:eastAsia="宋体" w:cs="Times New Roman"/>
                <w:b/>
                <w:bCs/>
                <w:color w:val="auto"/>
                <w:kern w:val="0"/>
                <w:sz w:val="21"/>
                <w:szCs w:val="21"/>
                <w:vertAlign w:val="baseline"/>
                <w:lang w:val="en-US" w:eastAsia="zh-CN" w:bidi="ar"/>
              </w:rPr>
              <w:t xml:space="preserve">2-1  </w:t>
            </w:r>
            <w:r>
              <w:rPr>
                <w:rFonts w:hint="eastAsia" w:ascii="宋体" w:hAnsi="宋体" w:eastAsia="宋体" w:cs="宋体"/>
                <w:b/>
                <w:bCs/>
                <w:color w:val="auto"/>
                <w:kern w:val="0"/>
                <w:sz w:val="21"/>
                <w:szCs w:val="21"/>
                <w:vertAlign w:val="baseline"/>
                <w:lang w:val="en-US" w:eastAsia="zh-CN" w:bidi="ar"/>
              </w:rPr>
              <w:t>周围环境状况表</w:t>
            </w:r>
          </w:p>
          <w:tbl>
            <w:tblPr>
              <w:tblStyle w:val="30"/>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746"/>
              <w:gridCol w:w="83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宋体"/>
                      <w:b/>
                      <w:bCs/>
                      <w:color w:val="auto"/>
                      <w:kern w:val="2"/>
                      <w:sz w:val="21"/>
                      <w:szCs w:val="21"/>
                    </w:rPr>
                  </w:pPr>
                  <w:r>
                    <w:rPr>
                      <w:rFonts w:hint="eastAsia" w:ascii="宋体" w:hAnsi="宋体" w:eastAsia="宋体" w:cs="宋体"/>
                      <w:b/>
                      <w:bCs/>
                      <w:color w:val="auto"/>
                      <w:spacing w:val="4"/>
                      <w:kern w:val="2"/>
                      <w:sz w:val="21"/>
                      <w:szCs w:val="21"/>
                      <w:lang w:val="en-US" w:eastAsia="zh-CN" w:bidi="ar"/>
                    </w:rPr>
                    <w:t>方位</w:t>
                  </w:r>
                </w:p>
              </w:tc>
              <w:tc>
                <w:tcPr>
                  <w:tcW w:w="8315"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宋体"/>
                      <w:b/>
                      <w:bCs/>
                      <w:color w:val="auto"/>
                      <w:kern w:val="2"/>
                      <w:sz w:val="21"/>
                      <w:szCs w:val="21"/>
                    </w:rPr>
                  </w:pPr>
                  <w:r>
                    <w:rPr>
                      <w:rFonts w:hint="eastAsia" w:ascii="宋体" w:hAnsi="宋体" w:eastAsia="宋体" w:cs="宋体"/>
                      <w:b/>
                      <w:bCs/>
                      <w:color w:val="auto"/>
                      <w:spacing w:val="6"/>
                      <w:kern w:val="2"/>
                      <w:sz w:val="21"/>
                      <w:szCs w:val="21"/>
                      <w:lang w:val="en-US" w:eastAsia="zh-CN" w:bidi="ar"/>
                    </w:rPr>
                    <w:t>具体状况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02" w:hRule="atLeast"/>
                <w:jc w:val="center"/>
              </w:trPr>
              <w:tc>
                <w:tcPr>
                  <w:tcW w:w="746"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宋体"/>
                      <w:color w:val="auto"/>
                      <w:kern w:val="2"/>
                      <w:sz w:val="21"/>
                      <w:szCs w:val="21"/>
                    </w:rPr>
                  </w:pPr>
                  <w:r>
                    <w:rPr>
                      <w:rFonts w:hint="eastAsia" w:ascii="宋体" w:hAnsi="宋体" w:eastAsia="宋体" w:cs="宋体"/>
                      <w:color w:val="auto"/>
                      <w:spacing w:val="1"/>
                      <w:kern w:val="2"/>
                      <w:sz w:val="21"/>
                      <w:szCs w:val="21"/>
                      <w:lang w:val="en-US" w:eastAsia="zh-CN" w:bidi="ar"/>
                    </w:rPr>
                    <w:t>东侧</w:t>
                  </w:r>
                </w:p>
              </w:tc>
              <w:tc>
                <w:tcPr>
                  <w:tcW w:w="831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sz w:val="21"/>
                      <w:szCs w:val="21"/>
                    </w:rPr>
                  </w:pPr>
                  <w:r>
                    <w:rPr>
                      <w:rFonts w:hint="eastAsia" w:ascii="宋体" w:hAnsi="宋体" w:eastAsia="宋体" w:cs="宋体"/>
                      <w:color w:val="auto"/>
                      <w:kern w:val="2"/>
                      <w:sz w:val="21"/>
                      <w:szCs w:val="21"/>
                      <w:lang w:val="en-US" w:eastAsia="zh-CN" w:bidi="ar"/>
                    </w:rPr>
                    <w:t>德清县金旺制丝有限公司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宋体"/>
                      <w:color w:val="auto"/>
                      <w:kern w:val="2"/>
                      <w:sz w:val="21"/>
                      <w:szCs w:val="21"/>
                    </w:rPr>
                  </w:pPr>
                  <w:r>
                    <w:rPr>
                      <w:rFonts w:hint="eastAsia" w:ascii="宋体" w:hAnsi="宋体" w:eastAsia="宋体" w:cs="宋体"/>
                      <w:color w:val="auto"/>
                      <w:spacing w:val="3"/>
                      <w:kern w:val="2"/>
                      <w:sz w:val="21"/>
                      <w:szCs w:val="21"/>
                      <w:lang w:val="en-US" w:eastAsia="zh-CN" w:bidi="ar"/>
                    </w:rPr>
                    <w:t>南侧</w:t>
                  </w:r>
                </w:p>
              </w:tc>
              <w:tc>
                <w:tcPr>
                  <w:tcW w:w="831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宋体"/>
                      <w:color w:val="auto"/>
                      <w:kern w:val="2"/>
                      <w:sz w:val="21"/>
                      <w:szCs w:val="21"/>
                    </w:rPr>
                  </w:pPr>
                  <w:r>
                    <w:rPr>
                      <w:rFonts w:hint="eastAsia" w:ascii="宋体" w:hAnsi="宋体" w:cs="宋体"/>
                      <w:color w:val="auto"/>
                      <w:kern w:val="2"/>
                      <w:sz w:val="21"/>
                      <w:szCs w:val="21"/>
                      <w:lang w:val="en-US" w:eastAsia="zh-CN" w:bidi="ar"/>
                    </w:rPr>
                    <w:t>租用</w:t>
                  </w:r>
                  <w:r>
                    <w:rPr>
                      <w:rFonts w:hint="eastAsia" w:ascii="宋体" w:hAnsi="宋体" w:eastAsia="宋体" w:cs="宋体"/>
                      <w:color w:val="auto"/>
                      <w:kern w:val="2"/>
                      <w:sz w:val="21"/>
                      <w:szCs w:val="21"/>
                      <w:lang w:val="en-US" w:eastAsia="zh-CN" w:bidi="ar"/>
                    </w:rPr>
                    <w:t>德清县粮食收储有限公司闲置生产场所进行生产的个体转椅支架加工厂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宋体"/>
                      <w:color w:val="auto"/>
                      <w:kern w:val="2"/>
                      <w:sz w:val="21"/>
                      <w:szCs w:val="21"/>
                    </w:rPr>
                  </w:pPr>
                  <w:r>
                    <w:rPr>
                      <w:rFonts w:hint="eastAsia" w:ascii="宋体" w:hAnsi="宋体" w:eastAsia="宋体" w:cs="宋体"/>
                      <w:color w:val="auto"/>
                      <w:spacing w:val="2"/>
                      <w:kern w:val="2"/>
                      <w:sz w:val="21"/>
                      <w:szCs w:val="21"/>
                      <w:lang w:val="en-US" w:eastAsia="zh-CN" w:bidi="ar"/>
                    </w:rPr>
                    <w:t>西侧</w:t>
                  </w:r>
                </w:p>
              </w:tc>
              <w:tc>
                <w:tcPr>
                  <w:tcW w:w="831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lang w:eastAsia="zh-CN"/>
                    </w:rPr>
                  </w:pPr>
                  <w:r>
                    <w:rPr>
                      <w:rFonts w:hint="eastAsia" w:ascii="宋体" w:hAnsi="宋体" w:eastAsia="宋体" w:cs="宋体"/>
                      <w:color w:val="auto"/>
                      <w:kern w:val="2"/>
                      <w:sz w:val="21"/>
                      <w:szCs w:val="21"/>
                      <w:lang w:val="en-US" w:eastAsia="zh-CN" w:bidi="ar"/>
                    </w:rPr>
                    <w:t>租用德清县粮食收储有限公司闲置生产场所进行生产的个体</w:t>
                  </w:r>
                  <w:bookmarkStart w:id="44" w:name="OLE_LINK65"/>
                  <w:r>
                    <w:rPr>
                      <w:rFonts w:hint="eastAsia" w:ascii="宋体" w:hAnsi="宋体" w:eastAsia="宋体" w:cs="宋体"/>
                      <w:color w:val="auto"/>
                      <w:kern w:val="2"/>
                      <w:sz w:val="21"/>
                      <w:szCs w:val="21"/>
                      <w:lang w:val="en-US" w:eastAsia="zh-CN" w:bidi="ar"/>
                    </w:rPr>
                    <w:t>粘胶带加工厂</w:t>
                  </w:r>
                  <w:bookmarkEnd w:id="44"/>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single" w:color="000000" w:sz="2" w:space="0"/>
                    <w:left w:val="single" w:color="000000" w:sz="2" w:space="0"/>
                    <w:bottom w:val="single" w:color="auto" w:sz="4" w:space="0"/>
                    <w:right w:val="single" w:color="000000" w:sz="2" w:space="0"/>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宋体"/>
                      <w:color w:val="auto"/>
                      <w:kern w:val="2"/>
                      <w:sz w:val="21"/>
                      <w:szCs w:val="21"/>
                    </w:rPr>
                  </w:pPr>
                  <w:r>
                    <w:rPr>
                      <w:rFonts w:hint="eastAsia" w:ascii="宋体" w:hAnsi="宋体" w:eastAsia="宋体" w:cs="宋体"/>
                      <w:color w:val="auto"/>
                      <w:spacing w:val="3"/>
                      <w:kern w:val="2"/>
                      <w:sz w:val="21"/>
                      <w:szCs w:val="21"/>
                      <w:lang w:val="en-US" w:eastAsia="zh-CN" w:bidi="ar"/>
                    </w:rPr>
                    <w:t>北侧</w:t>
                  </w:r>
                </w:p>
              </w:tc>
              <w:tc>
                <w:tcPr>
                  <w:tcW w:w="8315" w:type="dxa"/>
                  <w:tcBorders>
                    <w:top w:val="single" w:color="000000" w:sz="2" w:space="0"/>
                    <w:left w:val="single" w:color="000000" w:sz="2" w:space="0"/>
                    <w:bottom w:val="single" w:color="auto" w:sz="4" w:space="0"/>
                    <w:right w:val="single" w:color="000000" w:sz="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rPr>
                  </w:pPr>
                  <w:r>
                    <w:rPr>
                      <w:rFonts w:hint="eastAsia" w:ascii="宋体" w:hAnsi="宋体" w:cs="宋体"/>
                      <w:color w:val="auto"/>
                      <w:kern w:val="2"/>
                      <w:sz w:val="21"/>
                      <w:szCs w:val="21"/>
                      <w:lang w:val="en-US" w:eastAsia="zh-CN" w:bidi="ar"/>
                    </w:rPr>
                    <w:t>河道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single" w:color="auto" w:sz="4" w:space="0"/>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single" w:color="auto" w:sz="4" w:space="0"/>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46"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746"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color w:val="auto"/>
                      <w:spacing w:val="3"/>
                      <w:kern w:val="2"/>
                      <w:sz w:val="21"/>
                      <w:szCs w:val="21"/>
                      <w:lang w:val="en-US" w:eastAsia="zh-CN" w:bidi="ar"/>
                    </w:rPr>
                  </w:pPr>
                </w:p>
              </w:tc>
              <w:tc>
                <w:tcPr>
                  <w:tcW w:w="8315" w:type="dxa"/>
                  <w:tcBorders>
                    <w:top w:val="nil"/>
                    <w:left w:val="nil"/>
                    <w:bottom w:val="nil"/>
                    <w:right w:val="nil"/>
                  </w:tcBorders>
                  <w:shd w:val="clear" w:color="auto" w:fill="auto"/>
                  <w:vAlign w:val="center"/>
                </w:tcPr>
                <w:p>
                  <w:pPr>
                    <w:pStyle w:val="18"/>
                    <w:keepNext w:val="0"/>
                    <w:keepLines w:val="0"/>
                    <w:widowControl w:val="0"/>
                    <w:suppressLineNumbers w:val="0"/>
                    <w:autoSpaceDE w:val="0"/>
                    <w:autoSpaceDN/>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rPr>
                  </w:pPr>
                </w:p>
              </w:tc>
            </w:tr>
          </w:tbl>
          <w:tbl>
            <w:tblPr>
              <w:tblStyle w:val="22"/>
              <w:tblW w:w="907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9" w:hRule="atLeast"/>
              </w:trPr>
              <w:tc>
                <w:tcPr>
                  <w:tcW w:w="9072" w:type="dxa"/>
                  <w:vAlign w:val="top"/>
                </w:tcPr>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object>
                      <v:shape id="_x0000_i1027" o:spt="75" type="#_x0000_t75" style="height:312.65pt;width:442.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vertAlign w:val="baseline"/>
                    </w:rPr>
                  </w:pPr>
                  <w:r>
                    <w:rPr>
                      <w:rFonts w:hint="default" w:ascii="Times New Roman" w:hAnsi="Times New Roman" w:cs="Times New Roman"/>
                      <w:b/>
                      <w:bCs/>
                      <w:color w:val="auto"/>
                      <w:sz w:val="21"/>
                      <w:szCs w:val="21"/>
                      <w:vertAlign w:val="baseline"/>
                      <w:lang w:val="en-US" w:eastAsia="zh-CN"/>
                    </w:rPr>
                    <w:t>图2-</w:t>
                  </w:r>
                  <w:r>
                    <w:rPr>
                      <w:rFonts w:hint="eastAsia" w:ascii="Times New Roman" w:hAnsi="Times New Roman" w:cs="Times New Roman"/>
                      <w:b/>
                      <w:bCs/>
                      <w:color w:val="auto"/>
                      <w:sz w:val="21"/>
                      <w:szCs w:val="21"/>
                      <w:vertAlign w:val="baseline"/>
                      <w:lang w:val="en-US" w:eastAsia="zh-CN"/>
                    </w:rPr>
                    <w:t xml:space="preserve">3  </w:t>
                  </w:r>
                  <w:r>
                    <w:rPr>
                      <w:rFonts w:hint="default" w:ascii="Times New Roman" w:hAnsi="Times New Roman" w:cs="Times New Roman"/>
                      <w:b/>
                      <w:bCs/>
                      <w:color w:val="auto"/>
                      <w:sz w:val="21"/>
                      <w:szCs w:val="21"/>
                      <w:vertAlign w:val="baseline"/>
                      <w:lang w:val="en-US" w:eastAsia="zh-CN"/>
                    </w:rPr>
                    <w:t>项目周围环境概况示意图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4" w:hRule="atLeast"/>
              </w:trPr>
              <w:tc>
                <w:tcPr>
                  <w:tcW w:w="907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vertAlign w:val="baseline"/>
                    </w:rPr>
                  </w:pPr>
                  <w:r>
                    <w:rPr>
                      <w:rFonts w:hint="default"/>
                      <w:color w:val="auto"/>
                    </w:rPr>
                    <w:object>
                      <v:shape id="_x0000_i1028" o:spt="75" type="#_x0000_t75" style="height:312.6pt;width:442.4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907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vertAlign w:val="baseline"/>
                      <w:lang w:val="en-US" w:eastAsia="zh-CN"/>
                    </w:rPr>
                  </w:pPr>
                  <w:r>
                    <w:rPr>
                      <w:rFonts w:hint="default" w:ascii="Times New Roman" w:hAnsi="Times New Roman" w:cs="Times New Roman"/>
                      <w:b/>
                      <w:bCs/>
                      <w:color w:val="auto"/>
                      <w:sz w:val="21"/>
                      <w:szCs w:val="21"/>
                      <w:vertAlign w:val="baseline"/>
                      <w:lang w:val="en-US" w:eastAsia="zh-CN"/>
                    </w:rPr>
                    <w:t>图2-</w:t>
                  </w:r>
                  <w:r>
                    <w:rPr>
                      <w:rFonts w:hint="eastAsia" w:ascii="Times New Roman" w:hAnsi="Times New Roman" w:cs="Times New Roman"/>
                      <w:b/>
                      <w:bCs/>
                      <w:color w:val="auto"/>
                      <w:sz w:val="21"/>
                      <w:szCs w:val="21"/>
                      <w:vertAlign w:val="baseline"/>
                      <w:lang w:val="en-US" w:eastAsia="zh-CN"/>
                    </w:rPr>
                    <w:t xml:space="preserve">4  </w:t>
                  </w:r>
                  <w:r>
                    <w:rPr>
                      <w:rFonts w:hint="default" w:ascii="Times New Roman" w:hAnsi="Times New Roman" w:cs="Times New Roman"/>
                      <w:b/>
                      <w:bCs/>
                      <w:color w:val="auto"/>
                      <w:sz w:val="21"/>
                      <w:szCs w:val="21"/>
                      <w:vertAlign w:val="baseline"/>
                      <w:lang w:val="en-US" w:eastAsia="zh-CN"/>
                    </w:rPr>
                    <w:t>项目地理位置图</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（2）项目产品方案</w:t>
            </w:r>
          </w:p>
          <w:p>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表2-</w:t>
            </w:r>
            <w:r>
              <w:rPr>
                <w:rFonts w:hint="eastAsia" w:ascii="Times New Roman" w:hAnsi="Times New Roman" w:cs="Times New Roman"/>
                <w:b/>
                <w:bCs/>
                <w:color w:val="auto"/>
                <w:szCs w:val="21"/>
                <w:lang w:val="en-US" w:eastAsia="zh-CN"/>
              </w:rPr>
              <w:t>2</w:t>
            </w:r>
            <w:r>
              <w:rPr>
                <w:rFonts w:hint="eastAsia"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项目产品方案一览表</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7"/>
              <w:gridCol w:w="2479"/>
              <w:gridCol w:w="2997"/>
              <w:gridCol w:w="2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8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67"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165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审批年产量</w:t>
                  </w:r>
                </w:p>
              </w:tc>
              <w:tc>
                <w:tcPr>
                  <w:tcW w:w="1395"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实际年产量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58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67"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bookmarkStart w:id="45" w:name="OLE_LINK38"/>
                  <w:r>
                    <w:rPr>
                      <w:rFonts w:hint="eastAsia" w:ascii="宋体" w:hAnsi="宋体" w:eastAsia="宋体" w:cs="宋体"/>
                      <w:color w:val="auto"/>
                      <w:kern w:val="2"/>
                      <w:sz w:val="21"/>
                      <w:szCs w:val="21"/>
                      <w:lang w:val="en-US" w:eastAsia="zh-CN" w:bidi="ar"/>
                    </w:rPr>
                    <w:t>彩印包装纸盒</w:t>
                  </w:r>
                  <w:bookmarkEnd w:id="45"/>
                </w:p>
              </w:tc>
              <w:tc>
                <w:tcPr>
                  <w:tcW w:w="16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
                    </w:rPr>
                    <w:t>300万只</w:t>
                  </w:r>
                </w:p>
              </w:tc>
              <w:tc>
                <w:tcPr>
                  <w:tcW w:w="1395"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
                    </w:rPr>
                    <w:t>300万只</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（3）项目组成</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3</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环评及环评批复的建设内容与实际建设内容对比表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82"/>
              <w:gridCol w:w="3070"/>
              <w:gridCol w:w="3393"/>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工程类别</w:t>
                  </w:r>
                </w:p>
              </w:tc>
              <w:tc>
                <w:tcPr>
                  <w:tcW w:w="4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名称</w:t>
                  </w:r>
                </w:p>
              </w:tc>
              <w:tc>
                <w:tcPr>
                  <w:tcW w:w="16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环评及环评批复的建设内容</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实际建设内容</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kern w:val="2"/>
                      <w:sz w:val="21"/>
                      <w:szCs w:val="21"/>
                      <w:shd w:val="clear" w:color="auto" w:fill="FFFFFF"/>
                      <w:lang w:val="en-US" w:eastAsia="zh-CN" w:bidi="ar-SA"/>
                    </w:rPr>
                  </w:pPr>
                  <w:r>
                    <w:rPr>
                      <w:rFonts w:hint="default" w:ascii="Times New Roman" w:hAnsi="Times New Roman" w:eastAsia="宋体" w:cs="Times New Roman"/>
                      <w:b/>
                      <w:bCs/>
                      <w:color w:val="auto"/>
                      <w:sz w:val="21"/>
                      <w:szCs w:val="21"/>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主体工程</w:t>
                  </w:r>
                </w:p>
              </w:tc>
              <w:tc>
                <w:tcPr>
                  <w:tcW w:w="4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9"/>
                      <w:sz w:val="21"/>
                      <w:szCs w:val="21"/>
                    </w:rPr>
                    <w:t>生产车间</w:t>
                  </w:r>
                </w:p>
              </w:tc>
              <w:tc>
                <w:tcPr>
                  <w:tcW w:w="169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2"/>
                      <w:sz w:val="21"/>
                      <w:szCs w:val="21"/>
                      <w:lang w:val="en-US" w:eastAsia="zh-CN"/>
                    </w:rPr>
                    <w:t>共</w:t>
                  </w:r>
                  <w:r>
                    <w:rPr>
                      <w:rFonts w:hint="eastAsia" w:ascii="Times New Roman" w:hAnsi="Times New Roman" w:cs="Times New Roman"/>
                      <w:color w:val="auto"/>
                      <w:spacing w:val="12"/>
                      <w:sz w:val="21"/>
                      <w:szCs w:val="21"/>
                      <w:lang w:val="en-US" w:eastAsia="zh-CN"/>
                    </w:rPr>
                    <w:t>1层</w:t>
                  </w:r>
                  <w:r>
                    <w:rPr>
                      <w:rFonts w:hint="default" w:ascii="Times New Roman" w:hAnsi="Times New Roman" w:eastAsia="宋体" w:cs="Times New Roman"/>
                      <w:color w:val="auto"/>
                      <w:spacing w:val="12"/>
                      <w:sz w:val="21"/>
                      <w:szCs w:val="21"/>
                      <w:lang w:val="en-US" w:eastAsia="zh-CN"/>
                    </w:rPr>
                    <w:t>，总建筑面积约</w:t>
                  </w:r>
                  <w:r>
                    <w:rPr>
                      <w:rFonts w:hint="eastAsia" w:ascii="Times New Roman" w:hAnsi="Times New Roman" w:cs="Times New Roman"/>
                      <w:color w:val="auto"/>
                      <w:spacing w:val="12"/>
                      <w:sz w:val="21"/>
                      <w:szCs w:val="21"/>
                      <w:lang w:val="en-US" w:eastAsia="zh-CN"/>
                    </w:rPr>
                    <w:t>800</w:t>
                  </w:r>
                  <w:r>
                    <w:rPr>
                      <w:rFonts w:hint="default" w:ascii="Times New Roman" w:hAnsi="Times New Roman" w:eastAsia="宋体" w:cs="Times New Roman"/>
                      <w:color w:val="auto"/>
                      <w:spacing w:val="12"/>
                      <w:sz w:val="21"/>
                      <w:szCs w:val="21"/>
                      <w:lang w:val="en-US" w:eastAsia="zh-CN"/>
                    </w:rPr>
                    <w:t>平方米。车间内</w:t>
                  </w:r>
                  <w:r>
                    <w:rPr>
                      <w:rFonts w:hint="eastAsia" w:ascii="Times New Roman" w:hAnsi="Times New Roman" w:cs="Times New Roman"/>
                      <w:color w:val="auto"/>
                      <w:spacing w:val="12"/>
                      <w:sz w:val="21"/>
                      <w:szCs w:val="21"/>
                      <w:lang w:val="en-US" w:eastAsia="zh-CN"/>
                    </w:rPr>
                    <w:t>由北至南分别设置有切纸、印刷区、复膜、包装区和仓库等。</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2"/>
                      <w:sz w:val="21"/>
                      <w:szCs w:val="21"/>
                      <w:lang w:val="en-US" w:eastAsia="zh-CN"/>
                    </w:rPr>
                    <w:t>共1层，总建筑面积约800平方米。车间内北侧设置有原料区，西北侧设置有胶印区、切纸、</w:t>
                  </w:r>
                  <w:r>
                    <w:rPr>
                      <w:rFonts w:hint="default" w:ascii="Times New Roman" w:hAnsi="Times New Roman" w:eastAsia="宋体" w:cs="Times New Roman"/>
                      <w:color w:val="0000FF"/>
                      <w:spacing w:val="12"/>
                      <w:sz w:val="21"/>
                      <w:szCs w:val="21"/>
                      <w:lang w:val="en-US" w:eastAsia="zh-CN"/>
                    </w:rPr>
                    <w:t>压痕</w:t>
                  </w:r>
                  <w:r>
                    <w:rPr>
                      <w:rFonts w:hint="default" w:ascii="Times New Roman" w:hAnsi="Times New Roman" w:eastAsia="宋体" w:cs="Times New Roman"/>
                      <w:color w:val="auto"/>
                      <w:spacing w:val="12"/>
                      <w:sz w:val="21"/>
                      <w:szCs w:val="21"/>
                      <w:lang w:val="en-US" w:eastAsia="zh-CN"/>
                    </w:rPr>
                    <w:t>、复膜区及原料区，西南侧设置有糊盒区和原料区，南侧设置有成品区，东侧设置有印刷区及一般固废堆放区，东北侧设置有危废仓库（单独的密闭房间）。</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满足相关环保要求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公用</w:t>
                  </w:r>
                  <w:r>
                    <w:rPr>
                      <w:rFonts w:hint="default" w:ascii="Times New Roman" w:hAnsi="Times New Roman" w:eastAsia="宋体" w:cs="Times New Roman"/>
                      <w:color w:val="auto"/>
                      <w:sz w:val="21"/>
                      <w:szCs w:val="21"/>
                    </w:rPr>
                    <w:t>工程</w:t>
                  </w:r>
                </w:p>
              </w:tc>
              <w:tc>
                <w:tcPr>
                  <w:tcW w:w="4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bookmarkStart w:id="46" w:name="OLE_LINK45"/>
                  <w:r>
                    <w:rPr>
                      <w:rFonts w:hint="default" w:ascii="Times New Roman" w:hAnsi="Times New Roman" w:cs="Times New Roman"/>
                      <w:color w:val="auto"/>
                      <w:sz w:val="21"/>
                      <w:szCs w:val="21"/>
                    </w:rPr>
                    <w:t>给水</w:t>
                  </w:r>
                  <w:bookmarkEnd w:id="46"/>
                </w:p>
              </w:tc>
              <w:tc>
                <w:tcPr>
                  <w:tcW w:w="1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项目年耗水量约为</w:t>
                  </w:r>
                  <w:r>
                    <w:rPr>
                      <w:rFonts w:hint="eastAsia" w:ascii="Times New Roman" w:hAnsi="Times New Roman" w:cs="Times New Roman"/>
                      <w:color w:val="auto"/>
                      <w:sz w:val="21"/>
                      <w:szCs w:val="21"/>
                      <w:lang w:val="en-US" w:eastAsia="zh-CN"/>
                    </w:rPr>
                    <w:t>1000</w:t>
                  </w:r>
                  <w:r>
                    <w:rPr>
                      <w:rFonts w:hint="default" w:ascii="Times New Roman" w:hAnsi="Times New Roman" w:cs="Times New Roman"/>
                      <w:color w:val="auto"/>
                      <w:sz w:val="21"/>
                      <w:szCs w:val="21"/>
                    </w:rPr>
                    <w:t>t，由当地自来水厂供给。</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项目年耗水量约为60t，由当地自来水厂供给。</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cs="Times New Roman"/>
                      <w:color w:val="auto"/>
                      <w:sz w:val="21"/>
                      <w:szCs w:val="21"/>
                      <w:highlight w:val="none"/>
                      <w:shd w:val="clear" w:color="auto" w:fill="FFFFFF"/>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bookmarkStart w:id="47" w:name="OLE_LINK46"/>
                  <w:r>
                    <w:rPr>
                      <w:rFonts w:hint="default" w:ascii="Times New Roman" w:hAnsi="Times New Roman" w:cs="Times New Roman"/>
                      <w:color w:val="auto"/>
                      <w:sz w:val="21"/>
                      <w:szCs w:val="21"/>
                    </w:rPr>
                    <w:t>排水</w:t>
                  </w:r>
                  <w:bookmarkEnd w:id="47"/>
                </w:p>
              </w:tc>
              <w:tc>
                <w:tcPr>
                  <w:tcW w:w="1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bookmarkStart w:id="48" w:name="OLE_LINK8"/>
                  <w:r>
                    <w:rPr>
                      <w:rFonts w:hint="default" w:ascii="Times New Roman" w:hAnsi="Times New Roman" w:cs="Times New Roman"/>
                      <w:color w:val="auto"/>
                      <w:sz w:val="21"/>
                      <w:szCs w:val="21"/>
                      <w:highlight w:val="none"/>
                      <w:lang w:val="en-US" w:eastAsia="zh-CN"/>
                    </w:rPr>
                    <w:t>生活污水经化粪池预处理后委托环卫部门清运至</w:t>
                  </w:r>
                  <w:r>
                    <w:rPr>
                      <w:rFonts w:hint="eastAsia" w:ascii="Times New Roman" w:hAnsi="Times New Roman" w:cs="Times New Roman"/>
                      <w:color w:val="auto"/>
                      <w:sz w:val="21"/>
                      <w:szCs w:val="21"/>
                      <w:highlight w:val="none"/>
                      <w:lang w:val="en-US" w:eastAsia="zh-CN"/>
                    </w:rPr>
                    <w:t>德清坝里污水处理有限公司</w:t>
                  </w:r>
                  <w:r>
                    <w:rPr>
                      <w:rFonts w:hint="default" w:ascii="Times New Roman" w:hAnsi="Times New Roman" w:cs="Times New Roman"/>
                      <w:color w:val="auto"/>
                      <w:sz w:val="21"/>
                      <w:szCs w:val="21"/>
                      <w:highlight w:val="none"/>
                      <w:lang w:val="en-US" w:eastAsia="zh-CN"/>
                    </w:rPr>
                    <w:t>进行深度处理。</w:t>
                  </w:r>
                  <w:bookmarkEnd w:id="48"/>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生活污水经化粪池预处理后纳管至</w:t>
                  </w:r>
                  <w:r>
                    <w:rPr>
                      <w:rFonts w:hint="eastAsia" w:ascii="Times New Roman" w:hAnsi="Times New Roman" w:cs="Times New Roman"/>
                      <w:color w:val="auto"/>
                      <w:sz w:val="21"/>
                      <w:szCs w:val="21"/>
                      <w:lang w:val="en-US" w:eastAsia="zh-CN"/>
                    </w:rPr>
                    <w:t>德清坝里污水处理有限公司</w:t>
                  </w:r>
                  <w:r>
                    <w:rPr>
                      <w:rFonts w:hint="default" w:ascii="Times New Roman" w:hAnsi="Times New Roman" w:eastAsia="宋体" w:cs="Times New Roman"/>
                      <w:color w:val="auto"/>
                      <w:sz w:val="21"/>
                      <w:szCs w:val="21"/>
                      <w:lang w:val="en-US" w:eastAsia="zh-CN"/>
                    </w:rPr>
                    <w:t>进行深度处理。</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已完成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纳管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供电</w:t>
                  </w:r>
                </w:p>
              </w:tc>
              <w:tc>
                <w:tcPr>
                  <w:tcW w:w="169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项目年耗电量约</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lang w:val="en-US" w:eastAsia="zh-CN"/>
                    </w:rPr>
                    <w:t>万kWh，用电接自集镇变</w:t>
                  </w:r>
                  <w:r>
                    <w:rPr>
                      <w:rFonts w:hint="default" w:ascii="Times New Roman" w:hAnsi="Times New Roman" w:cs="Times New Roman"/>
                      <w:color w:val="auto"/>
                      <w:sz w:val="21"/>
                      <w:szCs w:val="21"/>
                      <w:highlight w:val="none"/>
                    </w:rPr>
                    <w:t>。</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8"/>
                      <w:sz w:val="21"/>
                      <w:szCs w:val="21"/>
                      <w:lang w:val="en-US" w:eastAsia="zh-CN"/>
                    </w:rPr>
                    <w:t>项目年耗电量约10万kWh，用电接自集镇变。</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cs="Times New Roman"/>
                      <w:color w:val="auto"/>
                      <w:sz w:val="21"/>
                      <w:szCs w:val="21"/>
                      <w:highlight w:val="none"/>
                      <w:shd w:val="clear" w:color="auto" w:fill="FFFFFF"/>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shd w:val="clear" w:color="auto" w:fill="FFFFFF"/>
                    </w:rPr>
                    <w:t>环保工程</w:t>
                  </w:r>
                </w:p>
              </w:tc>
              <w:tc>
                <w:tcPr>
                  <w:tcW w:w="43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废水处理</w:t>
                  </w:r>
                </w:p>
              </w:tc>
              <w:tc>
                <w:tcPr>
                  <w:tcW w:w="16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bookmarkStart w:id="49" w:name="OLE_LINK41"/>
                  <w:r>
                    <w:rPr>
                      <w:rFonts w:hint="default" w:ascii="Times New Roman" w:hAnsi="Times New Roman" w:eastAsia="宋体" w:cs="Times New Roman"/>
                      <w:color w:val="auto"/>
                      <w:sz w:val="21"/>
                      <w:szCs w:val="21"/>
                      <w:highlight w:val="none"/>
                      <w:lang w:val="en-US" w:eastAsia="zh-CN"/>
                    </w:rPr>
                    <w:t>生活污水经化粪池预处理后委托环卫部门清运至</w:t>
                  </w:r>
                  <w:r>
                    <w:rPr>
                      <w:rFonts w:hint="eastAsia" w:ascii="Times New Roman" w:hAnsi="Times New Roman" w:cs="Times New Roman"/>
                      <w:color w:val="auto"/>
                      <w:sz w:val="21"/>
                      <w:szCs w:val="21"/>
                      <w:highlight w:val="none"/>
                      <w:lang w:val="en-US" w:eastAsia="zh-CN"/>
                    </w:rPr>
                    <w:t>德清坝里污水处理有限公司</w:t>
                  </w:r>
                  <w:r>
                    <w:rPr>
                      <w:rFonts w:hint="default" w:ascii="Times New Roman" w:hAnsi="Times New Roman" w:eastAsia="宋体" w:cs="Times New Roman"/>
                      <w:color w:val="auto"/>
                      <w:sz w:val="21"/>
                      <w:szCs w:val="21"/>
                      <w:highlight w:val="none"/>
                      <w:lang w:val="en-US" w:eastAsia="zh-CN"/>
                    </w:rPr>
                    <w:t>进行深度处理</w:t>
                  </w:r>
                  <w:bookmarkEnd w:id="49"/>
                  <w:r>
                    <w:rPr>
                      <w:rFonts w:hint="default" w:ascii="Times New Roman" w:hAnsi="Times New Roman" w:eastAsia="宋体" w:cs="Times New Roman"/>
                      <w:color w:val="auto"/>
                      <w:sz w:val="21"/>
                      <w:szCs w:val="21"/>
                      <w:highlight w:val="none"/>
                      <w:lang w:val="en-US" w:eastAsia="zh-CN"/>
                    </w:rPr>
                    <w:t>。</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生活污水经化粪池预处理后纳管至德清坝里污水处理有限公司进行深度处理。</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kern w:val="2"/>
                      <w:sz w:val="21"/>
                      <w:szCs w:val="21"/>
                      <w:highlight w:val="none"/>
                      <w:shd w:val="clear" w:color="auto" w:fill="FFFFFF"/>
                      <w:lang w:val="en-US" w:eastAsia="zh-CN" w:bidi="ar-SA"/>
                    </w:rPr>
                  </w:pPr>
                  <w:r>
                    <w:rPr>
                      <w:rFonts w:hint="eastAsia" w:ascii="Times New Roman" w:hAnsi="Times New Roman" w:cs="Times New Roman"/>
                      <w:color w:val="auto"/>
                      <w:kern w:val="2"/>
                      <w:sz w:val="21"/>
                      <w:szCs w:val="21"/>
                      <w:highlight w:val="none"/>
                      <w:shd w:val="clear" w:color="auto" w:fill="FFFFFF"/>
                      <w:lang w:val="en-US" w:eastAsia="zh-CN" w:bidi="ar-SA"/>
                    </w:rPr>
                    <w:t>已完成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yellow"/>
                      <w:shd w:val="clear" w:color="auto" w:fill="FFFFFF"/>
                      <w:lang w:val="en-US" w:eastAsia="zh-CN" w:bidi="ar-SA"/>
                    </w:rPr>
                  </w:pPr>
                  <w:r>
                    <w:rPr>
                      <w:rFonts w:hint="eastAsia" w:ascii="Times New Roman" w:hAnsi="Times New Roman" w:cs="Times New Roman"/>
                      <w:color w:val="auto"/>
                      <w:kern w:val="2"/>
                      <w:sz w:val="21"/>
                      <w:szCs w:val="21"/>
                      <w:highlight w:val="none"/>
                      <w:shd w:val="clear" w:color="auto" w:fill="FFFFFF"/>
                      <w:lang w:val="en-US" w:eastAsia="zh-CN" w:bidi="ar-SA"/>
                    </w:rPr>
                    <w:t>纳管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43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shd w:val="clear" w:color="auto" w:fill="FFFFFF"/>
                    </w:rPr>
                  </w:pPr>
                  <w:bookmarkStart w:id="50" w:name="OLE_LINK36"/>
                  <w:r>
                    <w:rPr>
                      <w:rFonts w:hint="default" w:ascii="Times New Roman" w:hAnsi="Times New Roman" w:eastAsia="宋体" w:cs="Times New Roman"/>
                      <w:color w:val="auto"/>
                      <w:spacing w:val="9"/>
                      <w:sz w:val="21"/>
                      <w:szCs w:val="21"/>
                    </w:rPr>
                    <w:t>废</w:t>
                  </w:r>
                  <w:bookmarkEnd w:id="50"/>
                  <w:r>
                    <w:rPr>
                      <w:rFonts w:hint="eastAsia" w:ascii="Times New Roman" w:hAnsi="Times New Roman" w:cs="Times New Roman"/>
                      <w:color w:val="auto"/>
                      <w:spacing w:val="9"/>
                      <w:sz w:val="21"/>
                      <w:szCs w:val="21"/>
                      <w:lang w:val="en-US" w:eastAsia="zh-CN"/>
                    </w:rPr>
                    <w:t>气</w:t>
                  </w:r>
                  <w:r>
                    <w:rPr>
                      <w:rFonts w:hint="default" w:ascii="Times New Roman" w:hAnsi="Times New Roman" w:eastAsia="宋体" w:cs="Times New Roman"/>
                      <w:color w:val="auto"/>
                      <w:spacing w:val="7"/>
                      <w:sz w:val="21"/>
                      <w:szCs w:val="21"/>
                    </w:rPr>
                    <w:t>处理</w:t>
                  </w:r>
                </w:p>
              </w:tc>
              <w:tc>
                <w:tcPr>
                  <w:tcW w:w="16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印刷废气：</w:t>
                  </w:r>
                  <w:r>
                    <w:rPr>
                      <w:rFonts w:hint="eastAsia" w:ascii="Times New Roman" w:hAnsi="Times New Roman" w:cs="Times New Roman"/>
                      <w:color w:val="auto"/>
                      <w:sz w:val="21"/>
                      <w:szCs w:val="21"/>
                      <w:highlight w:val="none"/>
                      <w:lang w:val="en-US" w:eastAsia="zh-CN"/>
                    </w:rPr>
                    <w:t>环评中未分析。</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18"/>
                      <w:sz w:val="21"/>
                      <w:szCs w:val="21"/>
                      <w:lang w:val="en-US" w:eastAsia="zh-CN"/>
                    </w:rPr>
                  </w:pPr>
                  <w:r>
                    <w:rPr>
                      <w:rFonts w:hint="eastAsia" w:ascii="Times New Roman" w:hAnsi="Times New Roman" w:eastAsia="宋体" w:cs="Times New Roman"/>
                      <w:color w:val="auto"/>
                      <w:spacing w:val="18"/>
                      <w:sz w:val="21"/>
                      <w:szCs w:val="21"/>
                      <w:lang w:val="en-US" w:eastAsia="zh-CN"/>
                    </w:rPr>
                    <w:t>印刷废气：本项目印刷工序采用水性油墨进行印刷，印刷废气产生量较小，加强车间通风，以无组织形式排放</w:t>
                  </w:r>
                  <w:r>
                    <w:rPr>
                      <w:rFonts w:hint="eastAsia" w:ascii="Times New Roman" w:hAnsi="Times New Roman" w:cs="Times New Roman"/>
                      <w:color w:val="auto"/>
                      <w:spacing w:val="18"/>
                      <w:sz w:val="21"/>
                      <w:szCs w:val="21"/>
                      <w:lang w:val="en-US" w:eastAsia="zh-CN"/>
                    </w:rPr>
                    <w:t>。</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s="Times New Roman"/>
                      <w:color w:val="auto"/>
                      <w:kern w:val="2"/>
                      <w:sz w:val="21"/>
                      <w:szCs w:val="21"/>
                      <w:shd w:val="clear" w:color="auto" w:fill="FFFFFF"/>
                      <w:lang w:val="en-US" w:eastAsia="zh-CN" w:bidi="ar-SA"/>
                    </w:rPr>
                    <w:t>满足相关环保要求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43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shd w:val="clear" w:color="auto" w:fill="FFFFFF"/>
                    </w:rPr>
                  </w:pPr>
                </w:p>
              </w:tc>
              <w:tc>
                <w:tcPr>
                  <w:tcW w:w="16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olor w:val="auto"/>
                      <w:lang w:val="en-US" w:eastAsia="zh-CN"/>
                    </w:rPr>
                  </w:pPr>
                  <w:r>
                    <w:rPr>
                      <w:rFonts w:hint="default" w:ascii="Times New Roman" w:hAnsi="Times New Roman" w:eastAsia="宋体" w:cs="Times New Roman"/>
                      <w:color w:val="auto"/>
                      <w:sz w:val="21"/>
                      <w:szCs w:val="21"/>
                      <w:highlight w:val="none"/>
                      <w:lang w:val="en-US" w:eastAsia="zh-CN"/>
                    </w:rPr>
                    <w:t>擦洗废气：印刷机擦洗使用抹布浸渍</w:t>
                  </w:r>
                  <w:r>
                    <w:rPr>
                      <w:rFonts w:hint="eastAsia" w:ascii="Times New Roman" w:hAnsi="Times New Roman" w:cs="Times New Roman"/>
                      <w:color w:val="auto"/>
                      <w:sz w:val="21"/>
                      <w:szCs w:val="21"/>
                      <w:highlight w:val="none"/>
                      <w:lang w:val="en-US" w:eastAsia="zh-CN"/>
                    </w:rPr>
                    <w:t>汽油</w:t>
                  </w:r>
                  <w:r>
                    <w:rPr>
                      <w:rFonts w:hint="default" w:ascii="Times New Roman" w:hAnsi="Times New Roman" w:eastAsia="宋体" w:cs="Times New Roman"/>
                      <w:color w:val="auto"/>
                      <w:sz w:val="21"/>
                      <w:szCs w:val="21"/>
                      <w:highlight w:val="none"/>
                      <w:lang w:val="en-US" w:eastAsia="zh-CN"/>
                    </w:rPr>
                    <w:t>进行操作，擦洗废气产生量较小，加强车间通风，以无组织形式排放。</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pacing w:val="18"/>
                      <w:sz w:val="21"/>
                      <w:szCs w:val="21"/>
                      <w:lang w:val="en-US" w:eastAsia="zh-CN"/>
                    </w:rPr>
                    <w:t>擦洗废气：印刷机擦洗使用抹布浸渍清洗剂进行操作，擦洗废气产生量较小，加强车间通风，以无组织形式排放</w:t>
                  </w:r>
                  <w:r>
                    <w:rPr>
                      <w:rFonts w:hint="eastAsia" w:ascii="Times New Roman" w:hAnsi="Times New Roman" w:cs="Times New Roman"/>
                      <w:color w:val="auto"/>
                      <w:spacing w:val="18"/>
                      <w:sz w:val="21"/>
                      <w:szCs w:val="21"/>
                      <w:lang w:val="en-US" w:eastAsia="zh-CN"/>
                    </w:rPr>
                    <w:t>。</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s="Times New Roman"/>
                      <w:color w:val="auto"/>
                      <w:kern w:val="2"/>
                      <w:sz w:val="21"/>
                      <w:szCs w:val="21"/>
                      <w:shd w:val="clear" w:color="auto" w:fill="FFFFFF"/>
                      <w:lang w:val="en-US" w:eastAsia="zh-CN" w:bidi="ar-SA"/>
                    </w:rPr>
                    <w:t>实际不使用汽油进行设备清洗，改用清洗剂进行设备清洗</w:t>
                  </w:r>
                  <w:r>
                    <w:rPr>
                      <w:rFonts w:hint="eastAsia" w:ascii="Times New Roman" w:hAnsi="Times New Roman" w:cs="Times New Roman"/>
                      <w:color w:val="auto"/>
                      <w:kern w:val="2"/>
                      <w:sz w:val="21"/>
                      <w:szCs w:val="21"/>
                      <w:shd w:val="clear" w:color="auto" w:fill="FFFFFF"/>
                      <w:lang w:val="en-US" w:eastAsia="zh-CN" w:bidi="ar-SA"/>
                    </w:rPr>
                    <w:t>，满足相关环保要求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rPr>
                  </w:pPr>
                </w:p>
              </w:tc>
              <w:tc>
                <w:tcPr>
                  <w:tcW w:w="43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固废处理</w:t>
                  </w:r>
                </w:p>
              </w:tc>
              <w:tc>
                <w:tcPr>
                  <w:tcW w:w="1693"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bidi="ar-SA"/>
                    </w:rPr>
                  </w:pPr>
                  <w:bookmarkStart w:id="51" w:name="OLE_LINK24"/>
                  <w:r>
                    <w:rPr>
                      <w:rFonts w:hint="default" w:ascii="Times New Roman" w:hAnsi="Times New Roman" w:eastAsia="宋体" w:cs="Times New Roman"/>
                      <w:color w:val="auto"/>
                      <w:kern w:val="0"/>
                      <w:sz w:val="21"/>
                      <w:szCs w:val="21"/>
                      <w:lang w:val="en-US" w:eastAsia="zh-CN" w:bidi="ar"/>
                    </w:rPr>
                    <w:t>生活垃圾委托环卫部门清运</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生产固废收集后出售</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危险固废委托</w:t>
                  </w:r>
                  <w:bookmarkEnd w:id="51"/>
                  <w:r>
                    <w:rPr>
                      <w:rFonts w:hint="default" w:ascii="Times New Roman" w:hAnsi="Times New Roman" w:eastAsia="宋体" w:cs="Times New Roman"/>
                      <w:color w:val="auto"/>
                      <w:kern w:val="0"/>
                      <w:sz w:val="21"/>
                      <w:szCs w:val="21"/>
                      <w:lang w:val="en-US" w:eastAsia="zh-CN" w:bidi="ar"/>
                    </w:rPr>
                    <w:t>专业机构</w:t>
                  </w:r>
                  <w:bookmarkStart w:id="52" w:name="OLE_LINK4"/>
                  <w:r>
                    <w:rPr>
                      <w:rFonts w:hint="default" w:ascii="Times New Roman" w:hAnsi="Times New Roman" w:eastAsia="宋体" w:cs="Times New Roman"/>
                      <w:color w:val="auto"/>
                      <w:kern w:val="0"/>
                      <w:sz w:val="21"/>
                      <w:szCs w:val="21"/>
                      <w:lang w:val="en-US" w:eastAsia="zh-CN" w:bidi="ar"/>
                    </w:rPr>
                    <w:t>处置。</w:t>
                  </w:r>
                  <w:bookmarkEnd w:id="52"/>
                </w:p>
              </w:tc>
              <w:tc>
                <w:tcPr>
                  <w:tcW w:w="1872" w:type="pct"/>
                  <w:noWrap w:val="0"/>
                  <w:vAlign w:val="center"/>
                </w:tcPr>
                <w:p>
                  <w:pPr>
                    <w:pStyle w:val="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kern w:val="0"/>
                      <w:sz w:val="21"/>
                      <w:szCs w:val="21"/>
                      <w:lang w:val="en-US" w:eastAsia="zh-CN" w:bidi="ar"/>
                    </w:rPr>
                    <w:t>生活垃圾委托环卫部门清运；生产固废收集后出售；危险固废委托安吉智慧供销科技服务有限公司处置。</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sz w:val="21"/>
                      <w:szCs w:val="21"/>
                      <w:highlight w:val="none"/>
                      <w:shd w:val="clear" w:color="auto" w:fill="FFFFFF"/>
                      <w:lang w:val="en-US" w:eastAsia="zh-CN"/>
                    </w:rPr>
                    <w:t>满足相关环保要求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rPr>
                  </w:pPr>
                </w:p>
              </w:tc>
              <w:tc>
                <w:tcPr>
                  <w:tcW w:w="43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lang w:val="en-US" w:eastAsia="zh-CN" w:bidi="ar"/>
                    </w:rPr>
                  </w:pPr>
                  <w:bookmarkStart w:id="53" w:name="OLE_LINK37"/>
                  <w:r>
                    <w:rPr>
                      <w:rFonts w:hint="default" w:ascii="Times New Roman" w:hAnsi="Times New Roman" w:eastAsia="宋体" w:cs="Times New Roman"/>
                      <w:color w:val="auto"/>
                      <w:kern w:val="0"/>
                      <w:sz w:val="21"/>
                      <w:szCs w:val="21"/>
                      <w:lang w:val="en-US" w:eastAsia="zh-CN" w:bidi="ar"/>
                    </w:rPr>
                    <w:t>噪声</w:t>
                  </w:r>
                </w:p>
                <w:bookmarkEnd w:id="53"/>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lang w:val="en-US" w:eastAsia="zh-CN" w:bidi="ar"/>
                    </w:rPr>
                    <w:t>防治</w:t>
                  </w:r>
                </w:p>
              </w:tc>
              <w:tc>
                <w:tcPr>
                  <w:tcW w:w="169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9"/>
                      <w:sz w:val="21"/>
                      <w:szCs w:val="21"/>
                    </w:rPr>
                    <w:t>不使用强噪声设备，夜间不生产。</w:t>
                  </w:r>
                </w:p>
              </w:tc>
              <w:tc>
                <w:tcPr>
                  <w:tcW w:w="18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shd w:val="clear" w:color="auto" w:fill="FFFFFF"/>
                      <w:lang w:eastAsia="zh-CN"/>
                    </w:rPr>
                  </w:pPr>
                  <w:r>
                    <w:rPr>
                      <w:rFonts w:hint="default" w:ascii="Times New Roman" w:hAnsi="Times New Roman" w:eastAsia="宋体" w:cs="Times New Roman"/>
                      <w:color w:val="auto"/>
                      <w:spacing w:val="9"/>
                      <w:sz w:val="21"/>
                      <w:szCs w:val="21"/>
                      <w:lang w:val="en-US" w:eastAsia="zh-CN"/>
                    </w:rPr>
                    <w:t>选用噪声低、振动小的设备；对风机等高噪声设备加设减振垫；合理布置设备位置；车间安装隔声门窗，生产时关闭门窗；加强生产现场管理和设备养护，减少或降低人为噪声</w:t>
                  </w:r>
                  <w:r>
                    <w:rPr>
                      <w:rFonts w:hint="default" w:ascii="Times New Roman" w:hAnsi="Times New Roman" w:eastAsia="宋体" w:cs="Times New Roman"/>
                      <w:color w:val="auto"/>
                      <w:spacing w:val="9"/>
                      <w:sz w:val="21"/>
                      <w:szCs w:val="21"/>
                    </w:rPr>
                    <w:t>。</w:t>
                  </w:r>
                </w:p>
              </w:tc>
              <w:tc>
                <w:tcPr>
                  <w:tcW w:w="62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eastAsia" w:ascii="Times New Roman" w:hAnsi="Times New Roman" w:cs="Times New Roman"/>
                      <w:color w:val="auto"/>
                      <w:sz w:val="21"/>
                      <w:szCs w:val="21"/>
                      <w:highlight w:val="none"/>
                      <w:shd w:val="clear" w:color="auto" w:fill="FFFFFF"/>
                      <w:lang w:val="en-US" w:eastAsia="zh-CN"/>
                    </w:rPr>
                    <w:t>满足相关环保要求</w:t>
                  </w:r>
                </w:p>
              </w:tc>
            </w:tr>
          </w:tbl>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原辅材料消耗及水平衡</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1、原辅材料</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本项目主要原辅材料及能源消耗对照表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377"/>
              <w:gridCol w:w="1365"/>
              <w:gridCol w:w="1815"/>
              <w:gridCol w:w="1470"/>
              <w:gridCol w:w="1155"/>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序号</w:t>
                  </w:r>
                </w:p>
              </w:tc>
              <w:tc>
                <w:tcPr>
                  <w:tcW w:w="75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原辅料名称</w:t>
                  </w:r>
                </w:p>
              </w:tc>
              <w:tc>
                <w:tcPr>
                  <w:tcW w:w="75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环评审批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年耗用量</w:t>
                  </w:r>
                </w:p>
              </w:tc>
              <w:tc>
                <w:tcPr>
                  <w:tcW w:w="100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bookmarkStart w:id="54" w:name="OLE_LINK2"/>
                  <w:r>
                    <w:rPr>
                      <w:rFonts w:hint="eastAsia" w:ascii="Times New Roman" w:hAnsi="Times New Roman" w:cs="Times New Roman"/>
                      <w:b/>
                      <w:color w:val="auto"/>
                      <w:sz w:val="21"/>
                      <w:szCs w:val="21"/>
                      <w:lang w:val="en-US" w:eastAsia="zh-CN"/>
                    </w:rPr>
                    <w:t>2024年6月-2025</w:t>
                  </w:r>
                  <w:r>
                    <w:rPr>
                      <w:rFonts w:hint="default" w:ascii="Times New Roman" w:hAnsi="Times New Roman" w:eastAsia="宋体" w:cs="Times New Roman"/>
                      <w:b/>
                      <w:color w:val="auto"/>
                      <w:sz w:val="21"/>
                      <w:szCs w:val="21"/>
                    </w:rPr>
                    <w:t>年</w:t>
                  </w:r>
                  <w:bookmarkEnd w:id="54"/>
                  <w:r>
                    <w:rPr>
                      <w:rFonts w:hint="eastAsia" w:ascii="Times New Roman" w:hAnsi="Times New Roman" w:cs="Times New Roman"/>
                      <w:b/>
                      <w:color w:val="auto"/>
                      <w:sz w:val="21"/>
                      <w:szCs w:val="21"/>
                      <w:lang w:val="en-US" w:eastAsia="zh-CN"/>
                    </w:rPr>
                    <w:t>5月</w:t>
                  </w:r>
                  <w:r>
                    <w:rPr>
                      <w:rFonts w:hint="default" w:ascii="Times New Roman" w:hAnsi="Times New Roman" w:eastAsia="宋体" w:cs="Times New Roman"/>
                      <w:b/>
                      <w:color w:val="auto"/>
                      <w:sz w:val="21"/>
                      <w:szCs w:val="21"/>
                      <w:lang w:val="en-US" w:eastAsia="zh-CN"/>
                    </w:rPr>
                    <w:t>消耗量</w:t>
                  </w:r>
                </w:p>
              </w:tc>
              <w:tc>
                <w:tcPr>
                  <w:tcW w:w="81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变化量</w:t>
                  </w:r>
                </w:p>
              </w:tc>
              <w:tc>
                <w:tcPr>
                  <w:tcW w:w="637"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eastAsia" w:ascii="宋体" w:hAnsi="宋体" w:eastAsia="宋体" w:cs="宋体"/>
                      <w:b/>
                      <w:bCs/>
                      <w:color w:val="auto"/>
                      <w:kern w:val="2"/>
                      <w:sz w:val="21"/>
                      <w:szCs w:val="21"/>
                      <w:lang w:val="en-US" w:eastAsia="zh-CN" w:bidi="ar"/>
                    </w:rPr>
                    <w:t>用途</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eastAsia" w:ascii="宋体" w:hAnsi="宋体" w:eastAsia="宋体" w:cs="宋体"/>
                      <w:b/>
                      <w:bCs/>
                      <w:color w:val="auto"/>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lang w:val="en-US" w:eastAsia="zh-CN"/>
                    </w:rPr>
                    <w:t>白板纸、瓦棱纸、兰芯纸</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
                    </w:rPr>
                    <w:t>180</w:t>
                  </w:r>
                  <w:r>
                    <w:rPr>
                      <w:rFonts w:hint="default" w:ascii="Times New Roman" w:hAnsi="Times New Roman" w:eastAsia="宋体" w:cs="Times New Roman"/>
                      <w:color w:val="auto"/>
                      <w:kern w:val="2"/>
                      <w:sz w:val="21"/>
                      <w:szCs w:val="21"/>
                      <w:lang w:val="en-US" w:eastAsia="zh-CN" w:bidi="ar"/>
                    </w:rPr>
                    <w:t>t</w:t>
                  </w:r>
                </w:p>
              </w:tc>
              <w:tc>
                <w:tcPr>
                  <w:tcW w:w="100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bidi="ar"/>
                    </w:rPr>
                    <w:t>180</w:t>
                  </w:r>
                  <w:r>
                    <w:rPr>
                      <w:rFonts w:hint="default" w:ascii="Times New Roman" w:hAnsi="Times New Roman" w:eastAsia="宋体" w:cs="Times New Roman"/>
                      <w:color w:val="auto"/>
                      <w:kern w:val="2"/>
                      <w:sz w:val="21"/>
                      <w:szCs w:val="21"/>
                      <w:lang w:val="en-US" w:eastAsia="zh-CN" w:bidi="ar"/>
                    </w:rPr>
                    <w:t>t</w:t>
                  </w:r>
                </w:p>
              </w:tc>
              <w:tc>
                <w:tcPr>
                  <w:tcW w:w="81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bidi="ar"/>
                    </w:rPr>
                    <w:t>0</w:t>
                  </w:r>
                  <w:r>
                    <w:rPr>
                      <w:rFonts w:hint="default" w:ascii="Times New Roman" w:hAnsi="Times New Roman" w:eastAsia="宋体" w:cs="Times New Roman"/>
                      <w:color w:val="auto"/>
                      <w:kern w:val="2"/>
                      <w:sz w:val="21"/>
                      <w:szCs w:val="21"/>
                      <w:lang w:val="en-US" w:eastAsia="zh-CN" w:bidi="ar"/>
                    </w:rPr>
                    <w:t>t/a</w:t>
                  </w:r>
                </w:p>
              </w:tc>
              <w:tc>
                <w:tcPr>
                  <w:tcW w:w="637" w:type="pct"/>
                  <w:vAlign w:val="center"/>
                </w:tcPr>
                <w:p>
                  <w:pPr>
                    <w:keepNext w:val="0"/>
                    <w:keepLines w:val="0"/>
                    <w:widowControl/>
                    <w:suppressLineNumbers w:val="0"/>
                    <w:spacing w:before="0" w:beforeAutospacing="0" w:after="0" w:afterAutospacing="0"/>
                    <w:ind w:left="0" w:right="0"/>
                    <w:jc w:val="center"/>
                    <w:textAlignment w:val="top"/>
                    <w:rPr>
                      <w:rFonts w:hint="eastAsia"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主要原</w:t>
                  </w:r>
                </w:p>
                <w:p>
                  <w:pPr>
                    <w:keepNext w:val="0"/>
                    <w:keepLines w:val="0"/>
                    <w:widowControl/>
                    <w:suppressLineNumbers w:val="0"/>
                    <w:spacing w:before="0" w:beforeAutospacing="0" w:after="0" w:afterAutospacing="0"/>
                    <w:ind w:left="0" w:leftChars="0" w:right="0" w:rightChars="0"/>
                    <w:jc w:val="center"/>
                    <w:textAlignment w:val="top"/>
                    <w:rPr>
                      <w:rFonts w:hint="eastAsia" w:ascii="Calibri" w:hAnsi="Calibri" w:eastAsia="宋体"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材料</w:t>
                  </w:r>
                </w:p>
              </w:tc>
              <w:tc>
                <w:tcPr>
                  <w:tcW w:w="663"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Calibri" w:hAnsi="Calibri" w:eastAsia="宋体"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lang w:val="en-US" w:eastAsia="zh-CN"/>
                    </w:rPr>
                    <w:t>塑料复膜</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
                    </w:rPr>
                    <w:t>50万平方米</w:t>
                  </w:r>
                </w:p>
              </w:tc>
              <w:tc>
                <w:tcPr>
                  <w:tcW w:w="100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bidi="ar"/>
                    </w:rPr>
                    <w:t>50万平方米</w:t>
                  </w:r>
                </w:p>
              </w:tc>
              <w:tc>
                <w:tcPr>
                  <w:tcW w:w="81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bidi="ar"/>
                    </w:rPr>
                    <w:t>0万平方米/年</w:t>
                  </w:r>
                </w:p>
              </w:tc>
              <w:tc>
                <w:tcPr>
                  <w:tcW w:w="637"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Calibri" w:hAnsi="Calibri" w:eastAsia="宋体"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复膜</w:t>
                  </w:r>
                </w:p>
              </w:tc>
              <w:tc>
                <w:tcPr>
                  <w:tcW w:w="663"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Calibri" w:hAnsi="Calibri" w:eastAsia="宋体"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胶印版</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100套</w:t>
                  </w:r>
                </w:p>
              </w:tc>
              <w:tc>
                <w:tcPr>
                  <w:tcW w:w="100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rPr>
                    <w:t>100套</w:t>
                  </w:r>
                </w:p>
              </w:tc>
              <w:tc>
                <w:tcPr>
                  <w:tcW w:w="81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rPr>
                    <w:t>0套/年</w:t>
                  </w:r>
                </w:p>
              </w:tc>
              <w:tc>
                <w:tcPr>
                  <w:tcW w:w="637"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Times New Roman" w:hAnsi="Times New Roman" w:eastAsia="宋体" w:cs="Times New Roman"/>
                      <w:i w:val="0"/>
                      <w:i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lang w:val="en-US" w:eastAsia="zh-CN" w:bidi="ar"/>
                    </w:rPr>
                    <w:t>印刷</w:t>
                  </w:r>
                </w:p>
              </w:tc>
              <w:tc>
                <w:tcPr>
                  <w:tcW w:w="663"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Times New Roman" w:hAnsi="Times New Roman" w:eastAsia="宋体" w:cs="Times New Roman"/>
                      <w:i w:val="0"/>
                      <w:i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lang w:val="en-US" w:eastAsia="zh-CN" w:bidi="ar"/>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水性油墨</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100kg</w:t>
                  </w:r>
                </w:p>
              </w:tc>
              <w:tc>
                <w:tcPr>
                  <w:tcW w:w="1001"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rPr>
                    <w:t>100kg</w:t>
                  </w:r>
                </w:p>
              </w:tc>
              <w:tc>
                <w:tcPr>
                  <w:tcW w:w="811"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kern w:val="2"/>
                      <w:sz w:val="21"/>
                      <w:szCs w:val="21"/>
                      <w:lang w:val="en-US" w:eastAsia="zh-CN"/>
                    </w:rPr>
                    <w:t>0kg/a</w:t>
                  </w:r>
                </w:p>
              </w:tc>
              <w:tc>
                <w:tcPr>
                  <w:tcW w:w="637"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cs="Times New Roman"/>
                      <w:i w:val="0"/>
                      <w:iCs w:val="0"/>
                      <w:color w:val="auto"/>
                      <w:kern w:val="0"/>
                      <w:sz w:val="21"/>
                      <w:szCs w:val="21"/>
                      <w:lang w:val="en-US" w:eastAsia="zh-CN" w:bidi="ar"/>
                    </w:rPr>
                    <w:t>印刷</w:t>
                  </w:r>
                </w:p>
              </w:tc>
              <w:tc>
                <w:tcPr>
                  <w:tcW w:w="663"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Times New Roman" w:hAnsi="Times New Roman" w:eastAsia="宋体" w:cs="Times New Roman"/>
                      <w:i w:val="0"/>
                      <w:i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lang w:val="en-US" w:eastAsia="zh-CN" w:bidi="ar"/>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汽油</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
                    </w:rPr>
                    <w:t>10</w:t>
                  </w:r>
                  <w:bookmarkStart w:id="55" w:name="OLE_LINK32"/>
                  <w:r>
                    <w:rPr>
                      <w:rFonts w:hint="eastAsia" w:ascii="Times New Roman" w:hAnsi="Times New Roman" w:cs="Times New Roman"/>
                      <w:color w:val="auto"/>
                      <w:kern w:val="2"/>
                      <w:sz w:val="21"/>
                      <w:szCs w:val="21"/>
                      <w:lang w:val="en-US" w:eastAsia="zh-CN" w:bidi="ar"/>
                    </w:rPr>
                    <w:t>kg</w:t>
                  </w:r>
                  <w:bookmarkEnd w:id="55"/>
                </w:p>
              </w:tc>
              <w:tc>
                <w:tcPr>
                  <w:tcW w:w="1001"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0kg</w:t>
                  </w:r>
                </w:p>
              </w:tc>
              <w:tc>
                <w:tcPr>
                  <w:tcW w:w="811"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-10kg/a</w:t>
                  </w:r>
                </w:p>
              </w:tc>
              <w:tc>
                <w:tcPr>
                  <w:tcW w:w="637"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Calibri" w:hAnsi="Calibri" w:eastAsia="宋体"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设备清洗</w:t>
                  </w:r>
                </w:p>
              </w:tc>
              <w:tc>
                <w:tcPr>
                  <w:tcW w:w="663"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default" w:ascii="Calibri" w:hAnsi="Calibri" w:eastAsia="宋体"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清洗剂</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0kg</w:t>
                  </w:r>
                </w:p>
              </w:tc>
              <w:tc>
                <w:tcPr>
                  <w:tcW w:w="1001"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10kg</w:t>
                  </w:r>
                </w:p>
              </w:tc>
              <w:tc>
                <w:tcPr>
                  <w:tcW w:w="811"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+10kg/a</w:t>
                  </w:r>
                </w:p>
              </w:tc>
              <w:tc>
                <w:tcPr>
                  <w:tcW w:w="637"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设备清洗</w:t>
                  </w:r>
                </w:p>
              </w:tc>
              <w:tc>
                <w:tcPr>
                  <w:tcW w:w="663" w:type="pct"/>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cs="Times New Roman"/>
                      <w:i w:val="0"/>
                      <w:iCs w:val="0"/>
                      <w:color w:val="auto"/>
                      <w:kern w:val="0"/>
                      <w:sz w:val="21"/>
                      <w:szCs w:val="21"/>
                      <w:lang w:val="en-US" w:eastAsia="zh-CN" w:bidi="ar"/>
                    </w:rPr>
                  </w:pPr>
                  <w:r>
                    <w:rPr>
                      <w:rFonts w:hint="eastAsia" w:cs="Times New Roman"/>
                      <w:i w:val="0"/>
                      <w:iCs w:val="0"/>
                      <w:color w:val="auto"/>
                      <w:kern w:val="0"/>
                      <w:sz w:val="21"/>
                      <w:szCs w:val="21"/>
                      <w:lang w:val="en-US" w:eastAsia="zh-CN" w:bidi="ar"/>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淀粉浆糊</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100kg</w:t>
                  </w:r>
                </w:p>
              </w:tc>
              <w:tc>
                <w:tcPr>
                  <w:tcW w:w="1001"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3"/>
                      <w:kern w:val="0"/>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100kg</w:t>
                  </w:r>
                </w:p>
              </w:tc>
              <w:tc>
                <w:tcPr>
                  <w:tcW w:w="811"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cs="Times New Roman"/>
                      <w:color w:val="auto"/>
                      <w:spacing w:val="-3"/>
                      <w:kern w:val="0"/>
                      <w:sz w:val="21"/>
                      <w:szCs w:val="21"/>
                      <w:highlight w:val="none"/>
                      <w:lang w:val="en-US" w:eastAsia="zh-CN" w:bidi="ar-SA"/>
                    </w:rPr>
                  </w:pPr>
                  <w:r>
                    <w:rPr>
                      <w:rFonts w:hint="eastAsia" w:ascii="Times New Roman" w:hAnsi="Times New Roman" w:cs="Times New Roman"/>
                      <w:color w:val="auto"/>
                      <w:spacing w:val="-3"/>
                      <w:kern w:val="0"/>
                      <w:sz w:val="21"/>
                      <w:szCs w:val="21"/>
                      <w:highlight w:val="none"/>
                      <w:lang w:val="en-US" w:eastAsia="zh-CN" w:bidi="ar-SA"/>
                    </w:rPr>
                    <w:t>0kg/a</w:t>
                  </w:r>
                </w:p>
              </w:tc>
              <w:tc>
                <w:tcPr>
                  <w:tcW w:w="637"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糊盒</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1000t</w:t>
                  </w:r>
                </w:p>
              </w:tc>
              <w:tc>
                <w:tcPr>
                  <w:tcW w:w="1001"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60t</w:t>
                  </w:r>
                </w:p>
              </w:tc>
              <w:tc>
                <w:tcPr>
                  <w:tcW w:w="811"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cs="Times New Roman"/>
                      <w:color w:val="auto"/>
                      <w:spacing w:val="-3"/>
                      <w:kern w:val="0"/>
                      <w:sz w:val="21"/>
                      <w:szCs w:val="21"/>
                      <w:highlight w:val="none"/>
                      <w:lang w:val="en-US" w:eastAsia="zh-CN" w:bidi="ar-SA"/>
                    </w:rPr>
                  </w:pPr>
                  <w:r>
                    <w:rPr>
                      <w:rFonts w:hint="eastAsia" w:ascii="Times New Roman" w:hAnsi="Times New Roman" w:cs="Times New Roman"/>
                      <w:color w:val="auto"/>
                      <w:spacing w:val="-3"/>
                      <w:kern w:val="0"/>
                      <w:sz w:val="21"/>
                      <w:szCs w:val="21"/>
                      <w:highlight w:val="none"/>
                      <w:lang w:val="en-US" w:eastAsia="zh-CN" w:bidi="ar-SA"/>
                    </w:rPr>
                    <w:t>-940t/a</w:t>
                  </w:r>
                </w:p>
              </w:tc>
              <w:tc>
                <w:tcPr>
                  <w:tcW w:w="637"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生活用水</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w:t>
                  </w:r>
                </w:p>
              </w:tc>
              <w:tc>
                <w:tcPr>
                  <w:tcW w:w="759" w:type="pct"/>
                  <w:vAlign w:val="center"/>
                </w:tcPr>
                <w:p>
                  <w:pPr>
                    <w:pStyle w:val="3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电</w:t>
                  </w:r>
                </w:p>
              </w:tc>
              <w:tc>
                <w:tcPr>
                  <w:tcW w:w="75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
                    </w:rPr>
                    <w:t>10万KWh</w:t>
                  </w:r>
                </w:p>
              </w:tc>
              <w:tc>
                <w:tcPr>
                  <w:tcW w:w="1001"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10万KWh</w:t>
                  </w:r>
                </w:p>
              </w:tc>
              <w:tc>
                <w:tcPr>
                  <w:tcW w:w="811"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0万KWh/a</w:t>
                  </w:r>
                </w:p>
              </w:tc>
              <w:tc>
                <w:tcPr>
                  <w:tcW w:w="637" w:type="pct"/>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供应用电设备</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市政电网</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bookmarkStart w:id="56" w:name="OLE_LINK27"/>
            <w:bookmarkStart w:id="57" w:name="OLE_LINK47"/>
            <w:r>
              <w:rPr>
                <w:rFonts w:hint="default" w:ascii="Times New Roman" w:hAnsi="Times New Roman" w:eastAsia="宋体" w:cs="Times New Roman"/>
                <w:color w:val="auto"/>
                <w:sz w:val="24"/>
                <w:lang w:val="en-US" w:eastAsia="zh-CN"/>
              </w:rPr>
              <w:t>企业</w:t>
            </w:r>
            <w:r>
              <w:rPr>
                <w:rFonts w:hint="eastAsia" w:ascii="Times New Roman" w:hAnsi="Times New Roman" w:cs="Times New Roman"/>
                <w:color w:val="auto"/>
                <w:sz w:val="24"/>
                <w:lang w:val="en-US" w:eastAsia="zh-CN"/>
              </w:rPr>
              <w:t>实际不使用汽油进行设备清洗，改用清洗剂进行设备清洗，故原辅料中新增清洗剂，清洗剂的年用量与环评审批中汽油的年用量一致，其余原辅材料的消耗在环评审批</w:t>
            </w:r>
            <w:r>
              <w:rPr>
                <w:rFonts w:hint="eastAsia" w:ascii="Times New Roman" w:hAnsi="Times New Roman" w:cs="Times New Roman"/>
                <w:color w:val="auto"/>
                <w:sz w:val="24"/>
                <w:szCs w:val="24"/>
                <w:lang w:val="en-US" w:eastAsia="zh-CN"/>
              </w:rPr>
              <w:t>范围内</w:t>
            </w:r>
            <w:bookmarkEnd w:id="56"/>
            <w:r>
              <w:rPr>
                <w:rFonts w:hint="eastAsia" w:ascii="Times New Roman" w:hAnsi="Times New Roman" w:cs="Times New Roman"/>
                <w:color w:val="auto"/>
                <w:sz w:val="24"/>
                <w:szCs w:val="24"/>
                <w:lang w:val="en-US" w:eastAsia="zh-CN"/>
              </w:rPr>
              <w:t>。</w:t>
            </w:r>
            <w:bookmarkEnd w:id="57"/>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（2）主要原辅料理化性质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default"/>
                <w:color w:val="auto"/>
                <w:sz w:val="24"/>
                <w:szCs w:val="24"/>
                <w:lang w:val="en-US" w:eastAsia="zh-CN"/>
              </w:rPr>
              <w:t>本项目</w:t>
            </w:r>
            <w:r>
              <w:rPr>
                <w:rFonts w:hint="eastAsia"/>
                <w:color w:val="auto"/>
                <w:sz w:val="24"/>
                <w:szCs w:val="24"/>
                <w:lang w:val="en-US" w:eastAsia="zh-CN"/>
              </w:rPr>
              <w:t>实际使用的水性油墨和清洗剂具体成分如下</w:t>
            </w:r>
            <w:r>
              <w:rPr>
                <w:rFonts w:hint="eastAsia"/>
                <w:color w:val="auto"/>
                <w:lang w:val="en-US" w:eastAsia="zh-CN"/>
              </w:rPr>
              <w:t>。</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表2-5  水性油墨成分表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36"/>
              <w:gridCol w:w="3820"/>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序号</w:t>
                  </w:r>
                </w:p>
              </w:tc>
              <w:tc>
                <w:tcPr>
                  <w:tcW w:w="382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主要成分</w:t>
                  </w:r>
                </w:p>
              </w:tc>
              <w:tc>
                <w:tcPr>
                  <w:tcW w:w="330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lang w:val="en-US" w:eastAsia="zh-CN" w:bidi="ar"/>
                    </w:rPr>
                    <w:t>颜料红</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2</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rPr>
                  </w:pPr>
                  <w:r>
                    <w:rPr>
                      <w:rFonts w:hint="eastAsia" w:ascii="宋体" w:hAnsi="宋体" w:eastAsia="宋体" w:cs="宋体"/>
                      <w:i w:val="0"/>
                      <w:iCs w:val="0"/>
                      <w:color w:val="auto"/>
                      <w:kern w:val="0"/>
                      <w:sz w:val="21"/>
                      <w:szCs w:val="21"/>
                      <w:lang w:val="en-US" w:eastAsia="zh-CN" w:bidi="ar"/>
                    </w:rPr>
                    <w:t>颜料黄</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rPr>
                  </w:pPr>
                  <w:r>
                    <w:rPr>
                      <w:rFonts w:hint="eastAsia" w:ascii="宋体" w:hAnsi="宋体" w:eastAsia="宋体" w:cs="宋体"/>
                      <w:i w:val="0"/>
                      <w:iCs w:val="0"/>
                      <w:color w:val="auto"/>
                      <w:kern w:val="0"/>
                      <w:sz w:val="21"/>
                      <w:szCs w:val="21"/>
                      <w:lang w:val="en-US" w:eastAsia="zh-CN" w:bidi="ar"/>
                    </w:rPr>
                    <w:t>颜料蓝</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4</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颜料黑</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颜料白</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颜料绿</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7</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颜料紫</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8</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颜料橙</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9</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树脂</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10</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lang w:val="en-US" w:eastAsia="zh-CN" w:bidi="ar"/>
                    </w:rPr>
                  </w:pPr>
                  <w:r>
                    <w:rPr>
                      <w:rFonts w:hint="eastAsia" w:ascii="宋体" w:hAnsi="宋体" w:eastAsia="宋体" w:cs="宋体"/>
                      <w:i w:val="0"/>
                      <w:iCs w:val="0"/>
                      <w:color w:val="auto"/>
                      <w:kern w:val="0"/>
                      <w:sz w:val="21"/>
                      <w:szCs w:val="21"/>
                      <w:lang w:val="en-US" w:eastAsia="zh-CN" w:bidi="ar"/>
                    </w:rPr>
                    <w:t>添加剂</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lang w:val="en-US" w:eastAsia="zh-CN" w:bidi="ar"/>
                    </w:rPr>
                    <w:t>5%</w:t>
                  </w:r>
                </w:p>
              </w:tc>
            </w:tr>
          </w:tbl>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 xml:space="preserve">表2-6  </w:t>
            </w:r>
            <w:r>
              <w:rPr>
                <w:rFonts w:hint="default" w:ascii="Times New Roman" w:hAnsi="Times New Roman" w:eastAsia="宋体" w:cs="Times New Roman"/>
                <w:b/>
                <w:bCs/>
                <w:color w:val="auto"/>
                <w:kern w:val="2"/>
                <w:sz w:val="21"/>
                <w:szCs w:val="21"/>
                <w:lang w:val="en-US" w:eastAsia="zh-CN" w:bidi="ar-SA"/>
              </w:rPr>
              <w:t>清洗剂成分表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36"/>
              <w:gridCol w:w="3820"/>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color w:val="auto"/>
                      <w:kern w:val="2"/>
                      <w:sz w:val="21"/>
                      <w:szCs w:val="21"/>
                    </w:rPr>
                  </w:pPr>
                  <w:bookmarkStart w:id="58" w:name="OLE_LINK68"/>
                  <w:r>
                    <w:rPr>
                      <w:rFonts w:hint="eastAsia" w:ascii="宋体" w:hAnsi="宋体" w:eastAsia="宋体" w:cs="宋体"/>
                      <w:b/>
                      <w:bCs w:val="0"/>
                      <w:color w:val="auto"/>
                      <w:kern w:val="2"/>
                      <w:sz w:val="21"/>
                      <w:szCs w:val="21"/>
                      <w:lang w:val="en-US" w:eastAsia="zh-CN" w:bidi="ar"/>
                    </w:rPr>
                    <w:t>序号</w:t>
                  </w:r>
                </w:p>
              </w:tc>
              <w:tc>
                <w:tcPr>
                  <w:tcW w:w="382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主要成分</w:t>
                  </w:r>
                </w:p>
              </w:tc>
              <w:tc>
                <w:tcPr>
                  <w:tcW w:w="330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lang w:val="en-US" w:eastAsia="zh-CN" w:bidi="ar"/>
                    </w:rPr>
                    <w:t>环保溶剂</w:t>
                  </w:r>
                  <w:r>
                    <w:rPr>
                      <w:rFonts w:hint="default" w:ascii="Times New Roman" w:hAnsi="Times New Roman" w:eastAsia="宋体" w:cs="Times New Roman"/>
                      <w:i w:val="0"/>
                      <w:iCs w:val="0"/>
                      <w:color w:val="auto"/>
                      <w:kern w:val="0"/>
                      <w:sz w:val="21"/>
                      <w:szCs w:val="21"/>
                      <w:lang w:val="en-US" w:eastAsia="zh-CN" w:bidi="ar"/>
                    </w:rPr>
                    <w:t>D60</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2</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lang w:val="en-US" w:eastAsia="zh-CN" w:bidi="ar"/>
                    </w:rPr>
                    <w:t>表面活性剂</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w:t>
                  </w:r>
                </w:p>
              </w:tc>
              <w:tc>
                <w:tcPr>
                  <w:tcW w:w="3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rPr>
                  </w:pPr>
                  <w:r>
                    <w:rPr>
                      <w:rFonts w:hint="eastAsia" w:ascii="宋体" w:hAnsi="宋体" w:eastAsia="宋体" w:cs="宋体"/>
                      <w:i w:val="0"/>
                      <w:iCs w:val="0"/>
                      <w:color w:val="auto"/>
                      <w:kern w:val="0"/>
                      <w:sz w:val="21"/>
                      <w:szCs w:val="21"/>
                      <w:lang w:val="en-US" w:eastAsia="zh-CN" w:bidi="ar"/>
                    </w:rPr>
                    <w:t>乳化剂</w:t>
                  </w:r>
                </w:p>
              </w:tc>
              <w:tc>
                <w:tcPr>
                  <w:tcW w:w="330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rPr>
                  </w:pPr>
                  <w:r>
                    <w:rPr>
                      <w:rFonts w:hint="default" w:ascii="Times New Roman" w:hAnsi="Times New Roman" w:eastAsia="宋体" w:cs="Times New Roman"/>
                      <w:i w:val="0"/>
                      <w:iCs w:val="0"/>
                      <w:color w:val="auto"/>
                      <w:kern w:val="0"/>
                      <w:sz w:val="21"/>
                      <w:szCs w:val="21"/>
                      <w:lang w:val="en-US" w:eastAsia="zh-CN" w:bidi="ar"/>
                    </w:rPr>
                    <w:t>1-10%</w:t>
                  </w:r>
                </w:p>
              </w:tc>
            </w:tr>
            <w:bookmarkEnd w:id="58"/>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、水平衡</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本项目营运过程中的用水主要是职工的生活用水</w:t>
            </w:r>
            <w:r>
              <w:rPr>
                <w:rFonts w:hint="eastAsia" w:ascii="Times New Roman" w:hAnsi="Times New Roman" w:cs="Times New Roman"/>
                <w:color w:val="auto"/>
                <w:sz w:val="24"/>
                <w:szCs w:val="24"/>
                <w:lang w:val="en-US" w:eastAsia="zh-CN"/>
              </w:rPr>
              <w:t>，年用水量为60t/a</w:t>
            </w:r>
            <w:r>
              <w:rPr>
                <w:rFonts w:hint="default"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生活用水：企业拥有职工</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人，</w:t>
            </w:r>
            <w:r>
              <w:rPr>
                <w:rFonts w:hint="eastAsia" w:ascii="Times New Roman" w:hAnsi="Times New Roman" w:cs="Times New Roman"/>
                <w:color w:val="auto"/>
                <w:sz w:val="24"/>
                <w:szCs w:val="24"/>
                <w:lang w:val="en-US" w:eastAsia="zh-CN"/>
              </w:rPr>
              <w:t>年生产天数300天，不设置食堂和宿舍，</w:t>
            </w:r>
            <w:r>
              <w:rPr>
                <w:rFonts w:hint="default" w:ascii="Times New Roman" w:hAnsi="Times New Roman" w:eastAsia="宋体" w:cs="Times New Roman"/>
                <w:color w:val="auto"/>
                <w:sz w:val="24"/>
                <w:szCs w:val="24"/>
                <w:lang w:val="en-US" w:eastAsia="zh-CN"/>
              </w:rPr>
              <w:t>年用</w:t>
            </w:r>
            <w:r>
              <w:rPr>
                <w:rFonts w:hint="eastAsia" w:ascii="Times New Roman" w:hAnsi="Times New Roman" w:cs="Times New Roman"/>
                <w:color w:val="auto"/>
                <w:sz w:val="24"/>
                <w:szCs w:val="24"/>
                <w:lang w:val="en-US" w:eastAsia="zh-CN"/>
              </w:rPr>
              <w:t>水</w:t>
            </w:r>
            <w:r>
              <w:rPr>
                <w:rFonts w:hint="default" w:ascii="Times New Roman" w:hAnsi="Times New Roman" w:eastAsia="宋体" w:cs="Times New Roman"/>
                <w:color w:val="auto"/>
                <w:sz w:val="24"/>
                <w:szCs w:val="24"/>
                <w:lang w:val="en-US" w:eastAsia="zh-CN"/>
              </w:rPr>
              <w:t>量</w:t>
            </w:r>
            <w:r>
              <w:rPr>
                <w:rFonts w:hint="eastAsia" w:ascii="Times New Roman" w:hAnsi="Times New Roman" w:cs="Times New Roman"/>
                <w:color w:val="auto"/>
                <w:sz w:val="24"/>
                <w:szCs w:val="24"/>
                <w:lang w:val="en-US" w:eastAsia="zh-CN"/>
              </w:rPr>
              <w:t>为60t/a</w:t>
            </w:r>
            <w:r>
              <w:rPr>
                <w:rFonts w:hint="default" w:ascii="Times New Roman" w:hAnsi="Times New Roman" w:eastAsia="宋体" w:cs="Times New Roman"/>
                <w:color w:val="auto"/>
                <w:sz w:val="24"/>
                <w:szCs w:val="24"/>
                <w:lang w:val="en-US" w:eastAsia="zh-CN"/>
              </w:rPr>
              <w:t>，生活污水年产生量为</w:t>
            </w:r>
            <w:r>
              <w:rPr>
                <w:rFonts w:hint="eastAsia" w:ascii="Times New Roman" w:hAnsi="Times New Roman" w:cs="Times New Roman"/>
                <w:color w:val="auto"/>
                <w:sz w:val="24"/>
                <w:szCs w:val="24"/>
                <w:lang w:val="en-US" w:eastAsia="zh-CN"/>
              </w:rPr>
              <w:t>48t/a。生活污水经化粪池预处理后纳管至德清坝里污水处理有限公司进行深度处理</w:t>
            </w:r>
            <w:r>
              <w:rPr>
                <w:rFonts w:hint="default" w:ascii="Times New Roman" w:hAnsi="Times New Roman" w:eastAsia="宋体" w:cs="Times New Roman"/>
                <w:color w:val="auto"/>
                <w:sz w:val="24"/>
                <w:szCs w:val="24"/>
                <w:lang w:val="en-US" w:eastAsia="zh-CN"/>
              </w:rPr>
              <w:t>，达标排放</w:t>
            </w:r>
            <w:r>
              <w:rPr>
                <w:rFonts w:hint="eastAsia" w:ascii="Times New Roman" w:hAnsi="Times New Roman"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具体水平衡见下图。</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9" o:spt="75" type="#_x0000_t75" style="height:61pt;width:452.95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cs="Times New Roman"/>
                <w:b/>
                <w:bCs/>
                <w:color w:val="auto"/>
                <w:kern w:val="2"/>
                <w:sz w:val="21"/>
                <w:szCs w:val="21"/>
                <w:lang w:val="en-US" w:eastAsia="zh-CN" w:bidi="ar-SA"/>
              </w:rPr>
              <w:t xml:space="preserve">5  </w:t>
            </w:r>
            <w:r>
              <w:rPr>
                <w:rFonts w:hint="default" w:ascii="Times New Roman" w:hAnsi="Times New Roman" w:eastAsia="宋体" w:cs="Times New Roman"/>
                <w:b/>
                <w:bCs/>
                <w:color w:val="auto"/>
                <w:kern w:val="2"/>
                <w:sz w:val="21"/>
                <w:szCs w:val="21"/>
                <w:lang w:val="en-US" w:eastAsia="zh-CN" w:bidi="ar-SA"/>
              </w:rPr>
              <w:t>本项目营运过程水平衡图（单位</w:t>
            </w:r>
            <w:r>
              <w:rPr>
                <w:rFonts w:hint="eastAsia" w:ascii="Times New Roman" w:hAnsi="Times New Roman"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t/a）</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、主要设备设施</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对本项目实际营运过程中所配置的设备设施种类、数量与原环评文件进行对比，具体对照情况如下表所示。</w:t>
            </w:r>
          </w:p>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outlineLvl w:val="2"/>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 xml:space="preserve">7  </w:t>
            </w:r>
            <w:r>
              <w:rPr>
                <w:rFonts w:hint="default" w:ascii="Times New Roman" w:hAnsi="Times New Roman" w:eastAsia="宋体" w:cs="Times New Roman"/>
                <w:b/>
                <w:bCs/>
                <w:color w:val="auto"/>
                <w:kern w:val="2"/>
                <w:sz w:val="21"/>
                <w:szCs w:val="21"/>
                <w:lang w:val="en-US" w:eastAsia="zh-CN" w:bidi="ar-SA"/>
              </w:rPr>
              <w:t>本项目设备设施情况对照表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2324"/>
              <w:gridCol w:w="2148"/>
              <w:gridCol w:w="2149"/>
              <w:gridCol w:w="700"/>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restar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82" w:type="pct"/>
                  <w:vMerge w:val="restar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设备名称</w:t>
                  </w:r>
                </w:p>
              </w:tc>
              <w:tc>
                <w:tcPr>
                  <w:tcW w:w="1185" w:type="pc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环评审批</w:t>
                  </w:r>
                </w:p>
              </w:tc>
              <w:tc>
                <w:tcPr>
                  <w:tcW w:w="1185" w:type="pc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w:t>
                  </w:r>
                </w:p>
              </w:tc>
              <w:tc>
                <w:tcPr>
                  <w:tcW w:w="386" w:type="pct"/>
                  <w:vMerge w:val="restar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变化量</w:t>
                  </w:r>
                </w:p>
              </w:tc>
              <w:tc>
                <w:tcPr>
                  <w:tcW w:w="663" w:type="pct"/>
                  <w:vMerge w:val="restar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continue"/>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1282" w:type="pct"/>
                  <w:vMerge w:val="continue"/>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1185" w:type="pc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w:t>
                  </w:r>
                </w:p>
              </w:tc>
              <w:tc>
                <w:tcPr>
                  <w:tcW w:w="1185" w:type="pct"/>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w:t>
                  </w:r>
                </w:p>
              </w:tc>
              <w:tc>
                <w:tcPr>
                  <w:tcW w:w="386" w:type="pct"/>
                  <w:vMerge w:val="continue"/>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c>
                <w:tcPr>
                  <w:tcW w:w="663" w:type="pct"/>
                  <w:vMerge w:val="continue"/>
                  <w:vAlign w:val="center"/>
                </w:tcPr>
                <w:p>
                  <w:pPr>
                    <w:pStyle w:val="31"/>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w:t>
                  </w:r>
                </w:p>
              </w:tc>
              <w:tc>
                <w:tcPr>
                  <w:tcW w:w="1282"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FQDII-900型胶水机</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w:t>
                  </w:r>
                </w:p>
              </w:tc>
              <w:tc>
                <w:tcPr>
                  <w:tcW w:w="386"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车间</w:t>
                  </w:r>
                  <w:r>
                    <w:rPr>
                      <w:rFonts w:hint="default" w:ascii="Times New Roman" w:hAnsi="Times New Roman" w:cs="Times New Roman"/>
                      <w:color w:val="auto"/>
                      <w:kern w:val="2"/>
                      <w:sz w:val="21"/>
                      <w:szCs w:val="21"/>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9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w:t>
                  </w:r>
                </w:p>
              </w:tc>
              <w:tc>
                <w:tcPr>
                  <w:tcW w:w="1282"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订箱机</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2</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2</w:t>
                  </w:r>
                </w:p>
              </w:tc>
              <w:tc>
                <w:tcPr>
                  <w:tcW w:w="386"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车间</w:t>
                  </w:r>
                  <w:r>
                    <w:rPr>
                      <w:rFonts w:hint="default" w:ascii="Times New Roman" w:hAnsi="Times New Roman" w:cs="Times New Roman"/>
                      <w:color w:val="auto"/>
                      <w:kern w:val="2"/>
                      <w:sz w:val="21"/>
                      <w:szCs w:val="21"/>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w:t>
                  </w:r>
                </w:p>
              </w:tc>
              <w:tc>
                <w:tcPr>
                  <w:tcW w:w="1282" w:type="pct"/>
                  <w:vAlign w:val="center"/>
                </w:tcPr>
                <w:p>
                  <w:pPr>
                    <w:pStyle w:val="18"/>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WQ-1200 对开压痕机</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kern w:val="2"/>
                      <w:sz w:val="21"/>
                      <w:szCs w:val="21"/>
                      <w:lang w:val="en-US" w:eastAsia="zh-CN" w:bidi="ar-SA"/>
                    </w:rPr>
                  </w:pPr>
                  <w:r>
                    <w:rPr>
                      <w:rFonts w:hint="eastAsia" w:ascii="Times New Roman" w:hAnsi="Times New Roman" w:eastAsia="Times New Roman" w:cs="Times New Roman"/>
                      <w:color w:val="auto"/>
                      <w:spacing w:val="2"/>
                      <w:kern w:val="2"/>
                      <w:sz w:val="21"/>
                      <w:szCs w:val="21"/>
                      <w:lang w:val="en-US" w:eastAsia="zh-CN" w:bidi="ar-SA"/>
                    </w:rPr>
                    <w:t>2</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kern w:val="2"/>
                      <w:sz w:val="21"/>
                      <w:szCs w:val="21"/>
                      <w:lang w:val="en-US" w:eastAsia="zh-CN" w:bidi="ar-SA"/>
                    </w:rPr>
                  </w:pPr>
                  <w:r>
                    <w:rPr>
                      <w:rFonts w:hint="eastAsia" w:ascii="Times New Roman" w:hAnsi="Times New Roman" w:eastAsia="Times New Roman" w:cs="Times New Roman"/>
                      <w:color w:val="auto"/>
                      <w:spacing w:val="2"/>
                      <w:kern w:val="2"/>
                      <w:sz w:val="21"/>
                      <w:szCs w:val="21"/>
                      <w:lang w:val="en-US" w:eastAsia="zh-CN" w:bidi="ar-SA"/>
                    </w:rPr>
                    <w:t>2</w:t>
                  </w:r>
                </w:p>
              </w:tc>
              <w:tc>
                <w:tcPr>
                  <w:tcW w:w="386"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车间</w:t>
                  </w:r>
                  <w:r>
                    <w:rPr>
                      <w:rFonts w:hint="default" w:ascii="Times New Roman" w:hAnsi="Times New Roman" w:cs="Times New Roman"/>
                      <w:color w:val="auto"/>
                      <w:kern w:val="2"/>
                      <w:sz w:val="21"/>
                      <w:szCs w:val="21"/>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w:t>
                  </w:r>
                </w:p>
              </w:tc>
              <w:tc>
                <w:tcPr>
                  <w:tcW w:w="1282" w:type="pct"/>
                  <w:vAlign w:val="center"/>
                </w:tcPr>
                <w:p>
                  <w:pPr>
                    <w:pStyle w:val="18"/>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上海产对开切纸机</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3"/>
                      <w:kern w:val="2"/>
                      <w:sz w:val="21"/>
                      <w:szCs w:val="21"/>
                      <w:lang w:val="en-US" w:eastAsia="zh-CN" w:bidi="ar-SA"/>
                    </w:rPr>
                  </w:pPr>
                  <w:r>
                    <w:rPr>
                      <w:rFonts w:hint="eastAsia" w:ascii="Times New Roman" w:hAnsi="Times New Roman" w:cs="Times New Roman"/>
                      <w:color w:val="auto"/>
                      <w:spacing w:val="-3"/>
                      <w:kern w:val="2"/>
                      <w:sz w:val="21"/>
                      <w:szCs w:val="21"/>
                      <w:lang w:val="en-US" w:eastAsia="zh-CN" w:bidi="ar-SA"/>
                    </w:rPr>
                    <w:t>1</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3"/>
                      <w:kern w:val="2"/>
                      <w:sz w:val="21"/>
                      <w:szCs w:val="21"/>
                      <w:lang w:val="en-US" w:eastAsia="zh-CN" w:bidi="ar-SA"/>
                    </w:rPr>
                  </w:pPr>
                  <w:r>
                    <w:rPr>
                      <w:rFonts w:hint="eastAsia" w:ascii="Times New Roman" w:hAnsi="Times New Roman" w:cs="Times New Roman"/>
                      <w:color w:val="auto"/>
                      <w:spacing w:val="-3"/>
                      <w:kern w:val="2"/>
                      <w:sz w:val="21"/>
                      <w:szCs w:val="21"/>
                      <w:lang w:val="en-US" w:eastAsia="zh-CN" w:bidi="ar-SA"/>
                    </w:rPr>
                    <w:t>1</w:t>
                  </w:r>
                </w:p>
              </w:tc>
              <w:tc>
                <w:tcPr>
                  <w:tcW w:w="386"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车间</w:t>
                  </w:r>
                  <w:r>
                    <w:rPr>
                      <w:rFonts w:hint="default" w:ascii="Times New Roman" w:hAnsi="Times New Roman" w:cs="Times New Roman"/>
                      <w:color w:val="auto"/>
                      <w:kern w:val="2"/>
                      <w:sz w:val="21"/>
                      <w:szCs w:val="21"/>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w:t>
                  </w:r>
                </w:p>
              </w:tc>
              <w:tc>
                <w:tcPr>
                  <w:tcW w:w="1282" w:type="pct"/>
                  <w:vAlign w:val="center"/>
                </w:tcPr>
                <w:p>
                  <w:pPr>
                    <w:pStyle w:val="18"/>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YP1B2 四开胶印机</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5"/>
                      <w:kern w:val="2"/>
                      <w:sz w:val="21"/>
                      <w:szCs w:val="21"/>
                      <w:lang w:val="en-US" w:eastAsia="zh-CN" w:bidi="ar-SA"/>
                    </w:rPr>
                  </w:pPr>
                  <w:r>
                    <w:rPr>
                      <w:rFonts w:hint="eastAsia" w:ascii="Times New Roman" w:hAnsi="Times New Roman" w:cs="Times New Roman"/>
                      <w:color w:val="auto"/>
                      <w:spacing w:val="-5"/>
                      <w:kern w:val="2"/>
                      <w:sz w:val="21"/>
                      <w:szCs w:val="21"/>
                      <w:lang w:val="en-US" w:eastAsia="zh-CN" w:bidi="ar-SA"/>
                    </w:rPr>
                    <w:t>1</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5"/>
                      <w:kern w:val="2"/>
                      <w:sz w:val="21"/>
                      <w:szCs w:val="21"/>
                      <w:lang w:val="en-US" w:eastAsia="zh-CN" w:bidi="ar-SA"/>
                    </w:rPr>
                  </w:pPr>
                  <w:r>
                    <w:rPr>
                      <w:rFonts w:hint="eastAsia" w:ascii="Times New Roman" w:hAnsi="Times New Roman" w:cs="Times New Roman"/>
                      <w:color w:val="auto"/>
                      <w:spacing w:val="-5"/>
                      <w:kern w:val="2"/>
                      <w:sz w:val="21"/>
                      <w:szCs w:val="21"/>
                      <w:lang w:val="en-US" w:eastAsia="zh-CN" w:bidi="ar-SA"/>
                    </w:rPr>
                    <w:t>1</w:t>
                  </w:r>
                </w:p>
              </w:tc>
              <w:tc>
                <w:tcPr>
                  <w:tcW w:w="386"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车间</w:t>
                  </w:r>
                  <w:r>
                    <w:rPr>
                      <w:rFonts w:hint="default" w:ascii="Times New Roman" w:hAnsi="Times New Roman" w:cs="Times New Roman"/>
                      <w:color w:val="auto"/>
                      <w:kern w:val="2"/>
                      <w:sz w:val="21"/>
                      <w:szCs w:val="21"/>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w:t>
                  </w:r>
                </w:p>
              </w:tc>
              <w:tc>
                <w:tcPr>
                  <w:tcW w:w="1282"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J2101对开胶印机</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5"/>
                      <w:kern w:val="2"/>
                      <w:sz w:val="21"/>
                      <w:szCs w:val="21"/>
                      <w:lang w:val="en-US" w:eastAsia="zh-CN" w:bidi="ar-SA"/>
                    </w:rPr>
                  </w:pPr>
                  <w:r>
                    <w:rPr>
                      <w:rFonts w:hint="eastAsia" w:ascii="Times New Roman" w:hAnsi="Times New Roman" w:cs="Times New Roman"/>
                      <w:color w:val="auto"/>
                      <w:spacing w:val="-5"/>
                      <w:kern w:val="2"/>
                      <w:sz w:val="21"/>
                      <w:szCs w:val="21"/>
                      <w:lang w:val="en-US" w:eastAsia="zh-CN" w:bidi="ar-SA"/>
                    </w:rPr>
                    <w:t>1</w:t>
                  </w:r>
                </w:p>
              </w:tc>
              <w:tc>
                <w:tcPr>
                  <w:tcW w:w="1185" w:type="pct"/>
                  <w:vAlign w:val="center"/>
                </w:tcPr>
                <w:p>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5"/>
                      <w:kern w:val="2"/>
                      <w:sz w:val="21"/>
                      <w:szCs w:val="21"/>
                      <w:lang w:val="en-US" w:eastAsia="zh-CN" w:bidi="ar-SA"/>
                    </w:rPr>
                  </w:pPr>
                  <w:r>
                    <w:rPr>
                      <w:rFonts w:hint="eastAsia" w:ascii="Times New Roman" w:hAnsi="Times New Roman" w:cs="Times New Roman"/>
                      <w:color w:val="auto"/>
                      <w:spacing w:val="-5"/>
                      <w:kern w:val="2"/>
                      <w:sz w:val="21"/>
                      <w:szCs w:val="21"/>
                      <w:lang w:val="en-US" w:eastAsia="zh-CN" w:bidi="ar-SA"/>
                    </w:rPr>
                    <w:t>1</w:t>
                  </w:r>
                </w:p>
              </w:tc>
              <w:tc>
                <w:tcPr>
                  <w:tcW w:w="386" w:type="pct"/>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63"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车间</w:t>
                  </w:r>
                  <w:r>
                    <w:rPr>
                      <w:rFonts w:hint="default" w:ascii="Times New Roman" w:hAnsi="Times New Roman" w:cs="Times New Roman"/>
                      <w:color w:val="auto"/>
                      <w:kern w:val="2"/>
                      <w:sz w:val="21"/>
                      <w:szCs w:val="21"/>
                      <w:lang w:val="en-US" w:eastAsia="zh-CN" w:bidi="ar"/>
                    </w:rPr>
                    <w:t>内</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color w:val="auto"/>
                <w:lang w:val="en-US" w:eastAsia="zh-CN"/>
              </w:rPr>
            </w:pPr>
            <w:r>
              <w:rPr>
                <w:rFonts w:hint="default" w:ascii="Times New Roman" w:hAnsi="Times New Roman" w:eastAsia="宋体" w:cs="Times New Roman"/>
                <w:color w:val="auto"/>
                <w:sz w:val="24"/>
                <w:szCs w:val="24"/>
                <w:highlight w:val="none"/>
                <w:lang w:val="en-US" w:eastAsia="zh-CN"/>
              </w:rPr>
              <w:t>本项目实际</w:t>
            </w:r>
            <w:r>
              <w:rPr>
                <w:rFonts w:hint="eastAsia" w:ascii="Times New Roman" w:hAnsi="Times New Roman" w:cs="Times New Roman"/>
                <w:color w:val="auto"/>
                <w:sz w:val="24"/>
                <w:szCs w:val="24"/>
                <w:lang w:val="en-US" w:eastAsia="zh-CN"/>
              </w:rPr>
              <w:t>设备</w:t>
            </w:r>
            <w:r>
              <w:rPr>
                <w:rFonts w:hint="default" w:ascii="Times New Roman" w:hAnsi="Times New Roman" w:eastAsia="宋体" w:cs="Times New Roman"/>
                <w:color w:val="auto"/>
                <w:sz w:val="24"/>
                <w:szCs w:val="24"/>
                <w:lang w:val="en-US" w:eastAsia="zh-CN"/>
              </w:rPr>
              <w:t>与环评</w:t>
            </w:r>
            <w:r>
              <w:rPr>
                <w:rFonts w:hint="eastAsia" w:ascii="Times New Roman" w:hAnsi="Times New Roman" w:cs="Times New Roman"/>
                <w:color w:val="auto"/>
                <w:sz w:val="24"/>
                <w:szCs w:val="24"/>
                <w:lang w:val="en-US" w:eastAsia="zh-CN"/>
              </w:rPr>
              <w:t>审批一致</w:t>
            </w:r>
            <w:r>
              <w:rPr>
                <w:rFonts w:hint="eastAsia"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2" w:hRule="atLeast"/>
          <w:jc w:val="center"/>
        </w:trPr>
        <w:tc>
          <w:tcPr>
            <w:tcW w:w="5000" w:type="pct"/>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主要工艺流程及产物环节（附处理工艺流程图，标出产污节点）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FF"/>
                <w:sz w:val="24"/>
                <w:szCs w:val="24"/>
                <w:lang w:val="en-US" w:eastAsia="zh-CN"/>
              </w:rPr>
              <w:t>本项目</w:t>
            </w:r>
            <w:r>
              <w:rPr>
                <w:rFonts w:hint="eastAsia" w:ascii="Times New Roman" w:hAnsi="Times New Roman" w:cs="Times New Roman"/>
                <w:color w:val="0000FF"/>
                <w:sz w:val="24"/>
                <w:szCs w:val="24"/>
                <w:lang w:val="en-US" w:eastAsia="zh-CN"/>
              </w:rPr>
              <w:t>主要产品为</w:t>
            </w:r>
            <w:r>
              <w:rPr>
                <w:rFonts w:hint="default" w:ascii="Times New Roman" w:hAnsi="Times New Roman" w:eastAsia="宋体" w:cs="Times New Roman"/>
                <w:color w:val="0000FF"/>
                <w:sz w:val="24"/>
                <w:szCs w:val="24"/>
                <w:lang w:val="en-US" w:eastAsia="zh-CN"/>
              </w:rPr>
              <w:t>彩印包装纸盒</w:t>
            </w:r>
            <w:r>
              <w:rPr>
                <w:rFonts w:hint="default" w:ascii="Times New Roman" w:hAnsi="Times New Roman" w:eastAsia="宋体" w:cs="Times New Roman"/>
                <w:color w:val="auto"/>
                <w:sz w:val="24"/>
                <w:szCs w:val="24"/>
                <w:lang w:val="en-US" w:eastAsia="zh-CN"/>
              </w:rPr>
              <w:t>。本项目实际工艺流程</w:t>
            </w:r>
            <w:r>
              <w:rPr>
                <w:rFonts w:hint="eastAsia" w:ascii="Times New Roman" w:hAnsi="Times New Roman" w:cs="Times New Roman"/>
                <w:color w:val="auto"/>
                <w:sz w:val="24"/>
                <w:szCs w:val="24"/>
                <w:lang w:val="en-US" w:eastAsia="zh-CN"/>
              </w:rPr>
              <w:t>与环评审批一致。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环评审批</w:t>
            </w:r>
            <w:r>
              <w:rPr>
                <w:rFonts w:hint="eastAsia" w:ascii="Times New Roman" w:hAnsi="Times New Roman" w:cs="Times New Roman"/>
                <w:b/>
                <w:bCs/>
                <w:color w:val="auto"/>
                <w:sz w:val="24"/>
                <w:szCs w:val="24"/>
                <w:lang w:val="en-US" w:eastAsia="zh-CN"/>
              </w:rPr>
              <w:t>与实际：</w:t>
            </w:r>
          </w:p>
          <w:p>
            <w:pPr>
              <w:pStyle w:val="10"/>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Lines="0" w:afterAutospacing="0" w:line="360" w:lineRule="auto"/>
              <w:ind w:left="420" w:leftChars="200" w:right="0" w:right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工艺流程和产排污环节</w:t>
            </w:r>
          </w:p>
          <w:p>
            <w:pPr>
              <w:pStyle w:val="25"/>
              <w:keepNext w:val="0"/>
              <w:keepLines w:val="0"/>
              <w:suppressLineNumbers w:val="0"/>
              <w:spacing w:beforeAutospacing="0" w:afterAutospacing="0"/>
              <w:ind w:left="0" w:right="0"/>
              <w:rPr>
                <w:rFonts w:hint="default"/>
                <w:color w:val="auto"/>
                <w:lang w:val="en-US" w:eastAsia="zh-CN"/>
              </w:rPr>
            </w:pPr>
            <w:r>
              <w:rPr>
                <w:rFonts w:hint="default"/>
                <w:color w:val="auto"/>
                <w:lang w:val="en-US" w:eastAsia="zh-CN"/>
              </w:rPr>
              <w:object>
                <v:shape id="_x0000_i1030" o:spt="75" alt="" type="#_x0000_t75" style="height:185.95pt;width:323.5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p>
          <w:p>
            <w:pPr>
              <w:keepNext w:val="0"/>
              <w:keepLines w:val="0"/>
              <w:suppressLineNumbers w:val="0"/>
              <w:spacing w:before="75" w:beforeAutospacing="0" w:after="0" w:afterAutospacing="0" w:line="228"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cs="Times New Roman"/>
                <w:b/>
                <w:bCs/>
                <w:color w:val="auto"/>
                <w:kern w:val="2"/>
                <w:sz w:val="21"/>
                <w:szCs w:val="21"/>
                <w:lang w:val="en-US" w:eastAsia="zh-CN" w:bidi="ar-SA"/>
              </w:rPr>
              <w:t xml:space="preserve">6  </w:t>
            </w:r>
            <w:r>
              <w:rPr>
                <w:rFonts w:hint="default" w:ascii="Times New Roman" w:hAnsi="Times New Roman" w:eastAsia="宋体" w:cs="Times New Roman"/>
                <w:b/>
                <w:bCs/>
                <w:color w:val="auto"/>
                <w:kern w:val="2"/>
                <w:sz w:val="21"/>
                <w:szCs w:val="21"/>
                <w:lang w:val="en-US" w:eastAsia="zh-CN" w:bidi="ar-SA"/>
              </w:rPr>
              <w:t>彩印包装纸盒生产工艺及产污环节示意图</w:t>
            </w:r>
            <w:r>
              <w:rPr>
                <w:rFonts w:hint="eastAsia" w:ascii="Times New Roman" w:hAnsi="Times New Roman"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噪声伴随整个生产过程</w:t>
            </w:r>
            <w:r>
              <w:rPr>
                <w:rFonts w:hint="eastAsia" w:ascii="Times New Roman" w:hAnsi="Times New Roman" w:cs="Times New Roman"/>
                <w:b/>
                <w:bCs/>
                <w:color w:val="auto"/>
                <w:kern w:val="2"/>
                <w:sz w:val="21"/>
                <w:szCs w:val="21"/>
                <w:lang w:val="en-US" w:eastAsia="zh-CN" w:bidi="ar-SA"/>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生产工艺简介</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8" w:firstLineChars="200"/>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本项目以白板纸、瓦棱纸、兰芯纸为主要原材料，根据客户要求，进行切纸、印刷</w:t>
            </w:r>
            <w:r>
              <w:rPr>
                <w:rFonts w:hint="eastAsia" w:ascii="Times New Roman" w:hAnsi="Times New Roman" w:cs="Times New Roman"/>
                <w:color w:val="auto"/>
                <w:spacing w:val="12"/>
                <w:sz w:val="24"/>
                <w:szCs w:val="24"/>
                <w:lang w:val="en-US" w:eastAsia="zh-CN"/>
              </w:rPr>
              <w:t>（</w:t>
            </w:r>
            <w:r>
              <w:rPr>
                <w:rFonts w:hint="default" w:ascii="Times New Roman" w:hAnsi="Times New Roman" w:eastAsia="宋体" w:cs="Times New Roman"/>
                <w:color w:val="auto"/>
                <w:spacing w:val="12"/>
                <w:sz w:val="24"/>
                <w:szCs w:val="24"/>
                <w:lang w:val="en-US" w:eastAsia="zh-CN"/>
              </w:rPr>
              <w:t>本项目不制版</w:t>
            </w:r>
            <w:r>
              <w:rPr>
                <w:rFonts w:hint="eastAsia" w:ascii="Times New Roman" w:hAnsi="Times New Roman" w:cs="Times New Roman"/>
                <w:color w:val="auto"/>
                <w:spacing w:val="12"/>
                <w:sz w:val="24"/>
                <w:szCs w:val="24"/>
                <w:lang w:val="en-US" w:eastAsia="zh-CN"/>
              </w:rPr>
              <w:t>）</w:t>
            </w:r>
            <w:r>
              <w:rPr>
                <w:rFonts w:hint="default" w:ascii="Times New Roman" w:hAnsi="Times New Roman" w:eastAsia="宋体" w:cs="Times New Roman"/>
                <w:color w:val="auto"/>
                <w:spacing w:val="12"/>
                <w:sz w:val="24"/>
                <w:szCs w:val="24"/>
                <w:lang w:val="en-US" w:eastAsia="zh-CN"/>
              </w:rPr>
              <w:t>，完成印刷后，在印刷面复膜、裱瓦楞，放入压痕机压出折痕</w:t>
            </w:r>
            <w:r>
              <w:rPr>
                <w:rFonts w:hint="eastAsia" w:ascii="Times New Roman" w:hAnsi="Times New Roman" w:cs="Times New Roman"/>
                <w:color w:val="auto"/>
                <w:spacing w:val="12"/>
                <w:sz w:val="24"/>
                <w:szCs w:val="24"/>
                <w:lang w:val="en-US" w:eastAsia="zh-CN"/>
              </w:rPr>
              <w:t>（</w:t>
            </w:r>
            <w:r>
              <w:rPr>
                <w:rFonts w:hint="default" w:ascii="Times New Roman" w:hAnsi="Times New Roman" w:eastAsia="宋体" w:cs="Times New Roman"/>
                <w:color w:val="auto"/>
                <w:spacing w:val="12"/>
                <w:sz w:val="24"/>
                <w:szCs w:val="24"/>
                <w:lang w:val="en-US" w:eastAsia="zh-CN"/>
              </w:rPr>
              <w:t>压痕模具外加工</w:t>
            </w:r>
            <w:r>
              <w:rPr>
                <w:rFonts w:hint="eastAsia" w:ascii="Times New Roman" w:hAnsi="Times New Roman" w:cs="Times New Roman"/>
                <w:color w:val="auto"/>
                <w:spacing w:val="12"/>
                <w:sz w:val="24"/>
                <w:szCs w:val="24"/>
                <w:lang w:val="en-US" w:eastAsia="zh-CN"/>
              </w:rPr>
              <w:t>）</w:t>
            </w:r>
            <w:r>
              <w:rPr>
                <w:rFonts w:hint="default" w:ascii="Times New Roman" w:hAnsi="Times New Roman" w:eastAsia="宋体" w:cs="Times New Roman"/>
                <w:color w:val="auto"/>
                <w:spacing w:val="12"/>
                <w:sz w:val="24"/>
                <w:szCs w:val="24"/>
                <w:lang w:val="en-US" w:eastAsia="zh-CN"/>
              </w:rPr>
              <w:t>，再经过装订、糊盒、检验后，即得成品。</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4"/>
                <w:szCs w:val="24"/>
                <w:lang w:val="en-US" w:eastAsia="zh-CN"/>
              </w:rPr>
            </w:pPr>
          </w:p>
          <w:p>
            <w:pPr>
              <w:keepNext w:val="0"/>
              <w:keepLines w:val="0"/>
              <w:suppressLineNumbers w:val="0"/>
              <w:spacing w:before="0" w:beforeAutospacing="0" w:after="0" w:afterAutospacing="0"/>
              <w:ind w:left="0" w:right="0"/>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tcBorders>
              <w:top w:val="single" w:color="auto" w:sz="4" w:space="0"/>
            </w:tcBorders>
            <w:vAlign w:val="top"/>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项目变动情况</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通过对照关于印发〈污染影响类建设项目重大变动清单（试行）〉的通知（环办环评函（2020）688号，本项目主要变动情况见下表。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8</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项目与《污染影响类建设项目重大变动清单》（试行）对比情况一览表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3591"/>
              <w:gridCol w:w="387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变动清单要求</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变化情况</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性质</w:t>
                  </w: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1、建设项目开发、使用功能发生变化的。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建设项目开发、使用功能未发生变化。</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规模</w:t>
                  </w: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2、生产、处置或储存能力增大30%及以上的。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生产、处置或储存能力未增大30%及以上。</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3、生产、处置或储存，导致废水第一类污染物排放量增加的。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废水第一类污染物排放量未增加。</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项目污染物排放量未增加。</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地点</w:t>
                  </w: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5、重新选址；在原厂址附近调整（包括总平面布置变化）导致环境防护距离范围变化且新增敏感点的。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建设地点</w:t>
                  </w:r>
                  <w:r>
                    <w:rPr>
                      <w:rFonts w:hint="eastAsia" w:ascii="Times New Roman" w:hAnsi="Times New Roman" w:cs="Times New Roman"/>
                      <w:color w:val="auto"/>
                      <w:sz w:val="21"/>
                      <w:szCs w:val="21"/>
                      <w:highlight w:val="none"/>
                      <w:lang w:val="en-US" w:eastAsia="zh-CN"/>
                    </w:rPr>
                    <w:t>与环评审批一致；</w:t>
                  </w:r>
                  <w:bookmarkStart w:id="59" w:name="OLE_LINK16"/>
                  <w:r>
                    <w:rPr>
                      <w:rFonts w:hint="eastAsia" w:ascii="Times New Roman" w:hAnsi="Times New Roman" w:cs="Times New Roman"/>
                      <w:color w:val="auto"/>
                      <w:sz w:val="21"/>
                      <w:szCs w:val="21"/>
                      <w:highlight w:val="none"/>
                      <w:lang w:val="en-US" w:eastAsia="zh-CN"/>
                    </w:rPr>
                    <w:t>总平面布置与环评审批部分不一致，变化如下：</w:t>
                  </w:r>
                  <w:r>
                    <w:rPr>
                      <w:rFonts w:hint="eastAsia" w:ascii="Times New Roman" w:hAnsi="Times New Roman" w:cs="Times New Roman"/>
                      <w:b/>
                      <w:bCs/>
                      <w:color w:val="auto"/>
                      <w:sz w:val="21"/>
                      <w:szCs w:val="21"/>
                      <w:highlight w:val="none"/>
                      <w:lang w:val="en-US" w:eastAsia="zh-CN"/>
                    </w:rPr>
                    <w:t>环评审批</w:t>
                  </w:r>
                  <w:r>
                    <w:rPr>
                      <w:rFonts w:hint="eastAsia" w:ascii="Times New Roman" w:hAnsi="Times New Roman" w:cs="Times New Roman"/>
                      <w:color w:val="auto"/>
                      <w:sz w:val="21"/>
                      <w:szCs w:val="21"/>
                      <w:highlight w:val="none"/>
                      <w:lang w:val="en-US" w:eastAsia="zh-CN"/>
                    </w:rPr>
                    <w:t>车间内由北至南分别设置有切纸、印刷区、复膜、包装区和仓库等；</w:t>
                  </w:r>
                  <w:r>
                    <w:rPr>
                      <w:rFonts w:hint="eastAsia" w:ascii="Times New Roman" w:hAnsi="Times New Roman" w:cs="Times New Roman"/>
                      <w:b/>
                      <w:bCs/>
                      <w:color w:val="auto"/>
                      <w:sz w:val="21"/>
                      <w:szCs w:val="21"/>
                      <w:highlight w:val="none"/>
                      <w:lang w:val="en-US" w:eastAsia="zh-CN"/>
                    </w:rPr>
                    <w:t>实际</w:t>
                  </w:r>
                  <w:r>
                    <w:rPr>
                      <w:rFonts w:hint="eastAsia" w:ascii="Times New Roman" w:hAnsi="Times New Roman" w:cs="Times New Roman"/>
                      <w:color w:val="auto"/>
                      <w:sz w:val="21"/>
                      <w:szCs w:val="21"/>
                      <w:highlight w:val="none"/>
                      <w:lang w:val="en-US" w:eastAsia="zh-CN"/>
                    </w:rPr>
                    <w:t>车间内北侧设置有原料区，西北侧设置有胶印区、切纸、</w:t>
                  </w:r>
                  <w:r>
                    <w:rPr>
                      <w:rFonts w:hint="eastAsia" w:ascii="Times New Roman" w:hAnsi="Times New Roman" w:cs="Times New Roman"/>
                      <w:color w:val="0000FF"/>
                      <w:sz w:val="21"/>
                      <w:szCs w:val="21"/>
                      <w:highlight w:val="none"/>
                      <w:lang w:val="en-US" w:eastAsia="zh-CN"/>
                    </w:rPr>
                    <w:t>压痕</w:t>
                  </w:r>
                  <w:r>
                    <w:rPr>
                      <w:rFonts w:hint="eastAsia" w:ascii="Times New Roman" w:hAnsi="Times New Roman" w:cs="Times New Roman"/>
                      <w:color w:val="auto"/>
                      <w:sz w:val="21"/>
                      <w:szCs w:val="21"/>
                      <w:highlight w:val="none"/>
                      <w:lang w:val="en-US" w:eastAsia="zh-CN"/>
                    </w:rPr>
                    <w:t>、复膜区及原料区，西南侧设置有糊盒区和原料区，南侧设置有成品区，东侧设置有印刷区及一般固废堆放区，东北侧设置有危废仓库（单独的密闭房间）。总建筑面积与环评审批一致。上述变化未导致环境防护距离范围变化且新增敏感点的情况。</w:t>
                  </w:r>
                  <w:bookmarkEnd w:id="59"/>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生产工艺</w:t>
                  </w:r>
                </w:p>
              </w:tc>
              <w:tc>
                <w:tcPr>
                  <w:tcW w:w="1981" w:type="pct"/>
                  <w:noWrap w:val="0"/>
                  <w:vAlign w:val="center"/>
                </w:tcPr>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新增产品品种或生产工艺（含主要生产装置、设备及配套设施）、主要原辅材料、燃料变化，导致以下情形之一</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（1）新增排放污染物种类的（毒性、挥发性降低的除外）；（2）位于环境质量不达标区的建设项目相应污染物排放量增加的；（3）废水第一类污染物排放量增加的；（4）其他污染物排放量增加10%及以上的。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产品品种</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产工艺（含主要生产装置、设备及配套设施）与环评审批一致；本项目实际原辅材料与环评对照，企业实际不使用汽油进行设备清洗，改用清洗剂进行设备清洗，故原辅料中新增清洗剂，清洗剂的年用量与环评审批中汽油的年用量一致，其余原辅材料的消耗在环评审批范围内。以上并未导致第6条中所列情形</w:t>
                  </w:r>
                  <w:r>
                    <w:rPr>
                      <w:rFonts w:hint="eastAsia" w:ascii="Times New Roman" w:hAnsi="Times New Roman" w:cs="Times New Roman"/>
                      <w:color w:val="auto"/>
                      <w:sz w:val="21"/>
                      <w:szCs w:val="21"/>
                      <w:highlight w:val="none"/>
                      <w:lang w:val="en-US" w:eastAsia="zh-CN"/>
                    </w:rPr>
                    <w:t>。</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7、物料运输、装卸、贮存方式变化，导致大气污染物无组织排放量增加10%及以上的。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物料运输、装卸、贮存方式未发生变化。</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环境保护措施</w:t>
                  </w: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8、废气、废水污染防治变化，导致第6条中所列情形之一（废气无组织排放改为有组织排放、污染防治措施强化或改进的除外）或大气污染物无组织排放量增加10%及以上的。</w:t>
                  </w:r>
                </w:p>
              </w:tc>
              <w:tc>
                <w:tcPr>
                  <w:tcW w:w="2135" w:type="pct"/>
                  <w:noWrap w:val="0"/>
                  <w:vAlign w:val="center"/>
                </w:tcPr>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废气污染防治发生变化，变化如下。</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环评审批：</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①印刷废气：环评中未分析；</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②擦洗废气：印刷机擦洗使用抹布浸渍汽油进行操作，擦洗废气产生量较小，加强车间通风，以无组织形式排放。</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实际：</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①印刷废气：本项目印刷工序采用水性油墨进行印刷，印刷废气产生量较小，加强车间通风，以无组织形式排放；</w:t>
                  </w:r>
                </w:p>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②擦洗废气：印刷机擦洗使用抹布浸渍清洗剂进行操作，擦洗废气产生量较小，加强车间通风，以无组织形式排放。</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bCs/>
                      <w:color w:val="auto"/>
                      <w:sz w:val="21"/>
                      <w:szCs w:val="21"/>
                      <w:lang w:val="en-US" w:eastAsia="zh-CN"/>
                    </w:rPr>
                    <w:t>废水污染防治发生变化，变化如下。</w:t>
                  </w:r>
                </w:p>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bCs/>
                      <w:color w:val="auto"/>
                      <w:sz w:val="21"/>
                      <w:szCs w:val="21"/>
                      <w:lang w:val="en-US" w:eastAsia="zh-CN"/>
                    </w:rPr>
                    <w:t>环评审批：</w:t>
                  </w:r>
                  <w:r>
                    <w:rPr>
                      <w:rFonts w:hint="eastAsia" w:ascii="Times New Roman" w:hAnsi="Times New Roman" w:cs="Times New Roman"/>
                      <w:b w:val="0"/>
                      <w:bCs w:val="0"/>
                      <w:color w:val="auto"/>
                      <w:sz w:val="21"/>
                      <w:szCs w:val="21"/>
                      <w:lang w:val="en-US" w:eastAsia="zh-CN"/>
                    </w:rPr>
                    <w:t>生活污水经化粪池预处理后委托环卫部门清运至德清坝里污水处理有限公司进行深度处理。</w:t>
                  </w:r>
                </w:p>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bCs/>
                      <w:color w:val="auto"/>
                      <w:sz w:val="21"/>
                      <w:szCs w:val="21"/>
                      <w:lang w:val="en-US" w:eastAsia="zh-CN"/>
                    </w:rPr>
                    <w:t>实际：</w:t>
                  </w:r>
                  <w:r>
                    <w:rPr>
                      <w:rFonts w:hint="eastAsia" w:ascii="Times New Roman" w:hAnsi="Times New Roman" w:cs="Times New Roman"/>
                      <w:b w:val="0"/>
                      <w:bCs w:val="0"/>
                      <w:color w:val="auto"/>
                      <w:sz w:val="21"/>
                      <w:szCs w:val="21"/>
                      <w:lang w:val="en-US" w:eastAsia="zh-CN"/>
                    </w:rPr>
                    <w:t>生活污水经化粪池预处理后纳管至德清坝里污水处理有限公司进行深度处理。上述废气、废水污染防治变化，未导致第6条中所列情形之一或大气污染物无组织排放量增加10%及以上。</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9、新增废水直接排放口；废水由间接排放改为直接排放；废水直接排放口位置变化，导致不利环境影响加重的。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企业不涉及废水直接排放口。</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10、新增废气主要排放口（废气无组织排放改为有组织排放的除外）；主要排放口排气筒高度降低10%及以上的。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根据《固定污染源排污许可分类管理名录（2019年版）》判断，企业属于登记管理，不涉及废气主要排放口。</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11、噪声、土壤或地下水污染防治措施变化，导致不利环境影响加重的。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项目噪声污染防治措施未变化，大气及废水污染防治合理，对土壤或地下水基本无影响。</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企业实际不使用汽油进行设备清洗，改用清洗剂进行设备清洗，相应的会产生废清洗剂和废清洗剂桶，对照《国家危险废物名录》（2025版），实际新增固废属于危险废物</w:t>
                  </w:r>
                  <w:r>
                    <w:rPr>
                      <w:rFonts w:hint="eastAsia" w:ascii="Times New Roman" w:hAnsi="Times New Roman" w:cs="Times New Roman"/>
                      <w:color w:val="auto"/>
                      <w:sz w:val="21"/>
                      <w:szCs w:val="21"/>
                      <w:highlight w:val="none"/>
                      <w:lang w:val="en-US" w:eastAsia="zh-CN"/>
                    </w:rPr>
                    <w:t>，集中收集后委托安吉智慧供销科技服务有限公司安全处置。其余</w:t>
                  </w:r>
                  <w:r>
                    <w:rPr>
                      <w:rFonts w:hint="default" w:ascii="Times New Roman" w:hAnsi="Times New Roman" w:eastAsia="宋体" w:cs="Times New Roman"/>
                      <w:color w:val="auto"/>
                      <w:sz w:val="21"/>
                      <w:szCs w:val="21"/>
                      <w:highlight w:val="none"/>
                      <w:lang w:val="en-US" w:eastAsia="zh-CN"/>
                    </w:rPr>
                    <w:t>固体废物自行处置方式未发生变化。</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9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13、事故废水暂存能力或拦截设施变化，导致环境风险防范能力弱化或降低的。</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项目无生产废水外排，环境风险防范能力无变化。</w:t>
                  </w:r>
                </w:p>
              </w:tc>
              <w:tc>
                <w:tcPr>
                  <w:tcW w:w="60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通过对照〈污染影响类建设项目重大变动清单（试行）〉的通知（环办环评函（2020）688号，上述变动未导致环境影响显著不利变化，因此以上变动不构成重大变动。</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lang w:val="en-US" w:eastAsia="zh-CN"/>
              </w:rPr>
            </w:pPr>
          </w:p>
          <w:p>
            <w:pPr>
              <w:pStyle w:val="5"/>
              <w:suppressLineNumbers w:val="0"/>
              <w:spacing w:beforeAutospacing="0" w:afterAutospacing="0"/>
              <w:ind w:left="0" w:right="0"/>
              <w:rPr>
                <w:rFonts w:hint="default" w:ascii="Times New Roman" w:hAnsi="Times New Roman" w:eastAsia="宋体" w:cs="Times New Roman"/>
                <w:color w:val="auto"/>
                <w:sz w:val="24"/>
                <w:szCs w:val="24"/>
                <w:lang w:val="en-US" w:eastAsia="zh-CN"/>
              </w:rPr>
            </w:pPr>
          </w:p>
          <w:p>
            <w:pPr>
              <w:keepNext w:val="0"/>
              <w:keepLines w:val="0"/>
              <w:suppressLineNumbers w:val="0"/>
              <w:spacing w:before="0" w:beforeAutospacing="0" w:after="0" w:afterAutospacing="0"/>
              <w:ind w:left="0" w:right="0"/>
              <w:rPr>
                <w:rFonts w:hint="default"/>
                <w:color w:val="auto"/>
                <w:lang w:val="en-US" w:eastAsia="zh-CN"/>
              </w:rPr>
            </w:pPr>
          </w:p>
        </w:tc>
      </w:tr>
    </w:tbl>
    <w:p>
      <w:pPr>
        <w:rPr>
          <w:rFonts w:hint="default" w:ascii="Times New Roman" w:hAnsi="Times New Roman" w:eastAsia="宋体" w:cs="Times New Roman"/>
          <w:color w:val="auto"/>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表三</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0" w:hRule="atLeast"/>
          <w:jc w:val="center"/>
        </w:trPr>
        <w:tc>
          <w:tcPr>
            <w:tcW w:w="5000" w:type="pct"/>
            <w:vAlign w:val="top"/>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主要污染源、污染物处理和排放（附处理流程示意图，标出废水、废气、厂界噪声监测点位）</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本项目营运过程产生的废水主要是生活污水。</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生活污水：经化粪池预处理后纳管至</w:t>
            </w:r>
            <w:r>
              <w:rPr>
                <w:rFonts w:hint="eastAsia" w:ascii="Times New Roman" w:hAnsi="Times New Roman" w:cs="Times New Roman"/>
                <w:color w:val="auto"/>
                <w:sz w:val="24"/>
                <w:szCs w:val="24"/>
                <w:lang w:val="en-US" w:eastAsia="zh-CN"/>
              </w:rPr>
              <w:t>德清坝里污水处理有限公司</w:t>
            </w:r>
            <w:r>
              <w:rPr>
                <w:rFonts w:hint="default" w:ascii="Times New Roman" w:hAnsi="Times New Roman" w:eastAsia="宋体" w:cs="Times New Roman"/>
                <w:color w:val="auto"/>
                <w:sz w:val="24"/>
                <w:szCs w:val="24"/>
                <w:lang w:val="en-US" w:eastAsia="zh-CN"/>
              </w:rPr>
              <w:t>进行深度处理，达标排放。</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废水来源及处理方式见下表。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 xml:space="preserve">1  </w:t>
            </w:r>
            <w:r>
              <w:rPr>
                <w:rFonts w:hint="default" w:ascii="Times New Roman" w:hAnsi="Times New Roman" w:eastAsia="宋体" w:cs="Times New Roman"/>
                <w:b/>
                <w:bCs/>
                <w:color w:val="auto"/>
                <w:kern w:val="2"/>
                <w:sz w:val="21"/>
                <w:szCs w:val="21"/>
                <w:lang w:val="en-US" w:eastAsia="zh-CN" w:bidi="ar-SA"/>
              </w:rPr>
              <w:t>废水来源及处理方式一览表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110"/>
              <w:gridCol w:w="1823"/>
              <w:gridCol w:w="1166"/>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88"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bookmarkStart w:id="60" w:name="_Toc127421260"/>
                  <w:bookmarkStart w:id="61" w:name="_Toc122086836"/>
                  <w:bookmarkStart w:id="62" w:name="_Toc121562200"/>
                  <w:bookmarkStart w:id="63" w:name="_Toc121987758"/>
                  <w:r>
                    <w:rPr>
                      <w:rFonts w:hint="default" w:ascii="Times New Roman" w:hAnsi="Times New Roman" w:eastAsia="宋体" w:cs="Times New Roman"/>
                      <w:b/>
                      <w:bCs/>
                      <w:color w:val="auto"/>
                      <w:kern w:val="0"/>
                      <w:sz w:val="21"/>
                      <w:szCs w:val="21"/>
                      <w:highlight w:val="none"/>
                    </w:rPr>
                    <w:t>废水来源</w:t>
                  </w:r>
                </w:p>
              </w:tc>
              <w:tc>
                <w:tcPr>
                  <w:tcW w:w="1717"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废水污染因子</w:t>
                  </w:r>
                </w:p>
              </w:tc>
              <w:tc>
                <w:tcPr>
                  <w:tcW w:w="10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排放方式</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处理设施</w:t>
                  </w:r>
                </w:p>
              </w:tc>
              <w:tc>
                <w:tcPr>
                  <w:tcW w:w="104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生活污水</w:t>
                  </w:r>
                </w:p>
              </w:tc>
              <w:tc>
                <w:tcPr>
                  <w:tcW w:w="171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5"/>
                      <w:sz w:val="21"/>
                      <w:szCs w:val="21"/>
                    </w:rPr>
                    <w:t>pH</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position w:val="-1"/>
                      <w:sz w:val="21"/>
                      <w:szCs w:val="21"/>
                      <w:vertAlign w:val="subscript"/>
                    </w:rPr>
                    <w:t>Cr</w:t>
                  </w:r>
                  <w:r>
                    <w:rPr>
                      <w:rFonts w:hint="default" w:ascii="Times New Roman" w:hAnsi="Times New Roman" w:eastAsia="宋体" w:cs="Times New Roman"/>
                      <w:color w:val="auto"/>
                      <w:spacing w:val="5"/>
                      <w:sz w:val="21"/>
                      <w:szCs w:val="21"/>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5"/>
                      <w:position w:val="-1"/>
                      <w:sz w:val="21"/>
                      <w:szCs w:val="21"/>
                      <w:vertAlign w:val="subscript"/>
                    </w:rPr>
                    <w:t>3</w:t>
                  </w:r>
                  <w:r>
                    <w:rPr>
                      <w:rFonts w:hint="default" w:ascii="Times New Roman" w:hAnsi="Times New Roman" w:eastAsia="宋体" w:cs="Times New Roman"/>
                      <w:color w:val="auto"/>
                      <w:spacing w:val="5"/>
                      <w:sz w:val="21"/>
                      <w:szCs w:val="21"/>
                    </w:rPr>
                    <w:t>-</w:t>
                  </w:r>
                  <w:r>
                    <w:rPr>
                      <w:rFonts w:hint="default" w:ascii="Times New Roman" w:hAnsi="Times New Roman" w:eastAsia="宋体" w:cs="Times New Roman"/>
                      <w:color w:val="auto"/>
                      <w:sz w:val="21"/>
                      <w:szCs w:val="21"/>
                    </w:rPr>
                    <w:t>N</w:t>
                  </w:r>
                </w:p>
              </w:tc>
              <w:tc>
                <w:tcPr>
                  <w:tcW w:w="1006"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间歇</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化粪池</w:t>
                  </w:r>
                </w:p>
              </w:tc>
              <w:tc>
                <w:tcPr>
                  <w:tcW w:w="1044"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sz w:val="21"/>
                      <w:szCs w:val="21"/>
                      <w:lang w:val="en-US" w:eastAsia="zh-CN"/>
                    </w:rPr>
                    <w:t>德清坝里污水处理有限公司</w:t>
                  </w:r>
                </w:p>
              </w:tc>
            </w:tr>
            <w:bookmarkEnd w:id="60"/>
            <w:bookmarkEnd w:id="61"/>
            <w:bookmarkEnd w:id="62"/>
            <w:bookmarkEnd w:id="63"/>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本项目营运过程产生的废气主要是</w:t>
            </w:r>
            <w:bookmarkStart w:id="64" w:name="OLE_LINK35"/>
            <w:r>
              <w:rPr>
                <w:rFonts w:hint="eastAsia" w:ascii="Times New Roman" w:hAnsi="Times New Roman" w:cs="Times New Roman"/>
                <w:color w:val="auto"/>
                <w:sz w:val="24"/>
                <w:szCs w:val="24"/>
                <w:lang w:val="en-US" w:eastAsia="zh-CN"/>
              </w:rPr>
              <w:t>印刷废气和擦洗</w:t>
            </w:r>
            <w:r>
              <w:rPr>
                <w:rFonts w:hint="default"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pacing w:val="20"/>
                <w:sz w:val="24"/>
                <w:szCs w:val="24"/>
                <w:lang w:val="en-US" w:eastAsia="zh-CN"/>
              </w:rPr>
              <w:t>气</w:t>
            </w:r>
            <w:bookmarkEnd w:id="64"/>
            <w:r>
              <w:rPr>
                <w:rFonts w:hint="default"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w:t>
            </w:r>
            <w:bookmarkStart w:id="65" w:name="OLE_LINK5"/>
            <w:r>
              <w:rPr>
                <w:rFonts w:hint="eastAsia" w:ascii="Times New Roman" w:hAnsi="Times New Roman" w:cs="Times New Roman"/>
                <w:color w:val="auto"/>
                <w:sz w:val="24"/>
                <w:szCs w:val="24"/>
                <w:lang w:val="en-US" w:eastAsia="zh-CN"/>
              </w:rPr>
              <w:t>印刷废气</w:t>
            </w:r>
            <w:bookmarkEnd w:id="65"/>
            <w:r>
              <w:rPr>
                <w:rFonts w:hint="eastAsia" w:ascii="Times New Roman" w:hAnsi="Times New Roman" w:cs="Times New Roman"/>
                <w:color w:val="auto"/>
                <w:sz w:val="24"/>
                <w:szCs w:val="24"/>
                <w:lang w:val="en-US" w:eastAsia="zh-CN"/>
              </w:rPr>
              <w:t>：本项目印刷工序采用水性油墨进行印刷，印刷废气产生量较小，加强车间通风，以无组织形式排放。</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擦洗废气：印刷机擦洗使用抹布浸</w:t>
            </w:r>
            <w:r>
              <w:rPr>
                <w:rFonts w:hint="eastAsia" w:ascii="Times New Roman" w:hAnsi="Times New Roman" w:cs="Times New Roman"/>
                <w:color w:val="auto"/>
                <w:sz w:val="24"/>
                <w:szCs w:val="24"/>
                <w:lang w:val="en-US" w:eastAsia="zh-CN"/>
              </w:rPr>
              <w:t>渍清洗剂</w:t>
            </w:r>
            <w:r>
              <w:rPr>
                <w:rFonts w:hint="default" w:ascii="Times New Roman" w:hAnsi="Times New Roman" w:eastAsia="宋体" w:cs="Times New Roman"/>
                <w:color w:val="auto"/>
                <w:sz w:val="24"/>
                <w:szCs w:val="24"/>
                <w:lang w:val="en-US" w:eastAsia="zh-CN"/>
              </w:rPr>
              <w:t>进行操作</w:t>
            </w:r>
            <w:r>
              <w:rPr>
                <w:rFonts w:hint="eastAsia" w:ascii="Times New Roman" w:hAnsi="Times New Roman" w:cs="Times New Roman"/>
                <w:color w:val="auto"/>
                <w:sz w:val="24"/>
                <w:szCs w:val="24"/>
                <w:lang w:val="en-US" w:eastAsia="zh-CN"/>
              </w:rPr>
              <w:t>，擦洗废气产生量较小，加强车间通风，以无组织形式排放</w:t>
            </w:r>
            <w:r>
              <w:rPr>
                <w:rFonts w:hint="default" w:ascii="Times New Roman" w:hAnsi="Times New Roman"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废气来源及处理方式见下表。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表3-2</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废气来源及处理方式一览表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448"/>
              <w:gridCol w:w="1929"/>
              <w:gridCol w:w="357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废气来源</w:t>
                  </w:r>
                </w:p>
              </w:tc>
              <w:tc>
                <w:tcPr>
                  <w:tcW w:w="7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废气污染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因子</w:t>
                  </w: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排放方式</w:t>
                  </w:r>
                </w:p>
              </w:tc>
              <w:tc>
                <w:tcPr>
                  <w:tcW w:w="19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处理设施</w:t>
                  </w:r>
                </w:p>
              </w:tc>
              <w:tc>
                <w:tcPr>
                  <w:tcW w:w="4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0"/>
                      <w:sz w:val="21"/>
                      <w:szCs w:val="21"/>
                      <w:lang w:val="en-US" w:eastAsia="zh-CN"/>
                    </w:rPr>
                  </w:pPr>
                  <w:r>
                    <w:rPr>
                      <w:rFonts w:hint="default" w:ascii="Times New Roman" w:hAnsi="Times New Roman" w:eastAsia="宋体" w:cs="Times New Roman"/>
                      <w:color w:val="auto"/>
                      <w:spacing w:val="20"/>
                      <w:sz w:val="21"/>
                      <w:szCs w:val="21"/>
                      <w:lang w:val="en-US" w:eastAsia="zh-CN"/>
                    </w:rPr>
                    <w:t>印刷废气</w:t>
                  </w:r>
                </w:p>
              </w:tc>
              <w:tc>
                <w:tcPr>
                  <w:tcW w:w="7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非甲烷总烃</w:t>
                  </w: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无组织</w:t>
                  </w:r>
                </w:p>
              </w:tc>
              <w:tc>
                <w:tcPr>
                  <w:tcW w:w="19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spacing w:val="14"/>
                      <w:sz w:val="21"/>
                      <w:szCs w:val="21"/>
                      <w:lang w:val="en-US" w:eastAsia="zh-CN"/>
                    </w:rPr>
                    <w:t>加强车间通风，以无组织形式排放</w:t>
                  </w:r>
                </w:p>
              </w:tc>
              <w:tc>
                <w:tcPr>
                  <w:tcW w:w="4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color w:val="auto"/>
                      <w:spacing w:val="20"/>
                      <w:sz w:val="21"/>
                      <w:szCs w:val="21"/>
                      <w:lang w:val="en-US" w:eastAsia="zh-CN"/>
                    </w:rPr>
                    <w:t>擦洗废气</w:t>
                  </w:r>
                </w:p>
              </w:tc>
              <w:tc>
                <w:tcPr>
                  <w:tcW w:w="79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非甲烷总烃</w:t>
                  </w:r>
                </w:p>
              </w:tc>
              <w:tc>
                <w:tcPr>
                  <w:tcW w:w="10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无组织</w:t>
                  </w:r>
                </w:p>
              </w:tc>
              <w:tc>
                <w:tcPr>
                  <w:tcW w:w="19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color w:val="auto"/>
                      <w:spacing w:val="14"/>
                      <w:sz w:val="21"/>
                      <w:szCs w:val="21"/>
                      <w:lang w:val="en-US" w:eastAsia="zh-CN"/>
                    </w:rPr>
                    <w:t>加强车间通风，以无组织形式排放</w:t>
                  </w:r>
                </w:p>
              </w:tc>
              <w:tc>
                <w:tcPr>
                  <w:tcW w:w="4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大气环境</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本项目实行</w:t>
            </w:r>
            <w:r>
              <w:rPr>
                <w:rFonts w:hint="eastAsia"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班制</w:t>
            </w:r>
            <w:r>
              <w:rPr>
                <w:rFonts w:hint="eastAsia" w:ascii="Times New Roman" w:hAnsi="Times New Roman"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厂区噪声源主要为生产设备及辅助设施运行噪声，通过选用噪声低、振动小的设备；对风机等高噪声设备加设减振垫；合理布置设备位置；车间安装隔声门窗，生产时关闭门窗；加强生产现场管理和设备养护，减少或降低人为噪声。</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本项目营运过程产生的固体废物包括</w:t>
            </w:r>
            <w:r>
              <w:rPr>
                <w:rFonts w:hint="default" w:ascii="宋体" w:hAnsi="宋体" w:eastAsia="宋体" w:cs="宋体"/>
                <w:color w:val="auto"/>
                <w:spacing w:val="20"/>
                <w:sz w:val="24"/>
                <w:szCs w:val="24"/>
              </w:rPr>
              <w:t>生活垃</w:t>
            </w:r>
            <w:r>
              <w:rPr>
                <w:rFonts w:hint="default" w:ascii="宋体" w:hAnsi="宋体" w:eastAsia="宋体" w:cs="宋体"/>
                <w:color w:val="auto"/>
                <w:spacing w:val="19"/>
                <w:sz w:val="24"/>
                <w:szCs w:val="24"/>
              </w:rPr>
              <w:t>圾</w:t>
            </w:r>
            <w:r>
              <w:rPr>
                <w:rFonts w:hint="eastAsia" w:ascii="Times New Roman" w:hAnsi="Times New Roman" w:cs="Times New Roman"/>
                <w:color w:val="auto"/>
                <w:sz w:val="24"/>
                <w:szCs w:val="24"/>
                <w:lang w:val="en-US" w:eastAsia="zh-CN"/>
              </w:rPr>
              <w:t>、</w:t>
            </w:r>
            <w:r>
              <w:rPr>
                <w:rFonts w:hint="default" w:ascii="宋体" w:hAnsi="宋体" w:eastAsia="宋体" w:cs="宋体"/>
                <w:color w:val="auto"/>
                <w:spacing w:val="20"/>
                <w:sz w:val="24"/>
                <w:szCs w:val="24"/>
                <w:lang w:val="en-US" w:eastAsia="zh-CN"/>
              </w:rPr>
              <w:t>一般固废和危险废物</w:t>
            </w:r>
            <w:r>
              <w:rPr>
                <w:rFonts w:hint="eastAsia" w:ascii="宋体" w:hAnsi="宋体" w:eastAsia="宋体" w:cs="宋体"/>
                <w:color w:val="auto"/>
                <w:spacing w:val="6"/>
                <w:sz w:val="24"/>
                <w:szCs w:val="24"/>
                <w:lang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固废产生量及处置措施见下表。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表3-3</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本项目固废产生量及处置情况一览表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477"/>
              <w:gridCol w:w="1230"/>
              <w:gridCol w:w="900"/>
              <w:gridCol w:w="1380"/>
              <w:gridCol w:w="1844"/>
              <w:gridCol w:w="1388"/>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49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产生工序</w:t>
                  </w:r>
                </w:p>
              </w:tc>
              <w:tc>
                <w:tcPr>
                  <w:tcW w:w="76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环评审批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产生量</w:t>
                  </w:r>
                  <w:r>
                    <w:rPr>
                      <w:rFonts w:hint="default" w:ascii="Times New Roman" w:hAnsi="Times New Roman" w:cs="Times New Roman"/>
                      <w:b/>
                      <w:bCs/>
                      <w:color w:val="auto"/>
                      <w:sz w:val="21"/>
                      <w:szCs w:val="21"/>
                      <w:lang w:val="en-US" w:eastAsia="zh-CN"/>
                    </w:rPr>
                    <w:t>（t/a）</w:t>
                  </w:r>
                </w:p>
              </w:tc>
              <w:tc>
                <w:tcPr>
                  <w:tcW w:w="10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202</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年</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月</w:t>
                  </w:r>
                  <w:r>
                    <w:rPr>
                      <w:rFonts w:hint="default" w:ascii="Times New Roman" w:hAnsi="Times New Roman" w:eastAsia="宋体" w:cs="Times New Roman"/>
                      <w:b/>
                      <w:bCs/>
                      <w:color w:val="auto"/>
                      <w:sz w:val="21"/>
                      <w:szCs w:val="21"/>
                      <w:lang w:val="en-US" w:eastAsia="zh-CN"/>
                    </w:rPr>
                    <w:t>-2025年</w:t>
                  </w:r>
                  <w:r>
                    <w:rPr>
                      <w:rFonts w:hint="eastAsia"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月产生量</w:t>
                  </w:r>
                  <w:r>
                    <w:rPr>
                      <w:rFonts w:hint="default" w:ascii="Times New Roman" w:hAnsi="Times New Roman" w:cs="Times New Roman"/>
                      <w:b/>
                      <w:bCs/>
                      <w:color w:val="auto"/>
                      <w:sz w:val="21"/>
                      <w:szCs w:val="21"/>
                      <w:lang w:val="en-US" w:eastAsia="zh-CN"/>
                    </w:rPr>
                    <w:t>（t）</w:t>
                  </w:r>
                </w:p>
              </w:tc>
              <w:tc>
                <w:tcPr>
                  <w:tcW w:w="76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废物类别及代码</w:t>
                  </w:r>
                </w:p>
              </w:tc>
              <w:tc>
                <w:tcPr>
                  <w:tcW w:w="80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bookmarkStart w:id="66" w:name="OLE_LINK20" w:colFirst="4" w:colLast="5"/>
                  <w:r>
                    <w:rPr>
                      <w:rFonts w:hint="default" w:ascii="Times New Roman" w:hAnsi="Times New Roman" w:eastAsia="宋体" w:cs="Times New Roman"/>
                      <w:color w:val="auto"/>
                      <w:sz w:val="21"/>
                      <w:szCs w:val="21"/>
                      <w:highlight w:val="none"/>
                    </w:rPr>
                    <w:t>1</w:t>
                  </w:r>
                </w:p>
              </w:tc>
              <w:tc>
                <w:tcPr>
                  <w:tcW w:w="9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生活垃圾</w:t>
                  </w:r>
                </w:p>
              </w:tc>
              <w:tc>
                <w:tcPr>
                  <w:tcW w:w="49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员工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w:t>
                  </w: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c>
                <w:tcPr>
                  <w:tcW w:w="10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c>
                <w:tcPr>
                  <w:tcW w:w="7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SW64</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900-099-S64</w:t>
                  </w:r>
                </w:p>
              </w:tc>
              <w:tc>
                <w:tcPr>
                  <w:tcW w:w="80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lang w:val="en-US" w:eastAsia="zh-CN"/>
                    </w:rPr>
                    <w:t>集中收集后委托环卫部门清运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2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6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bookmarkStart w:id="67" w:name="OLE_LINK64"/>
                  <w:r>
                    <w:rPr>
                      <w:rFonts w:hint="eastAsia" w:ascii="Times New Roman" w:hAnsi="Times New Roman" w:cs="Times New Roman"/>
                      <w:color w:val="auto"/>
                      <w:sz w:val="21"/>
                      <w:szCs w:val="21"/>
                      <w:lang w:val="en-US" w:eastAsia="zh-CN"/>
                    </w:rPr>
                    <w:t>纸板边角料</w:t>
                  </w:r>
                  <w:bookmarkEnd w:id="67"/>
                </w:p>
              </w:tc>
              <w:tc>
                <w:tcPr>
                  <w:tcW w:w="496"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切纸</w:t>
                  </w: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10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position w:val="2"/>
                      <w:sz w:val="21"/>
                      <w:szCs w:val="21"/>
                      <w:lang w:val="en-US" w:eastAsia="zh-CN"/>
                    </w:rPr>
                  </w:pPr>
                  <w:r>
                    <w:rPr>
                      <w:rFonts w:hint="eastAsia" w:ascii="Times New Roman" w:hAnsi="Times New Roman" w:cs="Times New Roman"/>
                      <w:color w:val="auto"/>
                      <w:spacing w:val="5"/>
                      <w:position w:val="2"/>
                      <w:sz w:val="21"/>
                      <w:szCs w:val="21"/>
                      <w:lang w:val="en-US" w:eastAsia="zh-CN"/>
                    </w:rPr>
                    <w:t>18</w:t>
                  </w:r>
                </w:p>
              </w:tc>
              <w:tc>
                <w:tcPr>
                  <w:tcW w:w="76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SW17</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900-00</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-S17</w:t>
                  </w:r>
                </w:p>
              </w:tc>
              <w:tc>
                <w:tcPr>
                  <w:tcW w:w="80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p>
              </w:tc>
              <w:tc>
                <w:tcPr>
                  <w:tcW w:w="26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6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粘有油墨有机溶剂的固废</w:t>
                  </w:r>
                  <w:r>
                    <w:rPr>
                      <w:rFonts w:hint="eastAsia" w:ascii="Times New Roman" w:hAnsi="Times New Roman" w:cs="Times New Roman"/>
                      <w:color w:val="auto"/>
                      <w:kern w:val="2"/>
                      <w:sz w:val="21"/>
                      <w:szCs w:val="21"/>
                      <w:lang w:val="en-US" w:eastAsia="zh-CN" w:bidi="ar-SA"/>
                    </w:rPr>
                    <w:t>（废抹布、废胶印版、油墨桶）</w:t>
                  </w:r>
                </w:p>
              </w:tc>
              <w:tc>
                <w:tcPr>
                  <w:tcW w:w="496"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油墨使用、设备擦洗、印刷</w:t>
                  </w: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10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c>
                <w:tcPr>
                  <w:tcW w:w="7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cs="Times New Roman"/>
                      <w:color w:val="auto"/>
                      <w:sz w:val="21"/>
                      <w:szCs w:val="21"/>
                      <w:lang w:val="en-US" w:eastAsia="zh-CN"/>
                    </w:rPr>
                    <w:t>49</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900</w:t>
                  </w:r>
                  <w:r>
                    <w:rPr>
                      <w:rFonts w:hint="eastAsia" w:ascii="Times New Roman" w:hAnsi="Times New Roman" w:cs="Times New Roman"/>
                      <w:color w:val="auto"/>
                      <w:sz w:val="21"/>
                      <w:szCs w:val="21"/>
                      <w:lang w:val="en-US" w:eastAsia="zh-CN"/>
                    </w:rPr>
                    <w:t>-041-49</w:t>
                  </w:r>
                </w:p>
              </w:tc>
              <w:tc>
                <w:tcPr>
                  <w:tcW w:w="80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bookmarkStart w:id="68" w:name="OLE_LINK3"/>
                  <w:r>
                    <w:rPr>
                      <w:rFonts w:hint="default" w:ascii="Times New Roman" w:hAnsi="Times New Roman" w:eastAsia="宋体" w:cs="Times New Roman"/>
                      <w:color w:val="auto"/>
                      <w:spacing w:val="14"/>
                      <w:sz w:val="21"/>
                      <w:szCs w:val="21"/>
                    </w:rPr>
                    <w:t>集</w:t>
                  </w:r>
                  <w:r>
                    <w:rPr>
                      <w:rFonts w:hint="default" w:ascii="Times New Roman" w:hAnsi="Times New Roman" w:eastAsia="宋体" w:cs="Times New Roman"/>
                      <w:color w:val="auto"/>
                      <w:spacing w:val="13"/>
                      <w:sz w:val="21"/>
                      <w:szCs w:val="21"/>
                    </w:rPr>
                    <w:t>中收集后</w:t>
                  </w:r>
                  <w:bookmarkEnd w:id="68"/>
                  <w:r>
                    <w:rPr>
                      <w:rFonts w:hint="default" w:ascii="Times New Roman" w:hAnsi="Times New Roman" w:eastAsia="宋体" w:cs="Times New Roman"/>
                      <w:color w:val="auto"/>
                      <w:spacing w:val="13"/>
                      <w:sz w:val="21"/>
                      <w:szCs w:val="21"/>
                      <w:lang w:val="en-US" w:eastAsia="zh-CN"/>
                    </w:rPr>
                    <w:t>委托</w:t>
                  </w:r>
                  <w:bookmarkStart w:id="69" w:name="OLE_LINK63"/>
                  <w:r>
                    <w:rPr>
                      <w:rFonts w:hint="default" w:ascii="Times New Roman" w:hAnsi="Times New Roman" w:eastAsia="宋体" w:cs="Times New Roman"/>
                      <w:color w:val="auto"/>
                      <w:spacing w:val="13"/>
                      <w:sz w:val="21"/>
                      <w:szCs w:val="21"/>
                      <w:lang w:val="en-US" w:eastAsia="zh-CN"/>
                    </w:rPr>
                    <w:t>安吉智慧供销科技服务有限公司安全处置</w:t>
                  </w: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废清洗剂*</w:t>
                  </w:r>
                </w:p>
              </w:tc>
              <w:tc>
                <w:tcPr>
                  <w:tcW w:w="496"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设备擦洗</w:t>
                  </w: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0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0.0001</w:t>
                  </w:r>
                </w:p>
              </w:tc>
              <w:tc>
                <w:tcPr>
                  <w:tcW w:w="7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cs="Times New Roman"/>
                      <w:color w:val="auto"/>
                      <w:sz w:val="21"/>
                      <w:szCs w:val="21"/>
                      <w:lang w:val="en-US" w:eastAsia="zh-CN"/>
                    </w:rPr>
                    <w:t>06</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900-402-06</w:t>
                  </w:r>
                </w:p>
              </w:tc>
              <w:tc>
                <w:tcPr>
                  <w:tcW w:w="80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1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2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bookmarkStart w:id="70" w:name="OLE_LINK15"/>
                  <w:r>
                    <w:rPr>
                      <w:rFonts w:hint="eastAsia" w:ascii="Times New Roman" w:hAnsi="Times New Roman" w:cs="Times New Roman"/>
                      <w:color w:val="auto"/>
                      <w:kern w:val="2"/>
                      <w:sz w:val="21"/>
                      <w:szCs w:val="21"/>
                      <w:lang w:val="en-US" w:eastAsia="zh-CN" w:bidi="ar-SA"/>
                    </w:rPr>
                    <w:t>废清洗剂桶</w:t>
                  </w:r>
                  <w:bookmarkEnd w:id="70"/>
                  <w:r>
                    <w:rPr>
                      <w:rFonts w:hint="eastAsia" w:ascii="Times New Roman" w:hAnsi="Times New Roman" w:cs="Times New Roman"/>
                      <w:color w:val="auto"/>
                      <w:kern w:val="2"/>
                      <w:sz w:val="21"/>
                      <w:szCs w:val="21"/>
                      <w:lang w:val="en-US" w:eastAsia="zh-CN" w:bidi="ar-SA"/>
                    </w:rPr>
                    <w:t>*</w:t>
                  </w:r>
                </w:p>
              </w:tc>
              <w:tc>
                <w:tcPr>
                  <w:tcW w:w="496"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清洗剂</w:t>
                  </w:r>
                  <w:r>
                    <w:rPr>
                      <w:rFonts w:hint="eastAsia" w:ascii="宋体" w:hAnsi="宋体" w:cs="宋体"/>
                      <w:color w:val="auto"/>
                      <w:kern w:val="2"/>
                      <w:sz w:val="21"/>
                      <w:szCs w:val="21"/>
                      <w:lang w:val="en-US" w:eastAsia="zh-CN" w:bidi="ar"/>
                    </w:rPr>
                    <w:t>使用后</w:t>
                  </w: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01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76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80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14"/>
                      <w:sz w:val="21"/>
                      <w:szCs w:val="21"/>
                    </w:rPr>
                  </w:pPr>
                </w:p>
              </w:tc>
            </w:tr>
            <w:bookmarkEnd w:id="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企业实际不使用汽油进行设备清洗，改用清洗剂进行设备清洗</w:t>
                  </w:r>
                  <w:r>
                    <w:rPr>
                      <w:rFonts w:hint="eastAsia" w:ascii="Times New Roman" w:hAnsi="Times New Roman" w:cs="Times New Roman"/>
                      <w:color w:val="auto"/>
                      <w:sz w:val="21"/>
                      <w:szCs w:val="21"/>
                      <w:lang w:val="en-US" w:eastAsia="zh-CN"/>
                    </w:rPr>
                    <w:t>，相应的会产生废清洗剂和废清洗剂桶，对照《国家危险废物名录》（2025版），实际新增固废属于危险废物。</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本项目一般固废堆放区设置于车间</w:t>
            </w:r>
            <w:r>
              <w:rPr>
                <w:rFonts w:hint="eastAsia" w:ascii="Times New Roman" w:hAnsi="Times New Roman" w:cs="Times New Roman"/>
                <w:color w:val="auto"/>
                <w:sz w:val="24"/>
                <w:szCs w:val="24"/>
                <w:lang w:val="en-US" w:eastAsia="zh-CN"/>
              </w:rPr>
              <w:t>内东侧</w:t>
            </w:r>
            <w:r>
              <w:rPr>
                <w:rFonts w:hint="default" w:ascii="Times New Roman" w:hAnsi="Times New Roman" w:eastAsia="宋体" w:cs="Times New Roman"/>
                <w:color w:val="auto"/>
                <w:sz w:val="24"/>
                <w:szCs w:val="24"/>
                <w:lang w:val="en-US" w:eastAsia="zh-CN"/>
              </w:rPr>
              <w:t>，存放纸板边角料，共占地面积约为</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，暂存点为水泥地面，能做到防扬散、防流失、防止雨水的冲刷及防渗漏等相关要求，各类一般废物定置分类存放。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本项目危废仓库设置于车间内东北侧单独的密闭房间内，存放</w:t>
            </w:r>
            <w:r>
              <w:rPr>
                <w:rFonts w:hint="default" w:ascii="Times New Roman" w:hAnsi="Times New Roman" w:eastAsia="宋体" w:cs="Times New Roman"/>
                <w:color w:val="auto"/>
                <w:spacing w:val="9"/>
                <w:sz w:val="24"/>
                <w:szCs w:val="24"/>
                <w:lang w:val="en-US" w:eastAsia="zh-CN"/>
              </w:rPr>
              <w:t>粘有油墨有机溶剂的固废（废抹布、废胶印版、油墨桶）</w:t>
            </w:r>
            <w:r>
              <w:rPr>
                <w:rFonts w:hint="eastAsia" w:ascii="Times New Roman" w:hAnsi="Times New Roman" w:cs="Times New Roman"/>
                <w:color w:val="auto"/>
                <w:spacing w:val="9"/>
                <w:sz w:val="24"/>
                <w:szCs w:val="24"/>
                <w:lang w:val="en-US" w:eastAsia="zh-CN"/>
              </w:rPr>
              <w:t>、废清洗剂和废清洗剂桶</w:t>
            </w:r>
            <w:r>
              <w:rPr>
                <w:rFonts w:hint="default" w:ascii="Times New Roman" w:hAnsi="Times New Roman" w:eastAsia="宋体" w:cs="Times New Roman"/>
                <w:color w:val="auto"/>
                <w:sz w:val="24"/>
                <w:szCs w:val="24"/>
                <w:lang w:val="en-US" w:eastAsia="zh-CN"/>
              </w:rPr>
              <w:t>，面积约</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bookmarkStart w:id="71" w:name="OLE_LINK26"/>
            <w:r>
              <w:rPr>
                <w:rFonts w:hint="default" w:ascii="Times New Roman" w:hAnsi="Times New Roman" w:eastAsia="宋体" w:cs="Times New Roman"/>
                <w:color w:val="auto"/>
                <w:sz w:val="24"/>
                <w:szCs w:val="24"/>
                <w:lang w:val="en-US" w:eastAsia="zh-CN"/>
              </w:rPr>
              <w:t>危险废物集中收集后在危废仓库暂存，定期交由安吉智慧供销科技服务有限公司安全处置。危废库具备防腐防渗、防雨淋等措施，可以有效防止二次污染，规范建立了危废台账。</w:t>
            </w:r>
          </w:p>
          <w:bookmarkEnd w:id="71"/>
          <w:tbl>
            <w:tblPr>
              <w:tblStyle w:val="22"/>
              <w:tblW w:w="907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1" w:hRule="atLeast"/>
              </w:trPr>
              <w:tc>
                <w:tcPr>
                  <w:tcW w:w="4536" w:type="dxa"/>
                  <w:vAlign w:val="center"/>
                </w:tcPr>
                <w:p>
                  <w:pPr>
                    <w:pStyle w:val="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drawing>
                      <wp:inline distT="0" distB="0" distL="114300" distR="114300">
                        <wp:extent cx="2303145" cy="2730500"/>
                        <wp:effectExtent l="0" t="0" r="1905" b="12700"/>
                        <wp:docPr id="52" name="图片 52" descr="5fd570ded1dea4aea6cad6e297a7d86"/>
                        <wp:cNvGraphicFramePr/>
                        <a:graphic xmlns:a="http://schemas.openxmlformats.org/drawingml/2006/main">
                          <a:graphicData uri="http://schemas.openxmlformats.org/drawingml/2006/picture">
                            <pic:pic xmlns:pic="http://schemas.openxmlformats.org/drawingml/2006/picture">
                              <pic:nvPicPr>
                                <pic:cNvPr id="52" name="图片 52" descr="5fd570ded1dea4aea6cad6e297a7d86"/>
                                <pic:cNvPicPr/>
                              </pic:nvPicPr>
                              <pic:blipFill>
                                <a:blip r:embed="rId19"/>
                                <a:stretch>
                                  <a:fillRect/>
                                </a:stretch>
                              </pic:blipFill>
                              <pic:spPr>
                                <a:xfrm>
                                  <a:off x="0" y="0"/>
                                  <a:ext cx="2303145" cy="2730500"/>
                                </a:xfrm>
                                <a:prstGeom prst="rect">
                                  <a:avLst/>
                                </a:prstGeom>
                              </pic:spPr>
                            </pic:pic>
                          </a:graphicData>
                        </a:graphic>
                      </wp:inline>
                    </w:drawing>
                  </w:r>
                </w:p>
              </w:tc>
              <w:tc>
                <w:tcPr>
                  <w:tcW w:w="4536" w:type="dxa"/>
                  <w:vAlign w:val="center"/>
                </w:tcPr>
                <w:p>
                  <w:pPr>
                    <w:pStyle w:val="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drawing>
                      <wp:inline distT="0" distB="0" distL="114300" distR="114300">
                        <wp:extent cx="2303780" cy="2728595"/>
                        <wp:effectExtent l="0" t="0" r="1270" b="14605"/>
                        <wp:docPr id="51" name="图片 51" descr="cc2a4636224aa47a11d2f7368de7a6b"/>
                        <wp:cNvGraphicFramePr/>
                        <a:graphic xmlns:a="http://schemas.openxmlformats.org/drawingml/2006/main">
                          <a:graphicData uri="http://schemas.openxmlformats.org/drawingml/2006/picture">
                            <pic:pic xmlns:pic="http://schemas.openxmlformats.org/drawingml/2006/picture">
                              <pic:nvPicPr>
                                <pic:cNvPr id="51" name="图片 51" descr="cc2a4636224aa47a11d2f7368de7a6b"/>
                                <pic:cNvPicPr/>
                              </pic:nvPicPr>
                              <pic:blipFill>
                                <a:blip r:embed="rId20"/>
                                <a:stretch>
                                  <a:fillRect/>
                                </a:stretch>
                              </pic:blipFill>
                              <pic:spPr>
                                <a:xfrm>
                                  <a:off x="0" y="0"/>
                                  <a:ext cx="2303780" cy="2728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gridSpan w:val="2"/>
                  <w:vAlign w:val="center"/>
                </w:tcPr>
                <w:p>
                  <w:pPr>
                    <w:pStyle w:val="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图3-</w:t>
                  </w:r>
                  <w:r>
                    <w:rPr>
                      <w:rFonts w:hint="eastAsia" w:ascii="Times New Roman" w:hAnsi="Times New Roman"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lang w:val="en-US" w:eastAsia="zh-CN"/>
                    </w:rPr>
                    <w:t>危废仓库实拍图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gridSpan w:val="2"/>
                  <w:vAlign w:val="center"/>
                </w:tcPr>
                <w:p>
                  <w:pPr>
                    <w:pStyle w:val="5"/>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drawing>
                      <wp:inline distT="0" distB="0" distL="0" distR="0">
                        <wp:extent cx="3823970" cy="3223260"/>
                        <wp:effectExtent l="0" t="0" r="50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1" cstate="print"/>
                                <a:srcRect/>
                                <a:stretch>
                                  <a:fillRect/>
                                </a:stretch>
                              </pic:blipFill>
                              <pic:spPr>
                                <a:xfrm>
                                  <a:off x="0" y="0"/>
                                  <a:ext cx="3823970" cy="322326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2" w:type="dxa"/>
                  <w:gridSpan w:val="2"/>
                  <w:vAlign w:val="center"/>
                </w:tcPr>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kern w:val="2"/>
                      <w:sz w:val="21"/>
                      <w:szCs w:val="21"/>
                      <w:lang w:val="en-US" w:eastAsia="zh-CN" w:bidi="ar-SA"/>
                    </w:rPr>
                    <w:t>图3-</w:t>
                  </w:r>
                  <w:r>
                    <w:rPr>
                      <w:rFonts w:hint="eastAsia" w:ascii="Times New Roman" w:hAnsi="Times New Roman" w:cs="Times New Roman"/>
                      <w:b/>
                      <w:bCs/>
                      <w:color w:val="auto"/>
                      <w:kern w:val="2"/>
                      <w:sz w:val="21"/>
                      <w:szCs w:val="21"/>
                      <w:lang w:val="en-US" w:eastAsia="zh-CN" w:bidi="ar-SA"/>
                    </w:rPr>
                    <w:t xml:space="preserve">2  </w:t>
                  </w:r>
                  <w:r>
                    <w:rPr>
                      <w:rFonts w:hint="default" w:ascii="Times New Roman" w:hAnsi="Times New Roman" w:eastAsia="宋体" w:cs="Times New Roman"/>
                      <w:b/>
                      <w:bCs/>
                      <w:color w:val="auto"/>
                      <w:kern w:val="2"/>
                      <w:sz w:val="21"/>
                      <w:szCs w:val="21"/>
                      <w:lang w:val="en-US" w:eastAsia="zh-CN" w:bidi="ar-SA"/>
                    </w:rPr>
                    <w:t>监测点位图</w:t>
                  </w:r>
                </w:p>
              </w:tc>
            </w:tr>
          </w:tbl>
          <w:p>
            <w:pPr>
              <w:pStyle w:val="10"/>
              <w:keepNext w:val="0"/>
              <w:keepLines w:val="0"/>
              <w:numPr>
                <w:ilvl w:val="0"/>
                <w:numId w:val="4"/>
              </w:numPr>
              <w:suppressLineNumbers w:val="0"/>
              <w:autoSpaceDE w:val="0"/>
              <w:spacing w:before="0" w:beforeLines="0" w:beforeAutospacing="0" w:after="0" w:afterAutospacing="0" w:line="360" w:lineRule="auto"/>
              <w:ind w:right="0" w:firstLine="480" w:firstLineChars="200"/>
              <w:rPr>
                <w:rFonts w:hint="eastAsia" w:ascii="Times New Roman" w:hAnsi="Times New Roman" w:eastAsia="Times New Roman"/>
                <w:color w:val="auto"/>
                <w:sz w:val="24"/>
                <w:szCs w:val="24"/>
              </w:rPr>
            </w:pPr>
            <w:r>
              <w:rPr>
                <w:rFonts w:hint="default" w:ascii="宋体" w:hAnsi="宋体" w:cs="宋体"/>
                <w:color w:val="auto"/>
                <w:sz w:val="24"/>
                <w:szCs w:val="24"/>
              </w:rPr>
              <w:t>其他环保设施</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default" w:ascii="宋体" w:hAnsi="宋体" w:cs="宋体"/>
                <w:color w:val="auto"/>
                <w:sz w:val="24"/>
                <w:szCs w:val="24"/>
                <w:lang w:val="en-US" w:eastAsia="zh-CN" w:bidi="ar"/>
              </w:rPr>
              <w:t>本项目所在厂区已</w:t>
            </w:r>
            <w:r>
              <w:rPr>
                <w:rFonts w:hint="default" w:ascii="宋体" w:hAnsi="宋体" w:cs="宋体"/>
                <w:color w:val="auto"/>
                <w:sz w:val="24"/>
                <w:szCs w:val="24"/>
                <w:lang w:bidi="ar"/>
              </w:rPr>
              <w:t>实行雨污分流。</w:t>
            </w:r>
            <w:r>
              <w:rPr>
                <w:rFonts w:hint="default" w:ascii="宋体" w:hAnsi="宋体" w:cs="宋体"/>
                <w:color w:val="auto"/>
                <w:sz w:val="24"/>
                <w:szCs w:val="24"/>
                <w:lang w:val="en-US" w:eastAsia="zh-CN" w:bidi="ar"/>
              </w:rPr>
              <w:t>德清县徐家庄金达彩印厂</w:t>
            </w:r>
            <w:r>
              <w:rPr>
                <w:rFonts w:hint="default" w:ascii="宋体" w:hAnsi="宋体" w:cs="宋体"/>
                <w:color w:val="auto"/>
                <w:sz w:val="24"/>
                <w:szCs w:val="24"/>
                <w:lang w:bidi="ar"/>
              </w:rPr>
              <w:t>建立并完善了相关环保管理制度。</w:t>
            </w:r>
            <w:r>
              <w:rPr>
                <w:rFonts w:hint="default" w:ascii="Times New Roman" w:hAnsi="Times New Roman" w:cs="Times New Roman"/>
                <w:color w:val="auto"/>
                <w:sz w:val="24"/>
                <w:szCs w:val="24"/>
                <w:lang w:val="en-US" w:eastAsia="zh-CN" w:bidi="ar"/>
              </w:rPr>
              <w:t>企业已完成固定污染源排污登记，登记编号为：91330521704459901U001P</w:t>
            </w:r>
            <w:r>
              <w:rPr>
                <w:rFonts w:hint="default" w:ascii="Times New Roman" w:hAnsi="Times New Roman" w:cs="Times New Roman"/>
                <w:color w:val="auto"/>
                <w:sz w:val="24"/>
                <w:szCs w:val="24"/>
                <w:lang w:bidi="ar"/>
              </w:rPr>
              <w:t>。目前企业已经配备了各种消防设施，并对员工进行了相关培训。</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5.1</w:t>
            </w:r>
            <w:r>
              <w:rPr>
                <w:rFonts w:hint="default" w:ascii="宋体" w:hAnsi="Times New Roman"/>
                <w:color w:val="auto"/>
                <w:sz w:val="24"/>
                <w:szCs w:val="24"/>
                <w:lang w:bidi="ar"/>
              </w:rPr>
              <w:t>、</w:t>
            </w:r>
            <w:r>
              <w:rPr>
                <w:rFonts w:hint="default" w:ascii="宋体" w:hAnsi="宋体" w:cs="宋体"/>
                <w:color w:val="auto"/>
                <w:sz w:val="24"/>
                <w:szCs w:val="24"/>
                <w:lang w:bidi="ar"/>
              </w:rPr>
              <w:t>土壤及地下水污染防治措施</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bookmarkStart w:id="72" w:name="OLE_LINK21"/>
            <w:r>
              <w:rPr>
                <w:rFonts w:hint="default" w:ascii="宋体" w:hAnsi="宋体" w:cs="宋体"/>
                <w:color w:val="auto"/>
                <w:sz w:val="24"/>
                <w:szCs w:val="24"/>
                <w:lang w:bidi="ar"/>
              </w:rPr>
              <w:t>本项目地下水和土壤污染防治措施已按照</w:t>
            </w:r>
            <w:r>
              <w:rPr>
                <w:rFonts w:hint="eastAsia" w:ascii="宋体" w:hAnsi="Times New Roman"/>
                <w:color w:val="auto"/>
                <w:sz w:val="24"/>
                <w:szCs w:val="24"/>
                <w:lang w:eastAsia="zh-CN" w:bidi="ar"/>
              </w:rPr>
              <w:t>“</w:t>
            </w:r>
            <w:r>
              <w:rPr>
                <w:rFonts w:hint="default" w:ascii="宋体" w:hAnsi="宋体" w:cs="宋体"/>
                <w:color w:val="auto"/>
                <w:sz w:val="24"/>
                <w:szCs w:val="24"/>
                <w:lang w:bidi="ar"/>
              </w:rPr>
              <w:t>源头控制、分区防护、污染监控、应急响应</w:t>
            </w:r>
            <w:r>
              <w:rPr>
                <w:rFonts w:hint="eastAsia" w:ascii="宋体" w:hAnsi="Times New Roman"/>
                <w:color w:val="auto"/>
                <w:sz w:val="24"/>
                <w:szCs w:val="24"/>
                <w:lang w:eastAsia="zh-CN" w:bidi="ar"/>
              </w:rPr>
              <w:t>”</w:t>
            </w:r>
            <w:r>
              <w:rPr>
                <w:rFonts w:hint="default" w:ascii="宋体" w:hAnsi="宋体" w:cs="宋体"/>
                <w:color w:val="auto"/>
                <w:sz w:val="24"/>
                <w:szCs w:val="24"/>
                <w:lang w:bidi="ar"/>
              </w:rPr>
              <w:t>相结合的原则，全方位进行控制</w:t>
            </w:r>
            <w:bookmarkEnd w:id="72"/>
            <w:r>
              <w:rPr>
                <w:rFonts w:hint="default" w:ascii="宋体" w:hAnsi="宋体" w:cs="宋体"/>
                <w:color w:val="auto"/>
                <w:sz w:val="24"/>
                <w:szCs w:val="24"/>
                <w:lang w:bidi="ar"/>
              </w:rPr>
              <w:t>。</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①</w:t>
            </w:r>
            <w:r>
              <w:rPr>
                <w:rFonts w:hint="default" w:ascii="宋体" w:hAnsi="宋体" w:cs="宋体"/>
                <w:color w:val="auto"/>
                <w:sz w:val="24"/>
                <w:szCs w:val="24"/>
                <w:lang w:bidi="ar"/>
              </w:rPr>
              <w:t>源头控制</w:t>
            </w:r>
            <w:r>
              <w:rPr>
                <w:rFonts w:hint="eastAsia" w:ascii="宋体" w:hAnsi="宋体" w:cs="宋体"/>
                <w:color w:val="auto"/>
                <w:sz w:val="24"/>
                <w:szCs w:val="24"/>
                <w:lang w:eastAsia="zh-CN" w:bidi="ar"/>
              </w:rPr>
              <w:t>：</w:t>
            </w:r>
            <w:r>
              <w:rPr>
                <w:rFonts w:hint="default" w:ascii="宋体" w:hAnsi="宋体" w:cs="宋体"/>
                <w:color w:val="auto"/>
                <w:sz w:val="24"/>
                <w:szCs w:val="24"/>
                <w:lang w:bidi="ar"/>
              </w:rPr>
              <w:t>主要为防泄漏、防流散措施。原辅材料根据理化性质分类存放。生产过程中加强巡检，对管道、设备、污水管道等采取控制措施，防止跑、冒、滴、漏。如遇泄漏应立即进行清除，以防下渗污染。固体废物应分类收集，并按照类别分置于防渗漏的专用包装物或者密闭的容器内，固废暂存场所应采取防风、防雨、防渗等措施，防止渗漏污染土壤；做好废气排放的污染防治工作，强化厂区及周边绿化，种植吸附能力较强的植物，尽可能降低废气排放对土壤的污染影响。</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②</w:t>
            </w:r>
            <w:r>
              <w:rPr>
                <w:rFonts w:hint="default" w:ascii="宋体" w:hAnsi="宋体" w:cs="宋体"/>
                <w:color w:val="auto"/>
                <w:sz w:val="24"/>
                <w:szCs w:val="24"/>
                <w:lang w:bidi="ar"/>
              </w:rPr>
              <w:t>分区防渗</w:t>
            </w:r>
            <w:r>
              <w:rPr>
                <w:rFonts w:hint="eastAsia" w:ascii="宋体" w:hAnsi="宋体" w:cs="宋体"/>
                <w:color w:val="auto"/>
                <w:sz w:val="24"/>
                <w:szCs w:val="24"/>
                <w:lang w:eastAsia="zh-CN" w:bidi="ar"/>
              </w:rPr>
              <w:t>：</w:t>
            </w:r>
            <w:r>
              <w:rPr>
                <w:rFonts w:hint="default" w:ascii="宋体" w:hAnsi="宋体" w:cs="宋体"/>
                <w:color w:val="auto"/>
                <w:sz w:val="24"/>
                <w:szCs w:val="24"/>
                <w:lang w:bidi="ar"/>
              </w:rPr>
              <w:t>企业按分区防控的原则做好防渗措施，对于可能发生物料和污染物泄露的地上构筑物进行防渗处理。地面防渗措施满足《环境影响评价技术导则地下水环境》（</w:t>
            </w:r>
            <w:r>
              <w:rPr>
                <w:rFonts w:hint="eastAsia" w:ascii="Times New Roman" w:hAnsi="Times New Roman" w:eastAsia="Times New Roman"/>
                <w:color w:val="auto"/>
                <w:sz w:val="24"/>
                <w:szCs w:val="24"/>
                <w:lang w:bidi="ar"/>
              </w:rPr>
              <w:t>HJ610-2016</w:t>
            </w:r>
            <w:r>
              <w:rPr>
                <w:rFonts w:hint="default" w:ascii="宋体" w:hAnsi="宋体" w:cs="宋体"/>
                <w:color w:val="auto"/>
                <w:sz w:val="24"/>
                <w:szCs w:val="24"/>
                <w:lang w:bidi="ar"/>
              </w:rPr>
              <w:t>）和《危险废物贮存污染控制标准》（</w:t>
            </w:r>
            <w:r>
              <w:rPr>
                <w:rFonts w:hint="eastAsia" w:ascii="Times New Roman" w:hAnsi="Times New Roman" w:eastAsia="Times New Roman"/>
                <w:color w:val="auto"/>
                <w:sz w:val="24"/>
                <w:szCs w:val="24"/>
                <w:lang w:bidi="ar"/>
              </w:rPr>
              <w:t>GB18597-2023</w:t>
            </w:r>
            <w:r>
              <w:rPr>
                <w:rFonts w:hint="default" w:ascii="宋体" w:hAnsi="宋体" w:cs="宋体"/>
                <w:color w:val="auto"/>
                <w:sz w:val="24"/>
                <w:szCs w:val="24"/>
                <w:lang w:bidi="ar"/>
              </w:rPr>
              <w:t>）规定的防渗要求。</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5.2</w:t>
            </w:r>
            <w:r>
              <w:rPr>
                <w:rFonts w:hint="default" w:ascii="宋体" w:hAnsi="Times New Roman"/>
                <w:color w:val="auto"/>
                <w:sz w:val="24"/>
                <w:szCs w:val="24"/>
                <w:lang w:bidi="ar"/>
              </w:rPr>
              <w:t>、</w:t>
            </w:r>
            <w:r>
              <w:rPr>
                <w:rFonts w:hint="default" w:ascii="宋体" w:hAnsi="宋体" w:cs="宋体"/>
                <w:color w:val="auto"/>
                <w:sz w:val="24"/>
                <w:szCs w:val="24"/>
                <w:lang w:bidi="ar"/>
              </w:rPr>
              <w:t>环境风险防范措施</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Times New Roman"/>
                <w:color w:val="auto"/>
                <w:sz w:val="24"/>
                <w:szCs w:val="24"/>
                <w:lang w:bidi="ar"/>
              </w:rPr>
              <w:t>1、泄漏事故风险防范措施</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default" w:ascii="Times New Roman" w:hAnsi="Times New Roman" w:eastAsia="宋体"/>
                <w:color w:val="auto"/>
                <w:sz w:val="24"/>
                <w:szCs w:val="24"/>
                <w:lang w:val="en-US" w:eastAsia="zh-CN"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1</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为了保证各物料仓储和使用安全，本项目各物料的存储条件和设施</w:t>
            </w:r>
            <w:r>
              <w:rPr>
                <w:rFonts w:hint="eastAsia" w:ascii="Times New Roman" w:hAnsi="Times New Roman" w:eastAsia="宋体"/>
                <w:color w:val="auto"/>
                <w:sz w:val="24"/>
                <w:szCs w:val="24"/>
                <w:lang w:val="en-US" w:eastAsia="zh-CN" w:bidi="ar"/>
              </w:rPr>
              <w:t>已</w:t>
            </w:r>
            <w:r>
              <w:rPr>
                <w:rFonts w:hint="eastAsia" w:ascii="Times New Roman" w:hAnsi="Times New Roman" w:eastAsia="Times New Roman"/>
                <w:color w:val="auto"/>
                <w:sz w:val="24"/>
                <w:szCs w:val="24"/>
                <w:lang w:bidi="ar"/>
              </w:rPr>
              <w:t>严格按照有关文件中的要求执行，并有严格的管理。</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2</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总平面布置严格遵守国家颁布的有关防火和安全等方面规范和规定，在危险源布置方面，充分考虑厂内职工和厂外敏感目标的安全，一旦出现突发性事件时，对人员造成的伤害最小。</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3</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在生产装置、仓储区等附近场所以及需要提醒人员注意的地点均按标准设置各种安全标志，凡需要迅速发现并引起注意以防止发生事故的场所、部位，均按要求涂安全色。</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4</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车间、仓储区布置通风良好，保证易燃、易爆和有毒物质迅速稀释和扩散。</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Times New Roman"/>
                <w:color w:val="auto"/>
                <w:sz w:val="24"/>
                <w:szCs w:val="24"/>
                <w:lang w:bidi="ar"/>
              </w:rPr>
              <w:t>2、火灾爆炸事故风险防范措施</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1</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控制与消除火源</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Times New Roman"/>
                <w:color w:val="auto"/>
                <w:sz w:val="24"/>
                <w:szCs w:val="24"/>
                <w:lang w:bidi="ar"/>
              </w:rPr>
              <w:t>工作时严禁吸烟、携带火种、穿带钉皮鞋等进入易燃易爆区；动火必须按动火手 续办理动火证，采取有效的防范措施；使用防爆型电器；严禁钢制工具敲打、撞击、 抛掷；安装避雷装置；转动设备部位要保持清洁，防止因摩擦引起杂物等燃烧；危险 化学品物料运输要请专门的、有资质的运输单位，运用专用的设备进行运输。</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2</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加强管理、严格纪律，遵守各项规章制度和操作规程，严格执行岗位责任 制；坚持巡回检查，发现问题及时处理；加强培训、教育和考核工作。</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Times New Roman"/>
                <w:color w:val="auto"/>
                <w:sz w:val="24"/>
                <w:szCs w:val="24"/>
                <w:lang w:bidi="ar"/>
              </w:rPr>
              <w:t>3、物料贮存风险防范措施</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1</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原料存放点</w:t>
            </w:r>
            <w:r>
              <w:rPr>
                <w:rFonts w:hint="eastAsia" w:ascii="Times New Roman" w:hAnsi="Times New Roman" w:eastAsia="宋体"/>
                <w:color w:val="auto"/>
                <w:sz w:val="24"/>
                <w:szCs w:val="24"/>
                <w:lang w:val="en-US" w:eastAsia="zh-CN" w:bidi="ar"/>
              </w:rPr>
              <w:t>为</w:t>
            </w:r>
            <w:r>
              <w:rPr>
                <w:rFonts w:hint="eastAsia" w:ascii="Times New Roman" w:hAnsi="Times New Roman" w:eastAsia="Times New Roman"/>
                <w:color w:val="auto"/>
                <w:sz w:val="24"/>
                <w:szCs w:val="24"/>
                <w:lang w:bidi="ar"/>
              </w:rPr>
              <w:t>阴凉通风，远离热源、火种，防止日光曝晒，严禁受热。库内照明采用防爆照明灯，存放点周围不得堆放任何可燃材料。</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2</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原料库有专人管理，有消防器材，有醒目的防火标志。本项目</w:t>
            </w:r>
            <w:r>
              <w:rPr>
                <w:rFonts w:hint="eastAsia" w:ascii="Times New Roman" w:hAnsi="Times New Roman" w:eastAsia="宋体"/>
                <w:color w:val="auto"/>
                <w:sz w:val="24"/>
                <w:szCs w:val="24"/>
                <w:lang w:val="en-US" w:eastAsia="zh-CN" w:bidi="ar"/>
              </w:rPr>
              <w:t>已</w:t>
            </w:r>
            <w:r>
              <w:rPr>
                <w:rFonts w:hint="eastAsia" w:ascii="Times New Roman" w:hAnsi="Times New Roman" w:eastAsia="Times New Roman"/>
                <w:color w:val="auto"/>
                <w:sz w:val="24"/>
                <w:szCs w:val="24"/>
                <w:lang w:bidi="ar"/>
              </w:rPr>
              <w:t>在仓库门口张贴防火标示，并配有进出台账管理。</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宋体"/>
                <w:color w:val="auto"/>
                <w:sz w:val="24"/>
                <w:szCs w:val="24"/>
                <w:lang w:eastAsia="zh-CN" w:bidi="ar"/>
              </w:rPr>
            </w:pPr>
            <w:r>
              <w:rPr>
                <w:rFonts w:hint="eastAsia" w:ascii="Times New Roman" w:hAnsi="Times New Roman" w:eastAsia="宋体"/>
                <w:color w:val="auto"/>
                <w:sz w:val="24"/>
                <w:szCs w:val="24"/>
                <w:lang w:eastAsia="zh-CN" w:bidi="ar"/>
              </w:rPr>
              <w:t>（</w:t>
            </w:r>
            <w:r>
              <w:rPr>
                <w:rFonts w:hint="eastAsia" w:ascii="Times New Roman" w:hAnsi="Times New Roman" w:eastAsia="宋体"/>
                <w:color w:val="auto"/>
                <w:sz w:val="24"/>
                <w:szCs w:val="24"/>
                <w:lang w:val="en-US" w:eastAsia="zh-CN" w:bidi="ar"/>
              </w:rPr>
              <w:t>3</w:t>
            </w:r>
            <w:r>
              <w:rPr>
                <w:rFonts w:hint="eastAsia" w:ascii="Times New Roman" w:hAnsi="Times New Roman" w:eastAsia="宋体"/>
                <w:color w:val="auto"/>
                <w:sz w:val="24"/>
                <w:szCs w:val="24"/>
                <w:lang w:eastAsia="zh-CN" w:bidi="ar"/>
              </w:rPr>
              <w:t>）危废仓库从严建设，进一步根据《危险废物污染防治技术政策》和《危险废物贮存污染控制标准》进行完善。同时建立健全固体废弃物管理制度和管理程式，固体废弃物应按照性质分类收集并有专人管理，进行监督登记并设置相应的应急救援器材和物资、每年进行预案演练，完善风险防控系统。</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lang w:bidi="ar"/>
              </w:rPr>
            </w:pPr>
            <w:r>
              <w:rPr>
                <w:rFonts w:hint="eastAsia" w:ascii="Times New Roman" w:hAnsi="Times New Roman" w:eastAsia="宋体"/>
                <w:color w:val="auto"/>
                <w:sz w:val="24"/>
                <w:szCs w:val="24"/>
                <w:lang w:eastAsia="zh-CN" w:bidi="ar"/>
              </w:rPr>
              <w:t>（</w:t>
            </w:r>
            <w:r>
              <w:rPr>
                <w:rFonts w:hint="eastAsia" w:ascii="Times New Roman" w:hAnsi="Times New Roman" w:eastAsia="宋体"/>
                <w:color w:val="auto"/>
                <w:sz w:val="24"/>
                <w:szCs w:val="24"/>
                <w:lang w:val="en-US" w:eastAsia="zh-CN" w:bidi="ar"/>
              </w:rPr>
              <w:t>4</w:t>
            </w:r>
            <w:r>
              <w:rPr>
                <w:rFonts w:hint="eastAsia" w:ascii="Times New Roman" w:hAnsi="Times New Roman" w:eastAsia="宋体"/>
                <w:color w:val="auto"/>
                <w:sz w:val="24"/>
                <w:szCs w:val="24"/>
                <w:lang w:eastAsia="zh-CN" w:bidi="ar"/>
              </w:rPr>
              <w:t>）</w:t>
            </w:r>
            <w:r>
              <w:rPr>
                <w:rFonts w:hint="eastAsia" w:ascii="Times New Roman" w:hAnsi="Times New Roman" w:eastAsia="Times New Roman"/>
                <w:color w:val="auto"/>
                <w:sz w:val="24"/>
                <w:szCs w:val="24"/>
                <w:lang w:bidi="ar"/>
              </w:rPr>
              <w:t>对员工进行日常风险教育和培训，提高安全防范知识的宣传力度。企业定期对员工进行安全培训教育，从控制过程减少了风险事故的产生。</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6</w:t>
            </w:r>
            <w:r>
              <w:rPr>
                <w:rFonts w:hint="default" w:ascii="宋体" w:hAnsi="宋体" w:cs="宋体"/>
                <w:color w:val="auto"/>
                <w:sz w:val="24"/>
                <w:szCs w:val="24"/>
                <w:lang w:bidi="ar"/>
              </w:rPr>
              <w:t>、</w:t>
            </w:r>
            <w:r>
              <w:rPr>
                <w:rFonts w:hint="eastAsia" w:ascii="宋体" w:hAnsi="Times New Roman"/>
                <w:color w:val="auto"/>
                <w:sz w:val="24"/>
                <w:szCs w:val="24"/>
                <w:lang w:eastAsia="zh-CN" w:bidi="ar"/>
              </w:rPr>
              <w:t>“</w:t>
            </w:r>
            <w:r>
              <w:rPr>
                <w:rFonts w:hint="default" w:ascii="宋体" w:hAnsi="宋体" w:cs="宋体"/>
                <w:color w:val="auto"/>
                <w:sz w:val="24"/>
                <w:szCs w:val="24"/>
                <w:lang w:bidi="ar"/>
              </w:rPr>
              <w:t>三同时</w:t>
            </w:r>
            <w:r>
              <w:rPr>
                <w:rFonts w:hint="eastAsia" w:ascii="宋体" w:hAnsi="Times New Roman"/>
                <w:color w:val="auto"/>
                <w:sz w:val="24"/>
                <w:szCs w:val="24"/>
                <w:lang w:eastAsia="zh-CN" w:bidi="ar"/>
              </w:rPr>
              <w:t>”</w:t>
            </w:r>
            <w:r>
              <w:rPr>
                <w:rFonts w:hint="default" w:ascii="宋体" w:hAnsi="宋体" w:cs="宋体"/>
                <w:color w:val="auto"/>
                <w:sz w:val="24"/>
                <w:szCs w:val="24"/>
                <w:lang w:bidi="ar"/>
              </w:rPr>
              <w:t>落实情况</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6.1</w:t>
            </w:r>
            <w:r>
              <w:rPr>
                <w:rFonts w:hint="default" w:ascii="宋体" w:hAnsi="宋体" w:cs="宋体"/>
                <w:color w:val="auto"/>
                <w:sz w:val="24"/>
                <w:szCs w:val="24"/>
                <w:lang w:bidi="ar"/>
              </w:rPr>
              <w:t>、</w:t>
            </w:r>
            <w:r>
              <w:rPr>
                <w:rFonts w:hint="eastAsia" w:ascii="宋体" w:hAnsi="Times New Roman"/>
                <w:color w:val="auto"/>
                <w:sz w:val="24"/>
                <w:szCs w:val="24"/>
                <w:lang w:eastAsia="zh-CN" w:bidi="ar"/>
              </w:rPr>
              <w:t>“</w:t>
            </w:r>
            <w:r>
              <w:rPr>
                <w:rFonts w:hint="default" w:ascii="宋体" w:hAnsi="宋体" w:cs="宋体"/>
                <w:color w:val="auto"/>
                <w:sz w:val="24"/>
                <w:szCs w:val="24"/>
                <w:lang w:bidi="ar"/>
              </w:rPr>
              <w:t>以新带老</w:t>
            </w:r>
            <w:r>
              <w:rPr>
                <w:rFonts w:hint="eastAsia" w:ascii="宋体" w:hAnsi="Times New Roman"/>
                <w:color w:val="auto"/>
                <w:sz w:val="24"/>
                <w:szCs w:val="24"/>
                <w:lang w:eastAsia="zh-CN" w:bidi="ar"/>
              </w:rPr>
              <w:t>”</w:t>
            </w:r>
            <w:r>
              <w:rPr>
                <w:rFonts w:hint="default" w:ascii="宋体" w:hAnsi="宋体" w:cs="宋体"/>
                <w:color w:val="auto"/>
                <w:sz w:val="24"/>
                <w:szCs w:val="24"/>
                <w:lang w:bidi="ar"/>
              </w:rPr>
              <w:t>环保设施建成及措施落实情况</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default" w:ascii="宋体" w:hAnsi="宋体" w:cs="宋体"/>
                <w:color w:val="auto"/>
                <w:sz w:val="24"/>
                <w:szCs w:val="24"/>
                <w:lang w:val="en-US" w:eastAsia="zh-CN" w:bidi="ar"/>
              </w:rPr>
            </w:pPr>
            <w:r>
              <w:rPr>
                <w:rFonts w:hint="default" w:ascii="宋体" w:hAnsi="宋体" w:cs="宋体"/>
                <w:color w:val="auto"/>
                <w:sz w:val="24"/>
                <w:szCs w:val="24"/>
                <w:lang w:val="en-US" w:eastAsia="zh-CN" w:bidi="ar"/>
              </w:rPr>
              <w:t>本项目实施完成后，已替代原有项目。</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6.2</w:t>
            </w:r>
            <w:r>
              <w:rPr>
                <w:rFonts w:hint="default" w:ascii="宋体" w:hAnsi="宋体" w:cs="宋体"/>
                <w:color w:val="auto"/>
                <w:sz w:val="24"/>
                <w:szCs w:val="24"/>
                <w:lang w:bidi="ar"/>
              </w:rPr>
              <w:t>、</w:t>
            </w:r>
            <w:r>
              <w:rPr>
                <w:rFonts w:hint="eastAsia" w:ascii="宋体" w:hAnsi="Times New Roman"/>
                <w:color w:val="auto"/>
                <w:sz w:val="24"/>
                <w:szCs w:val="24"/>
                <w:lang w:eastAsia="zh-CN" w:bidi="ar"/>
              </w:rPr>
              <w:t>“</w:t>
            </w:r>
            <w:r>
              <w:rPr>
                <w:rFonts w:hint="default" w:ascii="宋体" w:hAnsi="宋体" w:cs="宋体"/>
                <w:color w:val="auto"/>
                <w:sz w:val="24"/>
                <w:szCs w:val="24"/>
                <w:lang w:bidi="ar"/>
              </w:rPr>
              <w:t>三同时</w:t>
            </w:r>
            <w:r>
              <w:rPr>
                <w:rFonts w:hint="eastAsia" w:ascii="宋体" w:hAnsi="Times New Roman"/>
                <w:color w:val="auto"/>
                <w:sz w:val="24"/>
                <w:szCs w:val="24"/>
                <w:lang w:eastAsia="zh-CN" w:bidi="ar"/>
              </w:rPr>
              <w:t>”</w:t>
            </w:r>
            <w:r>
              <w:rPr>
                <w:rFonts w:hint="default" w:ascii="宋体" w:hAnsi="宋体" w:cs="宋体"/>
                <w:color w:val="auto"/>
                <w:sz w:val="24"/>
                <w:szCs w:val="24"/>
                <w:lang w:bidi="ar"/>
              </w:rPr>
              <w:t>执行情况</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default" w:ascii="宋体" w:hAnsi="宋体" w:cs="宋体"/>
                <w:color w:val="auto"/>
                <w:sz w:val="24"/>
                <w:szCs w:val="24"/>
                <w:lang w:bidi="ar"/>
              </w:rPr>
              <w:t>本项目建设前期履行了必要的环保手续，在建设过程中落实了环保设施</w:t>
            </w:r>
            <w:r>
              <w:rPr>
                <w:rFonts w:hint="eastAsia" w:ascii="宋体" w:hAnsi="Times New Roman"/>
                <w:color w:val="auto"/>
                <w:sz w:val="24"/>
                <w:szCs w:val="24"/>
                <w:lang w:eastAsia="zh-CN" w:bidi="ar"/>
              </w:rPr>
              <w:t>“</w:t>
            </w:r>
            <w:r>
              <w:rPr>
                <w:rFonts w:hint="default" w:ascii="宋体" w:hAnsi="宋体" w:cs="宋体"/>
                <w:color w:val="auto"/>
                <w:sz w:val="24"/>
                <w:szCs w:val="24"/>
                <w:lang w:bidi="ar"/>
              </w:rPr>
              <w:t>三同时</w:t>
            </w:r>
            <w:r>
              <w:rPr>
                <w:rFonts w:hint="eastAsia" w:ascii="宋体" w:hAnsi="Times New Roman"/>
                <w:color w:val="auto"/>
                <w:sz w:val="24"/>
                <w:szCs w:val="24"/>
                <w:lang w:eastAsia="zh-CN" w:bidi="ar"/>
              </w:rPr>
              <w:t>”</w:t>
            </w:r>
            <w:r>
              <w:rPr>
                <w:rFonts w:hint="default" w:ascii="宋体" w:hAnsi="宋体" w:cs="宋体"/>
                <w:color w:val="auto"/>
                <w:sz w:val="24"/>
                <w:szCs w:val="24"/>
                <w:lang w:bidi="ar"/>
              </w:rPr>
              <w:t>要求，新增配套环保设施均与主体工程同步设计、施工并同步调试。</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eastAsia" w:ascii="Times New Roman" w:hAnsi="Times New Roman" w:eastAsia="Times New Roman"/>
                <w:color w:val="auto"/>
                <w:sz w:val="24"/>
                <w:szCs w:val="24"/>
                <w:lang w:bidi="ar"/>
              </w:rPr>
              <w:t>7</w:t>
            </w:r>
            <w:r>
              <w:rPr>
                <w:rFonts w:hint="default" w:ascii="宋体" w:hAnsi="宋体" w:cs="宋体"/>
                <w:color w:val="auto"/>
                <w:sz w:val="24"/>
                <w:szCs w:val="24"/>
                <w:lang w:bidi="ar"/>
              </w:rPr>
              <w:t>、环保设施投资情况</w:t>
            </w:r>
          </w:p>
          <w:p>
            <w:pPr>
              <w:keepNext w:val="0"/>
              <w:keepLines w:val="0"/>
              <w:suppressLineNumbers w:val="0"/>
              <w:autoSpaceDE w:val="0"/>
              <w:spacing w:before="0" w:beforeLines="0" w:beforeAutospacing="0" w:after="0" w:afterLines="0" w:afterAutospacing="0" w:line="360" w:lineRule="auto"/>
              <w:ind w:left="0" w:right="0" w:firstLine="480" w:firstLineChars="200"/>
              <w:rPr>
                <w:rFonts w:hint="eastAsia" w:ascii="Times New Roman" w:hAnsi="Times New Roman" w:eastAsia="Times New Roman"/>
                <w:color w:val="auto"/>
                <w:sz w:val="24"/>
                <w:szCs w:val="24"/>
              </w:rPr>
            </w:pPr>
            <w:r>
              <w:rPr>
                <w:rFonts w:hint="default" w:ascii="宋体" w:hAnsi="宋体" w:cs="宋体"/>
                <w:color w:val="auto"/>
                <w:sz w:val="24"/>
                <w:szCs w:val="24"/>
                <w:lang w:bidi="ar"/>
              </w:rPr>
              <w:t>本项目实际总投资</w:t>
            </w:r>
            <w:r>
              <w:rPr>
                <w:rFonts w:hint="eastAsia" w:ascii="Times New Roman" w:hAnsi="Times New Roman"/>
                <w:color w:val="auto"/>
                <w:sz w:val="24"/>
                <w:szCs w:val="24"/>
                <w:lang w:val="en-US" w:eastAsia="zh-CN" w:bidi="ar"/>
              </w:rPr>
              <w:t>175</w:t>
            </w:r>
            <w:r>
              <w:rPr>
                <w:rFonts w:hint="default" w:ascii="宋体" w:hAnsi="宋体" w:cs="宋体"/>
                <w:color w:val="auto"/>
                <w:sz w:val="24"/>
                <w:szCs w:val="24"/>
                <w:lang w:bidi="ar"/>
              </w:rPr>
              <w:t>万元，环保投资共</w:t>
            </w:r>
            <w:r>
              <w:rPr>
                <w:rFonts w:hint="eastAsia" w:ascii="Times New Roman" w:hAnsi="Times New Roman"/>
                <w:color w:val="auto"/>
                <w:sz w:val="24"/>
                <w:szCs w:val="24"/>
                <w:lang w:val="en-US" w:eastAsia="zh-CN" w:bidi="ar"/>
              </w:rPr>
              <w:t>2</w:t>
            </w:r>
            <w:r>
              <w:rPr>
                <w:rFonts w:hint="default" w:ascii="宋体" w:hAnsi="宋体" w:cs="宋体"/>
                <w:color w:val="auto"/>
                <w:sz w:val="24"/>
                <w:szCs w:val="24"/>
                <w:lang w:bidi="ar"/>
              </w:rPr>
              <w:t>万元，环保投资占总投资的</w:t>
            </w:r>
            <w:r>
              <w:rPr>
                <w:rFonts w:hint="eastAsia" w:ascii="Times New Roman" w:hAnsi="Times New Roman"/>
                <w:color w:val="auto"/>
                <w:sz w:val="24"/>
                <w:szCs w:val="24"/>
                <w:lang w:val="en-US" w:eastAsia="zh-CN" w:bidi="ar"/>
              </w:rPr>
              <w:t>1</w:t>
            </w:r>
            <w:r>
              <w:rPr>
                <w:rFonts w:hint="eastAsia" w:ascii="Times New Roman" w:hAnsi="Times New Roman" w:eastAsia="Times New Roman"/>
                <w:color w:val="auto"/>
                <w:sz w:val="24"/>
                <w:szCs w:val="24"/>
                <w:lang w:bidi="ar"/>
              </w:rPr>
              <w:t>%</w:t>
            </w:r>
            <w:r>
              <w:rPr>
                <w:rFonts w:hint="default" w:ascii="宋体" w:hAnsi="宋体" w:cs="宋体"/>
                <w:color w:val="auto"/>
                <w:sz w:val="24"/>
                <w:szCs w:val="24"/>
                <w:lang w:bidi="ar"/>
              </w:rPr>
              <w:t>。本项目环保投资清单表</w:t>
            </w:r>
            <w:r>
              <w:rPr>
                <w:rFonts w:hint="eastAsia" w:ascii="Times New Roman" w:hAnsi="Times New Roman" w:eastAsia="Times New Roman"/>
                <w:color w:val="auto"/>
                <w:sz w:val="24"/>
                <w:szCs w:val="24"/>
                <w:lang w:bidi="ar"/>
              </w:rPr>
              <w:t>3-4</w:t>
            </w:r>
            <w:r>
              <w:rPr>
                <w:rFonts w:hint="default" w:ascii="宋体" w:hAnsi="宋体" w:cs="宋体"/>
                <w:color w:val="auto"/>
                <w:sz w:val="24"/>
                <w:szCs w:val="24"/>
                <w:lang w:bidi="ar"/>
              </w:rPr>
              <w:t>。</w:t>
            </w:r>
          </w:p>
          <w:p>
            <w:pPr>
              <w:keepNext w:val="0"/>
              <w:keepLines w:val="0"/>
              <w:suppressLineNumbers w:val="0"/>
              <w:autoSpaceDE w:val="0"/>
              <w:spacing w:before="0" w:beforeLines="0" w:beforeAutospacing="0" w:after="0" w:afterLines="0" w:afterAutospacing="0"/>
              <w:ind w:left="0" w:right="0"/>
              <w:jc w:val="center"/>
              <w:rPr>
                <w:rFonts w:hint="default" w:ascii="宋体" w:hAnsi="宋体" w:cs="宋体"/>
                <w:b/>
                <w:color w:val="auto"/>
                <w:sz w:val="21"/>
                <w:szCs w:val="21"/>
                <w:lang w:bidi="ar"/>
              </w:rPr>
            </w:pPr>
            <w:r>
              <w:rPr>
                <w:rFonts w:hint="default" w:ascii="宋体" w:hAnsi="宋体" w:cs="宋体"/>
                <w:b/>
                <w:color w:val="auto"/>
                <w:sz w:val="21"/>
                <w:szCs w:val="21"/>
                <w:lang w:bidi="ar"/>
              </w:rPr>
              <w:t>表</w:t>
            </w:r>
            <w:r>
              <w:rPr>
                <w:rFonts w:hint="eastAsia" w:ascii="Times New Roman" w:hAnsi="Times New Roman" w:eastAsia="Times New Roman"/>
                <w:b/>
                <w:color w:val="auto"/>
                <w:sz w:val="21"/>
                <w:szCs w:val="21"/>
                <w:lang w:bidi="ar"/>
              </w:rPr>
              <w:t xml:space="preserve">3-4  </w:t>
            </w:r>
            <w:r>
              <w:rPr>
                <w:rFonts w:hint="default" w:ascii="宋体" w:hAnsi="宋体" w:cs="宋体"/>
                <w:b/>
                <w:color w:val="auto"/>
                <w:sz w:val="21"/>
                <w:szCs w:val="21"/>
                <w:lang w:bidi="ar"/>
              </w:rPr>
              <w:t>本项目环保投资清单</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96"/>
              <w:gridCol w:w="1406"/>
              <w:gridCol w:w="1380"/>
              <w:gridCol w:w="6"/>
              <w:gridCol w:w="1395"/>
              <w:gridCol w:w="1"/>
              <w:gridCol w:w="139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8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Times New Roman"/>
                      <w:b/>
                      <w:color w:val="auto"/>
                      <w:sz w:val="21"/>
                      <w:szCs w:val="21"/>
                    </w:rPr>
                  </w:pPr>
                  <w:r>
                    <w:rPr>
                      <w:rFonts w:hint="default" w:ascii="宋体" w:hAnsi="宋体" w:cs="宋体"/>
                      <w:b/>
                      <w:color w:val="auto"/>
                      <w:sz w:val="21"/>
                      <w:szCs w:val="21"/>
                      <w:lang w:bidi="ar"/>
                    </w:rPr>
                    <w:t>项目</w:t>
                  </w:r>
                </w:p>
              </w:tc>
              <w:tc>
                <w:tcPr>
                  <w:tcW w:w="4182"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bidi="ar"/>
                    </w:rPr>
                  </w:pPr>
                  <w:bookmarkStart w:id="73" w:name="OLE_LINK9"/>
                  <w:r>
                    <w:rPr>
                      <w:rFonts w:hint="default" w:ascii="Times New Roman" w:hAnsi="Times New Roman" w:eastAsia="宋体" w:cs="Times New Roman"/>
                      <w:b/>
                      <w:color w:val="auto"/>
                      <w:sz w:val="21"/>
                      <w:szCs w:val="21"/>
                      <w:lang w:bidi="ar"/>
                    </w:rPr>
                    <w:t>环评审批</w:t>
                  </w:r>
                  <w:bookmarkEnd w:id="73"/>
                </w:p>
              </w:tc>
              <w:tc>
                <w:tcPr>
                  <w:tcW w:w="4195"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Times New Roman"/>
                      <w:color w:val="auto"/>
                      <w:sz w:val="21"/>
                      <w:szCs w:val="21"/>
                    </w:rPr>
                  </w:pP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内容</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投资</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（万元）</w:t>
                  </w:r>
                </w:p>
              </w:tc>
              <w:tc>
                <w:tcPr>
                  <w:tcW w:w="138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val="en-US" w:eastAsia="zh-CN" w:bidi="ar"/>
                    </w:rPr>
                  </w:pPr>
                  <w:r>
                    <w:rPr>
                      <w:rFonts w:hint="default" w:ascii="Times New Roman" w:hAnsi="Times New Roman" w:eastAsia="宋体" w:cs="Times New Roman"/>
                      <w:b/>
                      <w:color w:val="auto"/>
                      <w:sz w:val="21"/>
                      <w:szCs w:val="21"/>
                      <w:lang w:bidi="ar"/>
                    </w:rPr>
                    <w:t>备注</w:t>
                  </w:r>
                </w:p>
              </w:tc>
              <w:tc>
                <w:tcPr>
                  <w:tcW w:w="139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内容</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投资</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（万元）</w:t>
                  </w: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val="en-US" w:eastAsia="zh-CN" w:bidi="ar"/>
                    </w:rPr>
                  </w:pPr>
                  <w:r>
                    <w:rPr>
                      <w:rFonts w:hint="default" w:ascii="Times New Roman" w:hAnsi="Times New Roman" w:eastAsia="宋体" w:cs="Times New Roman"/>
                      <w:b/>
                      <w:color w:val="auto"/>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废水处理</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化</w:t>
                  </w:r>
                  <w:r>
                    <w:rPr>
                      <w:rFonts w:hint="default" w:ascii="Times New Roman" w:hAnsi="Times New Roman" w:eastAsia="宋体" w:cs="Times New Roman"/>
                      <w:color w:val="auto"/>
                      <w:spacing w:val="6"/>
                      <w:sz w:val="21"/>
                      <w:szCs w:val="21"/>
                    </w:rPr>
                    <w:t>粪池</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0.5</w:t>
                  </w:r>
                </w:p>
              </w:tc>
              <w:tc>
                <w:tcPr>
                  <w:tcW w:w="138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废水预处理</w:t>
                  </w:r>
                </w:p>
              </w:tc>
              <w:tc>
                <w:tcPr>
                  <w:tcW w:w="139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化</w:t>
                  </w:r>
                  <w:r>
                    <w:rPr>
                      <w:rFonts w:hint="default" w:ascii="Times New Roman" w:hAnsi="Times New Roman" w:eastAsia="宋体" w:cs="Times New Roman"/>
                      <w:color w:val="auto"/>
                      <w:spacing w:val="6"/>
                      <w:sz w:val="21"/>
                      <w:szCs w:val="21"/>
                    </w:rPr>
                    <w:t>粪池</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利用出租方现有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tcBorders>
                    <w:left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废气处理</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车间通风</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38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9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1"/>
                      <w:sz w:val="21"/>
                      <w:szCs w:val="21"/>
                      <w:lang w:val="en-US" w:eastAsia="zh-CN"/>
                    </w:rPr>
                    <w:t>车间通风</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固废暂存</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一般固废暂存设施</w:t>
                  </w:r>
                </w:p>
              </w:tc>
              <w:tc>
                <w:tcPr>
                  <w:tcW w:w="1406" w:type="dxa"/>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zCs w:val="21"/>
                      <w:lang w:val="en-US" w:eastAsia="zh-CN"/>
                    </w:rPr>
                    <w:t>0.5</w:t>
                  </w:r>
                </w:p>
              </w:tc>
              <w:tc>
                <w:tcPr>
                  <w:tcW w:w="138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9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一般固废暂存设施</w:t>
                  </w:r>
                </w:p>
              </w:tc>
              <w:tc>
                <w:tcPr>
                  <w:tcW w:w="1396" w:type="dxa"/>
                  <w:vMerge w:val="restar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eastAsia" w:ascii="Times New Roman" w:hAnsi="Times New Roman" w:cs="Times New Roman"/>
                      <w:color w:val="auto"/>
                      <w:spacing w:val="8"/>
                      <w:kern w:val="2"/>
                      <w:sz w:val="21"/>
                      <w:szCs w:val="21"/>
                      <w:lang w:val="en-US" w:eastAsia="zh-CN" w:bidi="ar-SA"/>
                    </w:rPr>
                    <w:t>0.5</w:t>
                  </w: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Times New Roman"/>
                      <w:color w:val="auto"/>
                      <w:sz w:val="21"/>
                      <w:szCs w:val="21"/>
                    </w:rPr>
                  </w:pP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危险</w:t>
                  </w:r>
                  <w:r>
                    <w:rPr>
                      <w:rFonts w:hint="default" w:ascii="Times New Roman" w:hAnsi="Times New Roman" w:cs="Times New Roman"/>
                      <w:color w:val="auto"/>
                      <w:szCs w:val="21"/>
                      <w:lang w:val="en-US" w:eastAsia="zh-CN"/>
                    </w:rPr>
                    <w:t>仓库</w:t>
                  </w:r>
                </w:p>
              </w:tc>
              <w:tc>
                <w:tcPr>
                  <w:tcW w:w="1406" w:type="dxa"/>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lang w:val="en-US" w:eastAsia="zh-CN"/>
                    </w:rPr>
                  </w:pPr>
                </w:p>
              </w:tc>
              <w:tc>
                <w:tcPr>
                  <w:tcW w:w="138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9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危险</w:t>
                  </w:r>
                  <w:r>
                    <w:rPr>
                      <w:rFonts w:hint="default" w:ascii="Times New Roman" w:hAnsi="Times New Roman" w:cs="Times New Roman"/>
                      <w:color w:val="auto"/>
                      <w:szCs w:val="21"/>
                      <w:lang w:val="en-US" w:eastAsia="zh-CN"/>
                    </w:rPr>
                    <w:t>仓库</w:t>
                  </w:r>
                </w:p>
              </w:tc>
              <w:tc>
                <w:tcPr>
                  <w:tcW w:w="1396" w:type="dxa"/>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kern w:val="2"/>
                      <w:sz w:val="21"/>
                      <w:szCs w:val="21"/>
                      <w:lang w:val="en-US" w:eastAsia="zh-CN" w:bidi="ar-SA"/>
                    </w:rPr>
                  </w:pP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pacing w:val="7"/>
                      <w:sz w:val="21"/>
                      <w:szCs w:val="21"/>
                      <w:lang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噪声防治</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减</w:t>
                  </w:r>
                  <w:r>
                    <w:rPr>
                      <w:rFonts w:hint="default" w:ascii="Times New Roman" w:hAnsi="Times New Roman" w:eastAsia="宋体" w:cs="Times New Roman"/>
                      <w:color w:val="auto"/>
                      <w:spacing w:val="3"/>
                      <w:sz w:val="21"/>
                      <w:szCs w:val="21"/>
                      <w:lang w:val="en-US" w:eastAsia="zh-CN"/>
                    </w:rPr>
                    <w:t>振</w:t>
                  </w:r>
                  <w:r>
                    <w:rPr>
                      <w:rFonts w:hint="default" w:ascii="Times New Roman" w:hAnsi="Times New Roman" w:eastAsia="宋体" w:cs="Times New Roman"/>
                      <w:color w:val="auto"/>
                      <w:spacing w:val="3"/>
                      <w:sz w:val="21"/>
                      <w:szCs w:val="21"/>
                    </w:rPr>
                    <w:t>垫、</w:t>
                  </w:r>
                  <w:r>
                    <w:rPr>
                      <w:rFonts w:hint="default" w:ascii="Times New Roman" w:hAnsi="Times New Roman" w:eastAsia="宋体" w:cs="Times New Roman"/>
                      <w:color w:val="auto"/>
                      <w:spacing w:val="3"/>
                      <w:sz w:val="21"/>
                      <w:szCs w:val="21"/>
                      <w:lang w:val="en-US" w:eastAsia="zh-CN"/>
                    </w:rPr>
                    <w:t>设备维护等</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lang w:val="en-US" w:eastAsia="zh-CN"/>
                    </w:rPr>
                  </w:pPr>
                  <w:r>
                    <w:rPr>
                      <w:rFonts w:hint="eastAsia" w:ascii="Times New Roman" w:hAnsi="Times New Roman" w:cs="Times New Roman"/>
                      <w:color w:val="auto"/>
                      <w:spacing w:val="8"/>
                      <w:sz w:val="21"/>
                      <w:szCs w:val="21"/>
                      <w:lang w:val="en-US" w:eastAsia="zh-CN"/>
                    </w:rPr>
                    <w:t>/</w:t>
                  </w:r>
                </w:p>
              </w:tc>
              <w:tc>
                <w:tcPr>
                  <w:tcW w:w="138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pacing w:val="2"/>
                      <w:position w:val="1"/>
                      <w:sz w:val="20"/>
                      <w:szCs w:val="20"/>
                      <w:lang w:val="en-US" w:eastAsia="zh-CN"/>
                    </w:rPr>
                    <w:t>/</w:t>
                  </w:r>
                </w:p>
              </w:tc>
              <w:tc>
                <w:tcPr>
                  <w:tcW w:w="1396"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减</w:t>
                  </w:r>
                  <w:r>
                    <w:rPr>
                      <w:rFonts w:hint="default" w:ascii="Times New Roman" w:hAnsi="Times New Roman" w:eastAsia="宋体" w:cs="Times New Roman"/>
                      <w:color w:val="auto"/>
                      <w:spacing w:val="3"/>
                      <w:sz w:val="21"/>
                      <w:szCs w:val="21"/>
                      <w:lang w:val="en-US" w:eastAsia="zh-CN"/>
                    </w:rPr>
                    <w:t>振</w:t>
                  </w:r>
                  <w:r>
                    <w:rPr>
                      <w:rFonts w:hint="default" w:ascii="Times New Roman" w:hAnsi="Times New Roman" w:eastAsia="宋体" w:cs="Times New Roman"/>
                      <w:color w:val="auto"/>
                      <w:spacing w:val="3"/>
                      <w:sz w:val="21"/>
                      <w:szCs w:val="21"/>
                    </w:rPr>
                    <w:t>垫、</w:t>
                  </w:r>
                  <w:r>
                    <w:rPr>
                      <w:rFonts w:hint="default" w:ascii="Times New Roman" w:hAnsi="Times New Roman" w:eastAsia="宋体" w:cs="Times New Roman"/>
                      <w:color w:val="auto"/>
                      <w:spacing w:val="3"/>
                      <w:sz w:val="21"/>
                      <w:szCs w:val="21"/>
                      <w:lang w:val="en-US" w:eastAsia="zh-CN"/>
                    </w:rPr>
                    <w:t>设备维护等</w:t>
                  </w:r>
                </w:p>
              </w:tc>
              <w:tc>
                <w:tcPr>
                  <w:tcW w:w="139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kern w:val="2"/>
                      <w:sz w:val="21"/>
                      <w:szCs w:val="21"/>
                      <w:lang w:val="en-US" w:eastAsia="zh-CN" w:bidi="ar-SA"/>
                    </w:rPr>
                  </w:pPr>
                  <w:r>
                    <w:rPr>
                      <w:rFonts w:hint="eastAsia" w:ascii="Times New Roman" w:hAnsi="Times New Roman" w:cs="Times New Roman"/>
                      <w:color w:val="auto"/>
                      <w:spacing w:val="8"/>
                      <w:kern w:val="2"/>
                      <w:sz w:val="21"/>
                      <w:szCs w:val="21"/>
                      <w:lang w:val="en-US" w:eastAsia="zh-CN" w:bidi="ar-SA"/>
                    </w:rPr>
                    <w:t>0.5</w:t>
                  </w: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7"/>
                      <w:sz w:val="21"/>
                      <w:szCs w:val="21"/>
                      <w:lang w:eastAsia="zh-CN"/>
                    </w:rPr>
                  </w:pPr>
                  <w:r>
                    <w:rPr>
                      <w:rFonts w:hint="eastAsia" w:ascii="Times New Roman" w:hAnsi="Times New Roman" w:eastAsia="宋体" w:cs="Times New Roman"/>
                      <w:color w:val="auto"/>
                      <w:spacing w:val="2"/>
                      <w:position w:val="1"/>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8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lang w:bidi="ar"/>
                    </w:rPr>
                  </w:pPr>
                  <w:r>
                    <w:rPr>
                      <w:rFonts w:hint="eastAsia" w:ascii="Times New Roman" w:hAnsi="Times New Roman" w:eastAsia="宋体"/>
                      <w:color w:val="auto"/>
                      <w:sz w:val="21"/>
                      <w:szCs w:val="21"/>
                      <w:lang w:val="en-US" w:eastAsia="zh-CN"/>
                    </w:rPr>
                    <w:t>合计</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bidi="ar"/>
                    </w:rPr>
                  </w:pPr>
                  <w:r>
                    <w:rPr>
                      <w:rFonts w:hint="eastAsia" w:ascii="Times New Roman" w:hAnsi="Times New Roman" w:cs="Times New Roman"/>
                      <w:b w:val="0"/>
                      <w:bCs/>
                      <w:color w:val="auto"/>
                      <w:sz w:val="21"/>
                      <w:szCs w:val="21"/>
                      <w:lang w:val="en-US" w:eastAsia="zh-CN" w:bidi="ar"/>
                    </w:rPr>
                    <w:t>2</w:t>
                  </w:r>
                </w:p>
              </w:tc>
              <w:tc>
                <w:tcPr>
                  <w:tcW w:w="138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w:t>
                  </w:r>
                </w:p>
              </w:tc>
              <w:tc>
                <w:tcPr>
                  <w:tcW w:w="140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eastAsia="宋体" w:cs="Times New Roman"/>
                      <w:color w:val="auto"/>
                      <w:spacing w:val="7"/>
                      <w:sz w:val="21"/>
                      <w:szCs w:val="21"/>
                      <w:lang w:val="en-US" w:eastAsia="zh-CN"/>
                    </w:rPr>
                    <w:t>合计</w:t>
                  </w:r>
                </w:p>
              </w:tc>
              <w:tc>
                <w:tcPr>
                  <w:tcW w:w="139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7"/>
                      <w:sz w:val="21"/>
                      <w:szCs w:val="21"/>
                      <w:lang w:val="en-US" w:eastAsia="zh-CN"/>
                    </w:rPr>
                  </w:pPr>
                  <w:r>
                    <w:rPr>
                      <w:rFonts w:hint="eastAsia" w:ascii="Times New Roman" w:hAnsi="Times New Roman" w:cs="Times New Roman"/>
                      <w:color w:val="auto"/>
                      <w:spacing w:val="7"/>
                      <w:sz w:val="21"/>
                      <w:szCs w:val="21"/>
                      <w:lang w:val="en-US" w:eastAsia="zh-CN"/>
                    </w:rPr>
                    <w:t>2</w:t>
                  </w:r>
                </w:p>
              </w:tc>
              <w:tc>
                <w:tcPr>
                  <w:tcW w:w="139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pacing w:val="7"/>
                      <w:sz w:val="21"/>
                      <w:szCs w:val="21"/>
                      <w:lang w:val="en-US" w:eastAsia="zh-CN"/>
                    </w:rPr>
                  </w:pPr>
                  <w:r>
                    <w:rPr>
                      <w:rFonts w:hint="eastAsia" w:ascii="Times New Roman" w:hAnsi="Times New Roman" w:cs="Times New Roman"/>
                      <w:color w:val="auto"/>
                      <w:spacing w:val="7"/>
                      <w:sz w:val="21"/>
                      <w:szCs w:val="21"/>
                      <w:lang w:val="en-US" w:eastAsia="zh-CN"/>
                    </w:rPr>
                    <w:t>/</w:t>
                  </w:r>
                </w:p>
              </w:tc>
            </w:tr>
          </w:tbl>
          <w:p>
            <w:pPr>
              <w:keepNext w:val="0"/>
              <w:keepLines w:val="0"/>
              <w:suppressLineNumbers w:val="0"/>
              <w:spacing w:before="0" w:beforeAutospacing="0" w:after="0" w:afterAutospacing="0"/>
              <w:ind w:left="0" w:right="0"/>
              <w:rPr>
                <w:rFonts w:hint="default"/>
                <w:color w:val="auto"/>
                <w:lang w:val="en-US" w:eastAsia="zh-CN"/>
              </w:rPr>
            </w:pPr>
          </w:p>
        </w:tc>
      </w:tr>
    </w:tbl>
    <w:p>
      <w:pPr>
        <w:rPr>
          <w:rFonts w:hint="default" w:ascii="Times New Roman" w:hAnsi="Times New Roman" w:eastAsia="宋体" w:cs="Times New Roman"/>
          <w:color w:val="auto"/>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表四</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7"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建设项目环境影响</w:t>
            </w:r>
            <w:r>
              <w:rPr>
                <w:rFonts w:hint="eastAsia" w:ascii="Times New Roman" w:hAnsi="Times New Roman" w:cs="Times New Roman"/>
                <w:b/>
                <w:bCs/>
                <w:color w:val="auto"/>
                <w:kern w:val="0"/>
                <w:sz w:val="24"/>
                <w:szCs w:val="24"/>
                <w:lang w:val="en-US" w:eastAsia="zh-CN" w:bidi="ar"/>
              </w:rPr>
              <w:t>报告</w:t>
            </w:r>
            <w:r>
              <w:rPr>
                <w:rFonts w:hint="default" w:ascii="Times New Roman" w:hAnsi="Times New Roman" w:eastAsia="宋体" w:cs="Times New Roman"/>
                <w:b/>
                <w:bCs/>
                <w:color w:val="auto"/>
                <w:kern w:val="0"/>
                <w:sz w:val="24"/>
                <w:szCs w:val="24"/>
                <w:lang w:val="en-US" w:eastAsia="zh-CN" w:bidi="ar"/>
              </w:rPr>
              <w:t>表主要结论及审批部门审批决定</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1、建设项目环评报告表的主要结论</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表4-1</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项目污染防治措施一览表</w:t>
            </w:r>
          </w:p>
          <w:tbl>
            <w:tblPr>
              <w:tblStyle w:val="21"/>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00"/>
              <w:gridCol w:w="1067"/>
              <w:gridCol w:w="3199"/>
              <w:gridCol w:w="2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tcBorders>
                    <w:tl2br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类型</w:t>
                  </w:r>
                </w:p>
              </w:tc>
              <w:tc>
                <w:tcPr>
                  <w:tcW w:w="663"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bookmarkStart w:id="74" w:name="_Toc4975"/>
                  <w:r>
                    <w:rPr>
                      <w:rFonts w:hint="default" w:ascii="Times New Roman" w:hAnsi="Times New Roman" w:eastAsia="宋体" w:cs="Times New Roman"/>
                      <w:b/>
                      <w:bCs/>
                      <w:color w:val="auto"/>
                      <w:sz w:val="21"/>
                      <w:szCs w:val="21"/>
                      <w:highlight w:val="none"/>
                    </w:rPr>
                    <w:t>排放口</w:t>
                  </w:r>
                  <w:r>
                    <w:rPr>
                      <w:rFonts w:hint="eastAsia"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eastAsia"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bookmarkEnd w:id="74"/>
                </w:p>
              </w:tc>
              <w:tc>
                <w:tcPr>
                  <w:tcW w:w="58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bookmarkStart w:id="75" w:name="_Toc32147"/>
                  <w:r>
                    <w:rPr>
                      <w:rFonts w:hint="default" w:ascii="Times New Roman" w:hAnsi="Times New Roman" w:eastAsia="宋体" w:cs="Times New Roman"/>
                      <w:b/>
                      <w:bCs/>
                      <w:color w:val="auto"/>
                      <w:sz w:val="21"/>
                      <w:szCs w:val="21"/>
                      <w:highlight w:val="none"/>
                    </w:rPr>
                    <w:t>污染物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bookmarkEnd w:id="75"/>
                </w:p>
              </w:tc>
              <w:tc>
                <w:tcPr>
                  <w:tcW w:w="176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bookmarkStart w:id="76" w:name="_Toc18261"/>
                  <w:r>
                    <w:rPr>
                      <w:rFonts w:hint="eastAsia" w:ascii="Times New Roman" w:hAnsi="Times New Roman" w:cs="Times New Roman"/>
                      <w:b/>
                      <w:bCs/>
                      <w:color w:val="auto"/>
                      <w:sz w:val="21"/>
                      <w:szCs w:val="21"/>
                      <w:highlight w:val="none"/>
                      <w:lang w:val="en-US" w:eastAsia="zh-CN"/>
                    </w:rPr>
                    <w:t>防治</w:t>
                  </w:r>
                  <w:r>
                    <w:rPr>
                      <w:rFonts w:hint="default" w:ascii="Times New Roman" w:hAnsi="Times New Roman" w:eastAsia="宋体" w:cs="Times New Roman"/>
                      <w:b/>
                      <w:bCs/>
                      <w:color w:val="auto"/>
                      <w:sz w:val="21"/>
                      <w:szCs w:val="21"/>
                      <w:highlight w:val="none"/>
                    </w:rPr>
                    <w:t>措施</w:t>
                  </w:r>
                  <w:bookmarkEnd w:id="76"/>
                </w:p>
              </w:tc>
              <w:tc>
                <w:tcPr>
                  <w:tcW w:w="150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预期治理效果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6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yellow"/>
                      <w:lang w:eastAsia="zh-CN"/>
                    </w:rPr>
                  </w:pPr>
                  <w:r>
                    <w:rPr>
                      <w:rFonts w:hint="default" w:ascii="Times New Roman" w:hAnsi="Times New Roman" w:eastAsia="宋体" w:cs="Times New Roman"/>
                      <w:b/>
                      <w:bCs/>
                      <w:color w:val="auto"/>
                      <w:sz w:val="21"/>
                      <w:szCs w:val="21"/>
                      <w:highlight w:val="none"/>
                      <w:lang w:val="en-US" w:eastAsia="zh-CN"/>
                    </w:rPr>
                    <w:t>大气污染物</w:t>
                  </w:r>
                </w:p>
              </w:tc>
              <w:tc>
                <w:tcPr>
                  <w:tcW w:w="66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营运期</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工艺废气</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bookmarkStart w:id="77" w:name="OLE_LINK1"/>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YG1</w:t>
                  </w:r>
                  <w:r>
                    <w:rPr>
                      <w:rFonts w:hint="eastAsia" w:ascii="Times New Roman" w:hAnsi="Times New Roman" w:cs="Times New Roman"/>
                      <w:color w:val="auto"/>
                      <w:sz w:val="21"/>
                      <w:szCs w:val="21"/>
                      <w:lang w:val="en-US" w:eastAsia="zh-CN"/>
                    </w:rPr>
                    <w:t>）</w:t>
                  </w:r>
                  <w:bookmarkEnd w:id="77"/>
                </w:p>
              </w:tc>
              <w:tc>
                <w:tcPr>
                  <w:tcW w:w="5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7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yellow"/>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加强车间通风</w:t>
                  </w:r>
                </w:p>
              </w:tc>
              <w:tc>
                <w:tcPr>
                  <w:tcW w:w="150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eastAsia" w:ascii="Times New Roman" w:hAnsi="Times New Roman" w:cs="Times New Roman"/>
                      <w:snapToGrid/>
                      <w:color w:val="auto"/>
                      <w:spacing w:val="-3"/>
                      <w:kern w:val="2"/>
                      <w:sz w:val="21"/>
                      <w:szCs w:val="21"/>
                      <w:highlight w:val="none"/>
                      <w:lang w:val="en-US" w:eastAsia="zh-CN" w:bidi="ar-SA"/>
                    </w:rPr>
                    <w:t>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b/>
                      <w:bCs/>
                      <w:color w:val="auto"/>
                      <w:sz w:val="21"/>
                      <w:szCs w:val="21"/>
                      <w:highlight w:val="none"/>
                      <w:lang w:val="en-US" w:eastAsia="zh-CN"/>
                    </w:rPr>
                    <w:t>水污染物</w:t>
                  </w:r>
                </w:p>
              </w:tc>
              <w:tc>
                <w:tcPr>
                  <w:tcW w:w="66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营运期</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lang w:val="en-US" w:eastAsia="zh-CN"/>
                    </w:rPr>
                    <w:t>生活污水（Y</w:t>
                  </w:r>
                  <w:r>
                    <w:rPr>
                      <w:rFonts w:hint="eastAsia" w:ascii="Times New Roman" w:hAnsi="Times New Roman" w:cs="Times New Roman"/>
                      <w:color w:val="auto"/>
                      <w:sz w:val="21"/>
                      <w:szCs w:val="21"/>
                      <w:lang w:val="en-US" w:eastAsia="zh-CN"/>
                    </w:rPr>
                    <w:t>W</w:t>
                  </w:r>
                  <w:r>
                    <w:rPr>
                      <w:rFonts w:hint="default" w:ascii="Times New Roman" w:hAnsi="Times New Roman" w:cs="Times New Roman"/>
                      <w:color w:val="auto"/>
                      <w:sz w:val="21"/>
                      <w:szCs w:val="21"/>
                      <w:lang w:val="en-US" w:eastAsia="zh-CN"/>
                    </w:rPr>
                    <w:t>1）</w:t>
                  </w:r>
                </w:p>
              </w:tc>
              <w:tc>
                <w:tcPr>
                  <w:tcW w:w="5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cs="Times New Roman"/>
                      <w:color w:val="auto"/>
                      <w:sz w:val="21"/>
                      <w:szCs w:val="21"/>
                      <w:lang w:val="en-US" w:eastAsia="zh-CN"/>
                    </w:rPr>
                    <w:t>pH、</w:t>
                  </w: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768" w:type="pct"/>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rPr>
                    <w:t>进入化粪池预处理委托环卫部门清运至禹越污水处理厂集中处理</w:t>
                  </w:r>
                </w:p>
              </w:tc>
              <w:tc>
                <w:tcPr>
                  <w:tcW w:w="150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highlight w:val="yellow"/>
                    </w:rPr>
                  </w:pPr>
                  <w:r>
                    <w:rPr>
                      <w:rFonts w:hint="default" w:ascii="Times New Roman" w:hAnsi="Times New Roman" w:eastAsia="宋体" w:cs="Times New Roman"/>
                      <w:color w:val="auto"/>
                      <w:spacing w:val="-2"/>
                      <w:sz w:val="21"/>
                      <w:szCs w:val="21"/>
                      <w:highlight w:val="none"/>
                    </w:rPr>
                    <w:t>达标排放，对最终纳污水体的水环境质量影响甚微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固体废物</w:t>
                  </w:r>
                </w:p>
              </w:tc>
              <w:tc>
                <w:tcPr>
                  <w:tcW w:w="66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营运期</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bookmarkStart w:id="78" w:name="OLE_LINK39"/>
                  <w:r>
                    <w:rPr>
                      <w:rFonts w:hint="default" w:ascii="Times New Roman" w:hAnsi="Times New Roman" w:eastAsia="宋体" w:cs="Times New Roman"/>
                      <w:color w:val="auto"/>
                      <w:sz w:val="21"/>
                      <w:szCs w:val="21"/>
                      <w:highlight w:val="none"/>
                      <w:lang w:val="en-US" w:eastAsia="zh-CN"/>
                    </w:rPr>
                    <w:t>（Y</w:t>
                  </w:r>
                  <w:r>
                    <w:rPr>
                      <w:rFonts w:hint="eastAsia" w:ascii="Times New Roman" w:hAnsi="Times New Roman"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lang w:val="en-US" w:eastAsia="zh-CN"/>
                    </w:rPr>
                    <w:t>1）</w:t>
                  </w:r>
                  <w:bookmarkEnd w:id="78"/>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纸板边角料</w:t>
                  </w:r>
                </w:p>
              </w:tc>
              <w:tc>
                <w:tcPr>
                  <w:tcW w:w="1768" w:type="pct"/>
                  <w:noWrap w:val="0"/>
                  <w:vAlign w:val="center"/>
                </w:tcPr>
                <w:p>
                  <w:pPr>
                    <w:pStyle w:val="4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集中收集后出售</w:t>
                  </w:r>
                </w:p>
              </w:tc>
              <w:tc>
                <w:tcPr>
                  <w:tcW w:w="150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snapToGrid/>
                      <w:color w:val="auto"/>
                      <w:spacing w:val="-3"/>
                      <w:kern w:val="2"/>
                      <w:sz w:val="21"/>
                      <w:szCs w:val="21"/>
                      <w:highlight w:val="none"/>
                      <w:lang w:val="en-US" w:eastAsia="zh-CN" w:bidi="ar-SA"/>
                    </w:rPr>
                  </w:pPr>
                  <w:bookmarkStart w:id="79" w:name="OLE_LINK50"/>
                  <w:r>
                    <w:rPr>
                      <w:rFonts w:hint="default" w:ascii="Times New Roman" w:hAnsi="Times New Roman" w:eastAsia="宋体" w:cs="Times New Roman"/>
                      <w:snapToGrid/>
                      <w:color w:val="auto"/>
                      <w:spacing w:val="-3"/>
                      <w:kern w:val="2"/>
                      <w:sz w:val="21"/>
                      <w:szCs w:val="21"/>
                      <w:highlight w:val="none"/>
                      <w:lang w:val="en-US" w:eastAsia="zh-CN" w:bidi="ar-SA"/>
                    </w:rPr>
                    <w:t>不排放，对周围环境无影响</w:t>
                  </w:r>
                  <w:bookmarkEnd w:id="7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66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营运期</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危险固废</w:t>
                  </w:r>
                  <w:r>
                    <w:rPr>
                      <w:rFonts w:hint="default" w:ascii="Times New Roman" w:hAnsi="Times New Roman" w:eastAsia="宋体" w:cs="Times New Roman"/>
                      <w:color w:val="auto"/>
                      <w:sz w:val="21"/>
                      <w:szCs w:val="21"/>
                      <w:highlight w:val="none"/>
                      <w:lang w:val="en-US" w:eastAsia="zh-CN"/>
                    </w:rPr>
                    <w:t>（YS</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废抹布、废胶印版、油墨桶</w:t>
                  </w:r>
                </w:p>
              </w:tc>
              <w:tc>
                <w:tcPr>
                  <w:tcW w:w="17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lang w:val="en-US" w:eastAsia="zh-CN"/>
                    </w:rPr>
                    <w:t>委托专业机构处置</w:t>
                  </w:r>
                </w:p>
              </w:tc>
              <w:tc>
                <w:tcPr>
                  <w:tcW w:w="150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1"/>
                      <w:szCs w:val="21"/>
                      <w:highlight w:val="none"/>
                      <w:lang w:val="en-US" w:eastAsia="zh-CN" w:bidi="ar-SA"/>
                    </w:rPr>
                    <w:t>不排放，对周围环境无影响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66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营运期</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bookmarkStart w:id="80" w:name="OLE_LINK52"/>
                  <w:r>
                    <w:rPr>
                      <w:rFonts w:hint="eastAsia" w:ascii="Times New Roman" w:hAnsi="Times New Roman" w:cs="Times New Roman"/>
                      <w:color w:val="auto"/>
                      <w:sz w:val="21"/>
                      <w:szCs w:val="21"/>
                      <w:highlight w:val="none"/>
                      <w:lang w:val="en-US" w:eastAsia="zh-CN"/>
                    </w:rPr>
                    <w:t>生活垃圾</w:t>
                  </w:r>
                  <w:bookmarkEnd w:id="80"/>
                  <w:r>
                    <w:rPr>
                      <w:rFonts w:hint="default" w:ascii="Times New Roman" w:hAnsi="Times New Roman" w:eastAsia="宋体" w:cs="Times New Roman"/>
                      <w:color w:val="auto"/>
                      <w:sz w:val="21"/>
                      <w:szCs w:val="21"/>
                      <w:highlight w:val="none"/>
                      <w:lang w:val="en-US" w:eastAsia="zh-CN"/>
                    </w:rPr>
                    <w:t>（YS</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c>
                <w:tcPr>
                  <w:tcW w:w="58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76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定点收集后，由当地环卫部门统一清运</w:t>
                  </w:r>
                </w:p>
              </w:tc>
              <w:tc>
                <w:tcPr>
                  <w:tcW w:w="150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1"/>
                      <w:szCs w:val="21"/>
                      <w:highlight w:val="none"/>
                      <w:lang w:val="en-US" w:eastAsia="zh-CN" w:bidi="ar-SA"/>
                    </w:rPr>
                    <w:t>不排放，对周围环境无影响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b/>
                      <w:bCs/>
                      <w:color w:val="auto"/>
                      <w:sz w:val="21"/>
                      <w:szCs w:val="21"/>
                      <w:highlight w:val="none"/>
                      <w:lang w:val="en-US" w:eastAsia="zh-CN"/>
                    </w:rPr>
                    <w:t>噪声</w:t>
                  </w:r>
                </w:p>
              </w:tc>
              <w:tc>
                <w:tcPr>
                  <w:tcW w:w="66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营运期</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（YN1）</w:t>
                  </w:r>
                </w:p>
              </w:tc>
              <w:tc>
                <w:tcPr>
                  <w:tcW w:w="5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噪声</w:t>
                  </w:r>
                </w:p>
              </w:tc>
              <w:tc>
                <w:tcPr>
                  <w:tcW w:w="1768"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color w:val="auto"/>
                      <w:sz w:val="21"/>
                      <w:szCs w:val="21"/>
                      <w:highlight w:val="none"/>
                      <w:shd w:val="clear" w:color="auto" w:fill="FFFFFF"/>
                    </w:rPr>
                    <w:t>本项目不使用强噪声设备，夜间不生产</w:t>
                  </w:r>
                </w:p>
              </w:tc>
              <w:tc>
                <w:tcPr>
                  <w:tcW w:w="150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厂界噪声能够达到</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《工业企业厂界环境噪声排放准》</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GB12348-2008</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中的相应标准</w:t>
                  </w:r>
                </w:p>
              </w:tc>
            </w:tr>
          </w:tbl>
          <w:p>
            <w:pPr>
              <w:pStyle w:val="10"/>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审批部门审批决定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德清县环境保护局关于德清县徐家庄金达彩印厂年产300万只彩印包装纸盒项目环境影响报告表的批复意见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德清县徐家庄金达彩印厂</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你公司要求批复项目环境影响报告表的申请、落实环保措施的承诺书及杭州环保科技咨询有限公司编制的《德清县徐家庄金达彩印厂</w:t>
            </w:r>
            <w:bookmarkStart w:id="81" w:name="OLE_LINK40"/>
            <w:r>
              <w:rPr>
                <w:rFonts w:hint="default" w:ascii="Times New Roman" w:hAnsi="Times New Roman" w:eastAsia="宋体" w:cs="Times New Roman"/>
                <w:b w:val="0"/>
                <w:bCs w:val="0"/>
                <w:color w:val="auto"/>
                <w:sz w:val="24"/>
                <w:szCs w:val="24"/>
                <w:lang w:val="en-US" w:eastAsia="zh-CN"/>
              </w:rPr>
              <w:t>年产300万只彩印包装纸盒项目</w:t>
            </w:r>
            <w:bookmarkEnd w:id="81"/>
            <w:r>
              <w:rPr>
                <w:rFonts w:hint="default" w:ascii="Times New Roman" w:hAnsi="Times New Roman" w:eastAsia="宋体" w:cs="Times New Roman"/>
                <w:b w:val="0"/>
                <w:bCs w:val="0"/>
                <w:color w:val="auto"/>
                <w:sz w:val="24"/>
                <w:szCs w:val="24"/>
                <w:lang w:val="en-US" w:eastAsia="zh-CN"/>
              </w:rPr>
              <w:t>环境影响报告表》</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报批稿</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已收悉，经研究、对该项目环境影响报告表的批复意见如下</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根据德清县企业投资项目备案通知书</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备案号</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①330000130419032369A，本地文号</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德经技备案</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2013</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2号</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德清县国用（2000）第11-141号国有土地使用证，德清坝里污水处理有限公司污水委托处理协议、禹越镇政府意见、禹越镇经济发展办公室、禹越镇村镇建设办公室意见及项目环境影响报告表结论等，结合项目公众参与及公示公告意见反馈情况，按照环境影响报告表所列建设项目的性质、规模、地点、采用的生产工艺、环保对策措施及要求，在落实各项环境保护措施且污染物达标排放并符合总量控制要求的前提下，原则同意德清县徐家庄金达彩印厂在德清县禹越镇商益街建设年产300万只彩印包装纸盒项目，若建设项目的性质、规模、地点、采用的生产工艺或者防治污染、防止生态破坏的措施发生重大变动的，建设单位应当重新报批建设项目的环境影响评价文件。项目自批准之日起5年后方开工建设的，其环评文件应报我局重新审核。</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二、建设项目必须严格执行环保</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三同时</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规定，按照污染物达标排放及总量控制要求，认真落实环境影响报告表中提出的各项污染防治措施，重点做好以下工作</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一</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加强废水污染防治。项目排水实行雨污分流、清污分流</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生活污水经预处理达到《污水综合排放标准》</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GB8978-1996</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三级标准后清运至德清坝里污水处理有限公司处理达标后排放，待区域具备纳管条件后废水须纳管处理</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二</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加强废气污染防治。采取有效的废气污染防治措施，有机废气非甲烷总烃排放执行《大气污染物综合排放标准》</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GB</w:t>
            </w:r>
            <w:r>
              <w:rPr>
                <w:rFonts w:hint="eastAsia"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val="en-US" w:eastAsia="zh-CN"/>
              </w:rPr>
              <w:t>6297-1996</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新污染源二级标准</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三</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加强噪声污染防治，合理安排车间布局，对噪声强度</w:t>
            </w:r>
            <w:r>
              <w:rPr>
                <w:rFonts w:hint="eastAsia" w:ascii="Times New Roman" w:hAnsi="Times New Roman" w:cs="Times New Roman"/>
                <w:b w:val="0"/>
                <w:bCs w:val="0"/>
                <w:color w:val="auto"/>
                <w:sz w:val="24"/>
                <w:szCs w:val="24"/>
                <w:lang w:val="en-US" w:eastAsia="zh-CN"/>
              </w:rPr>
              <w:t>大</w:t>
            </w:r>
            <w:r>
              <w:rPr>
                <w:rFonts w:hint="default" w:ascii="Times New Roman" w:hAnsi="Times New Roman" w:cs="Times New Roman"/>
                <w:b w:val="0"/>
                <w:bCs w:val="0"/>
                <w:color w:val="auto"/>
                <w:sz w:val="24"/>
                <w:szCs w:val="24"/>
                <w:lang w:val="en-US" w:eastAsia="zh-CN"/>
              </w:rPr>
              <w:t>的设备应采取隔音、消声、减震等降噪措施，加强厂区绿化</w:t>
            </w:r>
            <w:r>
              <w:rPr>
                <w:rFonts w:hint="eastAsia" w:ascii="Times New Roman" w:hAnsi="Times New Roman" w:cs="Times New Roman"/>
                <w:b w:val="0"/>
                <w:bCs w:val="0"/>
                <w:color w:val="auto"/>
                <w:sz w:val="24"/>
                <w:szCs w:val="24"/>
                <w:lang w:val="en-US" w:eastAsia="zh-CN"/>
              </w:rPr>
              <w:t>，噪声</w:t>
            </w:r>
            <w:r>
              <w:rPr>
                <w:rFonts w:hint="default" w:ascii="Times New Roman" w:hAnsi="Times New Roman" w:cs="Times New Roman"/>
                <w:b w:val="0"/>
                <w:bCs w:val="0"/>
                <w:color w:val="auto"/>
                <w:sz w:val="24"/>
                <w:szCs w:val="24"/>
                <w:lang w:val="en-US" w:eastAsia="zh-CN"/>
              </w:rPr>
              <w:t>排放须执行《工业企业厂界环境噪声排放标准》</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GB12348</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2008</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相应标准</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周边环境声符合环境功能区标准</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四</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加强固废污染防治，对危险废物和一般固度进行分类收集、堆放、分质处置，提高资源综合利用率，处置过程应符合国家有关固废处置的技术规定，确保处置过程不对环境造成二次染，危险固质必须严格按照《危险废物贮存污染控制标准》</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GBI8597-2001</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进行收集、贮存，委托具有危险固废处理资质的单位进行安全处置或利用并做好台帐记录。厂内暂存场所应设置室内储存区，并设置规范的废物识别标志，做好防雨、防渗</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防</w:t>
            </w:r>
            <w:r>
              <w:rPr>
                <w:rFonts w:hint="eastAsia" w:ascii="Times New Roman" w:hAnsi="Times New Roman" w:cs="Times New Roman"/>
                <w:b w:val="0"/>
                <w:bCs w:val="0"/>
                <w:color w:val="auto"/>
                <w:sz w:val="24"/>
                <w:szCs w:val="24"/>
                <w:lang w:val="en-US" w:eastAsia="zh-CN"/>
              </w:rPr>
              <w:t>腐</w:t>
            </w:r>
            <w:r>
              <w:rPr>
                <w:rFonts w:hint="default" w:ascii="Times New Roman" w:hAnsi="Times New Roman" w:cs="Times New Roman"/>
                <w:b w:val="0"/>
                <w:bCs w:val="0"/>
                <w:color w:val="auto"/>
                <w:sz w:val="24"/>
                <w:szCs w:val="24"/>
                <w:lang w:val="en-US" w:eastAsia="zh-CN"/>
              </w:rPr>
              <w:t>等工作</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三、严格落实污染物排放总量控制措施，本项目投产后，企业须严格按照有关要求落实总量控制及节能减排措施，各项污染物排放总量控制在环评明确的指标内</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四、企业应按照清洁生产要求，不断采取改进设计，使用消洁能源和原料，采用先进工艺技术与设备，改善管理，综合利用，从源头削减污染，提高资源利用效率，减少生产过程中污染物的产生和排放。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五、加强项目的日常管理和安全防范，企业应建立健全各项环保规章制度和岗位责任制，配备环保管理人员，确保环保设施稳定正常运行和污染物的稳定达标排放。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以上意见和环境影响报告表中的污染防治措施，请建设单位在项目设计、建设和实施中认真予以落实。项目竣工后须向我局书面提交试生产申请，经审核同意后方可进行试生产，试生产三个月内项目须经环保验收合格方可正式投入运行</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right"/>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德清县环境保护局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right"/>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2013年6月27日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right"/>
              <w:textAlignment w:val="auto"/>
              <w:rPr>
                <w:rFonts w:hint="default"/>
                <w:color w:val="auto"/>
                <w:lang w:val="en-US" w:eastAsia="zh-CN"/>
              </w:rPr>
            </w:pPr>
          </w:p>
          <w:p>
            <w:pPr>
              <w:keepNext w:val="0"/>
              <w:keepLines w:val="0"/>
              <w:numPr>
                <w:ilvl w:val="0"/>
                <w:numId w:val="0"/>
              </w:numPr>
              <w:suppressLineNumbers w:val="0"/>
              <w:spacing w:before="0" w:beforeAutospacing="0" w:after="0" w:afterAutospacing="0"/>
              <w:ind w:left="420" w:leftChars="200" w:right="0"/>
              <w:rPr>
                <w:rFonts w:hint="default"/>
                <w:color w:val="auto"/>
                <w:lang w:val="en-US" w:eastAsia="zh-CN"/>
              </w:rPr>
            </w:pPr>
          </w:p>
          <w:p>
            <w:pPr>
              <w:keepNext w:val="0"/>
              <w:keepLines w:val="0"/>
              <w:numPr>
                <w:ilvl w:val="0"/>
                <w:numId w:val="0"/>
              </w:numPr>
              <w:suppressLineNumbers w:val="0"/>
              <w:spacing w:before="0" w:beforeAutospacing="0" w:after="0" w:afterAutospacing="0"/>
              <w:ind w:left="420" w:leftChars="200" w:right="0"/>
              <w:rPr>
                <w:rFonts w:hint="default"/>
                <w:color w:val="auto"/>
                <w:lang w:val="en-US" w:eastAsia="zh-CN"/>
              </w:rPr>
            </w:pPr>
          </w:p>
          <w:p>
            <w:pPr>
              <w:keepNext w:val="0"/>
              <w:keepLines w:val="0"/>
              <w:numPr>
                <w:ilvl w:val="0"/>
                <w:numId w:val="0"/>
              </w:numPr>
              <w:suppressLineNumbers w:val="0"/>
              <w:bidi w:val="0"/>
              <w:spacing w:before="0" w:beforeAutospacing="0" w:after="0" w:afterAutospacing="0" w:line="360" w:lineRule="auto"/>
              <w:ind w:left="0" w:right="0" w:firstLine="480" w:firstLineChars="200"/>
              <w:jc w:val="right"/>
              <w:rPr>
                <w:rFonts w:hint="default" w:ascii="Times New Roman" w:hAnsi="Times New Roman" w:eastAsia="宋体" w:cs="Times New Roman"/>
                <w:color w:val="auto"/>
                <w:sz w:val="24"/>
                <w:szCs w:val="24"/>
                <w:vertAlign w:val="baseline"/>
                <w:lang w:val="en-US" w:eastAsia="zh-CN"/>
              </w:rPr>
            </w:pPr>
          </w:p>
        </w:tc>
      </w:tr>
    </w:tbl>
    <w:p>
      <w:pPr>
        <w:rPr>
          <w:rFonts w:hint="default" w:ascii="Times New Roman" w:hAnsi="Times New Roman" w:eastAsia="宋体" w:cs="Times New Roman"/>
          <w:color w:val="auto"/>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表五</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验收监测质量保证及质量控制</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1、监测分析方法及仪器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本项目监测分析方法及仪器见下表。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表5-1</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监测分析方法及仪器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64"/>
              <w:gridCol w:w="2739"/>
              <w:gridCol w:w="1641"/>
              <w:gridCol w:w="147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bookmarkStart w:id="82" w:name="OLE_LINK18"/>
                  <w:r>
                    <w:rPr>
                      <w:rFonts w:hint="default" w:ascii="Times New Roman" w:hAnsi="Times New Roman" w:cs="Times New Roman" w:eastAsiaTheme="minorEastAsia"/>
                      <w:b/>
                      <w:bCs/>
                      <w:color w:val="auto"/>
                      <w:sz w:val="21"/>
                      <w:szCs w:val="21"/>
                      <w:highlight w:val="none"/>
                    </w:rPr>
                    <w:t>检测类别</w:t>
                  </w:r>
                </w:p>
              </w:tc>
              <w:tc>
                <w:tcPr>
                  <w:tcW w:w="587"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检测项目</w:t>
                  </w:r>
                </w:p>
              </w:tc>
              <w:tc>
                <w:tcPr>
                  <w:tcW w:w="1512"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检测方法</w:t>
                  </w:r>
                </w:p>
              </w:tc>
              <w:tc>
                <w:tcPr>
                  <w:tcW w:w="2494" w:type="pct"/>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p>
              </w:tc>
              <w:tc>
                <w:tcPr>
                  <w:tcW w:w="58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p>
              </w:tc>
              <w:tc>
                <w:tcPr>
                  <w:tcW w:w="151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p>
              </w:tc>
              <w:tc>
                <w:tcPr>
                  <w:tcW w:w="90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名称</w:t>
                  </w:r>
                </w:p>
              </w:tc>
              <w:tc>
                <w:tcPr>
                  <w:tcW w:w="81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型号</w:t>
                  </w:r>
                </w:p>
              </w:tc>
              <w:tc>
                <w:tcPr>
                  <w:tcW w:w="77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废水</w:t>
                  </w:r>
                </w:p>
              </w:tc>
              <w:tc>
                <w:tcPr>
                  <w:tcW w:w="587" w:type="pct"/>
                  <w:noWrap w:val="0"/>
                  <w:vAlign w:val="center"/>
                </w:tcPr>
                <w:p>
                  <w:pPr>
                    <w:pStyle w:val="3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 w:val="0"/>
                      <w:bCs/>
                      <w:color w:val="auto"/>
                      <w:sz w:val="21"/>
                      <w:szCs w:val="21"/>
                      <w:highlight w:val="none"/>
                      <w:lang w:val="en-US" w:eastAsia="zh-CN"/>
                    </w:rPr>
                    <w:t>pH值</w:t>
                  </w:r>
                </w:p>
              </w:tc>
              <w:tc>
                <w:tcPr>
                  <w:tcW w:w="1512"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水质 pH值的测定 电极法 HJ 1147-2020</w:t>
                  </w:r>
                </w:p>
              </w:tc>
              <w:tc>
                <w:tcPr>
                  <w:tcW w:w="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便携式pH计</w:t>
                  </w:r>
                </w:p>
              </w:tc>
              <w:tc>
                <w:tcPr>
                  <w:tcW w:w="81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PHBJ-260型</w:t>
                  </w:r>
                </w:p>
              </w:tc>
              <w:tc>
                <w:tcPr>
                  <w:tcW w:w="7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YQ191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587" w:type="pct"/>
                  <w:noWrap w:val="0"/>
                  <w:vAlign w:val="center"/>
                </w:tcPr>
                <w:p>
                  <w:pPr>
                    <w:pStyle w:val="3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化学需氧量</w:t>
                  </w:r>
                </w:p>
              </w:tc>
              <w:tc>
                <w:tcPr>
                  <w:tcW w:w="1512"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水质 化学需氧量的测定 重铬酸盐法 HJ 828-</w:t>
                  </w:r>
                  <w:r>
                    <w:rPr>
                      <w:rFonts w:hint="default" w:ascii="Times New Roman" w:hAnsi="Times New Roman" w:cs="Times New Roman" w:eastAsiaTheme="minorEastAsia"/>
                      <w:color w:val="auto"/>
                      <w:sz w:val="21"/>
                      <w:szCs w:val="21"/>
                      <w:highlight w:val="none"/>
                    </w:rPr>
                    <w:softHyphen/>
                  </w:r>
                  <w:r>
                    <w:rPr>
                      <w:rFonts w:hint="default" w:ascii="Times New Roman" w:hAnsi="Times New Roman" w:cs="Times New Roman" w:eastAsiaTheme="minorEastAsia"/>
                      <w:color w:val="auto"/>
                      <w:sz w:val="21"/>
                      <w:szCs w:val="21"/>
                      <w:highlight w:val="none"/>
                    </w:rPr>
                    <w:t xml:space="preserve">2017 </w:t>
                  </w:r>
                </w:p>
              </w:tc>
              <w:tc>
                <w:tcPr>
                  <w:tcW w:w="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JHR-2</w:t>
                  </w:r>
                </w:p>
              </w:tc>
              <w:tc>
                <w:tcPr>
                  <w:tcW w:w="81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COD恒温加热器</w:t>
                  </w:r>
                </w:p>
              </w:tc>
              <w:tc>
                <w:tcPr>
                  <w:tcW w:w="7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2025-11-26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587" w:type="pct"/>
                  <w:noWrap w:val="0"/>
                  <w:vAlign w:val="center"/>
                </w:tcPr>
                <w:p>
                  <w:pPr>
                    <w:pStyle w:val="3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氨氮</w:t>
                  </w:r>
                </w:p>
              </w:tc>
              <w:tc>
                <w:tcPr>
                  <w:tcW w:w="1512"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 xml:space="preserve">水质 氨氮的测定 纳氏试剂分光光度法 HJ 535-2009 </w:t>
                  </w:r>
                </w:p>
              </w:tc>
              <w:tc>
                <w:tcPr>
                  <w:tcW w:w="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紫外可见分光光度计</w:t>
                  </w:r>
                </w:p>
              </w:tc>
              <w:tc>
                <w:tcPr>
                  <w:tcW w:w="81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UV2200</w:t>
                  </w:r>
                </w:p>
              </w:tc>
              <w:tc>
                <w:tcPr>
                  <w:tcW w:w="7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sz w:val="21"/>
                      <w:szCs w:val="21"/>
                    </w:rPr>
                    <w:t>2026-03-03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05"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w:t>
                  </w:r>
                  <w:r>
                    <w:rPr>
                      <w:rFonts w:hint="default" w:ascii="Times New Roman" w:hAnsi="Times New Roman" w:cs="Times New Roman" w:eastAsiaTheme="minorEastAsia"/>
                      <w:color w:val="auto"/>
                      <w:sz w:val="21"/>
                      <w:szCs w:val="21"/>
                      <w:highlight w:val="none"/>
                      <w:lang w:val="en-US" w:eastAsia="zh-CN"/>
                    </w:rPr>
                    <w:t>气</w:t>
                  </w:r>
                </w:p>
              </w:tc>
              <w:tc>
                <w:tcPr>
                  <w:tcW w:w="5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非甲烷总烃</w:t>
                  </w:r>
                </w:p>
              </w:tc>
              <w:tc>
                <w:tcPr>
                  <w:tcW w:w="1512" w:type="pct"/>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环境空气 总烃、甲烷和非甲烷总烃的测定 直接进样-气相色谱法 HJ 604-2017</w:t>
                  </w:r>
                </w:p>
              </w:tc>
              <w:tc>
                <w:tcPr>
                  <w:tcW w:w="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气相色谱仪</w:t>
                  </w:r>
                </w:p>
              </w:tc>
              <w:tc>
                <w:tcPr>
                  <w:tcW w:w="81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GC9790</w:t>
                  </w:r>
                </w:p>
              </w:tc>
              <w:tc>
                <w:tcPr>
                  <w:tcW w:w="7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2026-10-27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bookmarkStart w:id="83" w:name="OLE_LINK25" w:colFirst="3" w:colLast="5"/>
                  <w:r>
                    <w:rPr>
                      <w:rFonts w:hint="default" w:ascii="Times New Roman" w:hAnsi="Times New Roman" w:cs="Times New Roman" w:eastAsiaTheme="minorEastAsia"/>
                      <w:color w:val="auto"/>
                      <w:sz w:val="21"/>
                      <w:szCs w:val="21"/>
                      <w:highlight w:val="none"/>
                    </w:rPr>
                    <w:t>噪声</w:t>
                  </w:r>
                </w:p>
              </w:tc>
              <w:tc>
                <w:tcPr>
                  <w:tcW w:w="587" w:type="pct"/>
                  <w:vMerge w:val="restart"/>
                  <w:noWrap w:val="0"/>
                  <w:vAlign w:val="center"/>
                </w:tcPr>
                <w:p>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工业企业</w:t>
                  </w:r>
                </w:p>
                <w:p>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厂界环境噪声</w:t>
                  </w:r>
                </w:p>
              </w:tc>
              <w:tc>
                <w:tcPr>
                  <w:tcW w:w="1512"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工业企业厂界环境噪声排放标准 GB 12348</w:t>
                  </w:r>
                  <w:r>
                    <w:rPr>
                      <w:rFonts w:hint="default" w:ascii="Times New Roman" w:hAnsi="Times New Roman" w:cs="Times New Roman" w:eastAsiaTheme="minorEastAsia"/>
                      <w:color w:val="auto"/>
                      <w:sz w:val="21"/>
                      <w:szCs w:val="21"/>
                      <w:highlight w:val="none"/>
                    </w:rPr>
                    <w:softHyphen/>
                  </w:r>
                  <w:r>
                    <w:rPr>
                      <w:rFonts w:hint="default" w:ascii="Times New Roman" w:hAnsi="Times New Roman" w:cs="Times New Roman" w:eastAsiaTheme="minorEastAsia"/>
                      <w:color w:val="auto"/>
                      <w:sz w:val="21"/>
                      <w:szCs w:val="21"/>
                      <w:highlight w:val="none"/>
                    </w:rPr>
                    <w:t>-2008</w:t>
                  </w:r>
                </w:p>
              </w:tc>
              <w:tc>
                <w:tcPr>
                  <w:tcW w:w="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rPr>
                    <w:t>多功能声级计</w:t>
                  </w:r>
                </w:p>
              </w:tc>
              <w:tc>
                <w:tcPr>
                  <w:tcW w:w="81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rPr>
                    <w:t>AWA5688</w:t>
                  </w:r>
                </w:p>
              </w:tc>
              <w:tc>
                <w:tcPr>
                  <w:tcW w:w="7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rPr>
                    <w:t>YQ072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587" w:type="pct"/>
                  <w:vMerge w:val="continue"/>
                  <w:noWrap w:val="0"/>
                  <w:vAlign w:val="center"/>
                </w:tcPr>
                <w:p>
                  <w:pPr>
                    <w:pStyle w:val="3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51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9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声级计校准器</w:t>
                  </w:r>
                </w:p>
              </w:tc>
              <w:tc>
                <w:tcPr>
                  <w:tcW w:w="81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AWA6221B</w:t>
                  </w:r>
                </w:p>
              </w:tc>
              <w:tc>
                <w:tcPr>
                  <w:tcW w:w="7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YQ048</w:t>
                  </w:r>
                </w:p>
              </w:tc>
            </w:tr>
            <w:bookmarkEnd w:id="82"/>
            <w:bookmarkEnd w:id="83"/>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2、人员资质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参加本次验收监测的人员均经考核并持有合格证书。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3、监测分析过程中的质量保证和质量控制</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（1）水质监测分析过程中的质量保证和质量控制</w:t>
            </w:r>
            <w:r>
              <w:rPr>
                <w:rFonts w:hint="eastAsia"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水样的采集、运输、保存、实验室分析和数据计算的全过程均按照《环境水质监测质量保证手册》（第四版）的要求进行。</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①采样过程中应采集不少于10%的平行样；</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②实验室分析过程一般应加不少于10%的平行样；</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③对可以得到标准样品或质量控制样品的项目，应在分析的同时做10%的质控样品分析，对无标准样品或质量控制样品的项目，但可进行加标回收测试的，应在分析的同时做10%加标回收样品分析。</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（2）气体监测分析过程中的质量保证和质量控制</w:t>
            </w:r>
            <w:r>
              <w:rPr>
                <w:rFonts w:hint="eastAsia"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监测质量保证和质量控制按照《固定污染源监则质量保证与质量控制技术规范（试行）》（HJ/T373-2007）、《环境空气质量手工监测技术规范》（HJ/I194-2005）的相关要求进行。</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①监测期间及时了解工况情况，确保监测过程中生产负苛满足要求（≥75%）；</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②监测点位、监测因子与频率及抽样率设置合理规范，保证监测数据具备科学性和代表性；</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③优先采用国标监测分析方法，监测采样与测试分析人员均经国家考核合格并持证上岗，监测仪器经计量部门检定并在有效使用期内；</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④监测数据和技术报告执行三级审核制度；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⑤尽量避免被测排放物中共存污染物对分析的交叉干扰；</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⑥被测排放物的浓度在仪器量程的有效范围（即30%~70%之间）；</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⑦烟尘采样器在进入现场前应对采样器流量计、流速计等进行校核。</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（3）噪声监测分析过程中的质量保证和质量控制</w:t>
            </w:r>
            <w:r>
              <w:rPr>
                <w:rFonts w:hint="eastAsia"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监测质量保证和质量控制按照《工业企业厂界环境噪声排放标准》（GB12348-2008）的要求进行。</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①合理规范地设置监测点位、监测因子与频率，保证监测数据具备科学性和代表性；</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②优先采用国标监测分析方法，监测采样与测试分析人员均经国家考核合格并持证上岗，监测仪器经计量部门检定并在有效使用期内。</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③监测数据和技术报告执行三级审核制度。</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④声级计在测试前后用标准声源进行校准，测量前后仪器的灵敏度相差不大于0.5dB，若大于0.5dB则测试数据无效。</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⑤测量在无风雪、无雷电天气，风速</w:t>
            </w:r>
            <w:r>
              <w:rPr>
                <w:rFonts w:hint="eastAsia" w:ascii="Times New Roman" w:hAnsi="Times New Roman"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m/s，满足要求。</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vertAlign w:val="baseline"/>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p>
            <w:pPr>
              <w:pStyle w:val="6"/>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tc>
      </w:tr>
    </w:tbl>
    <w:p>
      <w:pPr>
        <w:rPr>
          <w:rFonts w:hint="default" w:ascii="Times New Roman" w:hAnsi="Times New Roman" w:eastAsia="宋体" w:cs="Times New Roman"/>
          <w:color w:val="auto"/>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表六</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验收监测内容</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德清县徐家庄金达彩印厂委托</w:t>
            </w:r>
            <w:r>
              <w:rPr>
                <w:rFonts w:hint="eastAsia" w:ascii="Times New Roman" w:hAnsi="Times New Roman" w:cs="Times New Roman"/>
                <w:color w:val="auto"/>
                <w:sz w:val="24"/>
                <w:szCs w:val="24"/>
                <w:lang w:val="en-US" w:eastAsia="zh-CN"/>
              </w:rPr>
              <w:t>湖州天亿环境检测有限公司</w:t>
            </w:r>
            <w:r>
              <w:rPr>
                <w:rFonts w:hint="default" w:ascii="Times New Roman" w:hAnsi="Times New Roman" w:eastAsia="宋体" w:cs="Times New Roman"/>
                <w:color w:val="auto"/>
                <w:sz w:val="24"/>
                <w:szCs w:val="24"/>
                <w:lang w:val="en-US" w:eastAsia="zh-CN"/>
              </w:rPr>
              <w:t>于202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26</w:t>
            </w:r>
            <w:r>
              <w:rPr>
                <w:rFonts w:hint="default" w:ascii="Times New Roman" w:hAnsi="Times New Roman" w:eastAsia="宋体" w:cs="Times New Roman"/>
                <w:color w:val="auto"/>
                <w:sz w:val="24"/>
                <w:szCs w:val="24"/>
                <w:lang w:val="en-US" w:eastAsia="zh-CN"/>
              </w:rPr>
              <w:t>日-202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日进行了现场验收监测，通过对废水、废气、噪声等污染物达标排放的监测，来说明环境保护设施调试效果，具体监测内容如下</w:t>
            </w:r>
            <w:r>
              <w:rPr>
                <w:rFonts w:hint="eastAsia"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表6-1</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验收监测内容表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729"/>
              <w:gridCol w:w="2931"/>
              <w:gridCol w:w="115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监测内容</w:t>
                  </w: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161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63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监测频次</w:t>
                  </w:r>
                </w:p>
              </w:tc>
              <w:tc>
                <w:tcPr>
                  <w:tcW w:w="63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生活污水排放口</w:t>
                  </w:r>
                  <w:r>
                    <w:rPr>
                      <w:rFonts w:hint="default" w:ascii="Times New Roman" w:hAnsi="Times New Roman" w:eastAsia="宋体" w:cs="Times New Roman"/>
                      <w:color w:val="auto"/>
                      <w:sz w:val="21"/>
                      <w:szCs w:val="21"/>
                      <w:lang w:val="en-US" w:eastAsia="zh-CN"/>
                    </w:rPr>
                    <w:t>1#</w:t>
                  </w:r>
                </w:p>
              </w:tc>
              <w:tc>
                <w:tcPr>
                  <w:tcW w:w="161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pH值（无量纲）</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化学需氧量</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氨氮</w:t>
                  </w:r>
                </w:p>
              </w:tc>
              <w:tc>
                <w:tcPr>
                  <w:tcW w:w="63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次/周期</w:t>
                  </w:r>
                </w:p>
              </w:tc>
              <w:tc>
                <w:tcPr>
                  <w:tcW w:w="63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98"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厂界上风向1#</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厂界下风向2#</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厂界下风向3#</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厂界下风向</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p>
              </w:tc>
              <w:tc>
                <w:tcPr>
                  <w:tcW w:w="161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非甲烷总烃</w:t>
                  </w:r>
                </w:p>
              </w:tc>
              <w:tc>
                <w:tcPr>
                  <w:tcW w:w="63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3次/周期</w:t>
                  </w:r>
                </w:p>
              </w:tc>
              <w:tc>
                <w:tcPr>
                  <w:tcW w:w="63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厂区内车间外5#</w:t>
                  </w:r>
                </w:p>
              </w:tc>
              <w:tc>
                <w:tcPr>
                  <w:tcW w:w="1618"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3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3次/周期</w:t>
                  </w:r>
                </w:p>
              </w:tc>
              <w:tc>
                <w:tcPr>
                  <w:tcW w:w="638"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厂界东1#</w:t>
                  </w:r>
                </w:p>
              </w:tc>
              <w:tc>
                <w:tcPr>
                  <w:tcW w:w="1618"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昼间Leq</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ascii="Times New Roman" w:hAnsi="Times New Roman" w:cs="Times New Roman"/>
                      <w:color w:val="auto"/>
                      <w:sz w:val="21"/>
                      <w:szCs w:val="21"/>
                      <w:lang w:val="en-US" w:eastAsia="zh-CN"/>
                    </w:rPr>
                    <w:t>）</w:t>
                  </w:r>
                </w:p>
              </w:tc>
              <w:tc>
                <w:tcPr>
                  <w:tcW w:w="638"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次/周期</w:t>
                  </w:r>
                </w:p>
              </w:tc>
              <w:tc>
                <w:tcPr>
                  <w:tcW w:w="638"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厂界南2#</w:t>
                  </w:r>
                </w:p>
              </w:tc>
              <w:tc>
                <w:tcPr>
                  <w:tcW w:w="161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3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3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厂界西3#</w:t>
                  </w:r>
                </w:p>
              </w:tc>
              <w:tc>
                <w:tcPr>
                  <w:tcW w:w="161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3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3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15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厂界北4#</w:t>
                  </w:r>
                </w:p>
              </w:tc>
              <w:tc>
                <w:tcPr>
                  <w:tcW w:w="161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3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38"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p>
            <w:pPr>
              <w:pStyle w:val="2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vertAlign w:val="baseline"/>
                <w:lang w:val="en-US" w:eastAsia="zh-CN"/>
              </w:rPr>
            </w:pPr>
          </w:p>
        </w:tc>
      </w:tr>
    </w:tbl>
    <w:p>
      <w:pPr>
        <w:rPr>
          <w:rFonts w:hint="default" w:ascii="Times New Roman" w:hAnsi="Times New Roman" w:eastAsia="宋体" w:cs="Times New Roman"/>
          <w:color w:val="auto"/>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验收监测期间生产工况记录</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本项目验收监测期间，各设备及环保设施均正常运行，验收监测期间生产负荷为75%以上，其具体生产工况见下表。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表7-1</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验收监测期间运营工况表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365"/>
              <w:gridCol w:w="1275"/>
              <w:gridCol w:w="1645"/>
              <w:gridCol w:w="1881"/>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设计规模</w:t>
                  </w:r>
                </w:p>
              </w:tc>
              <w:tc>
                <w:tcPr>
                  <w:tcW w:w="753"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实际能力</w:t>
                  </w:r>
                </w:p>
              </w:tc>
              <w:tc>
                <w:tcPr>
                  <w:tcW w:w="70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检测日期</w:t>
                  </w:r>
                </w:p>
              </w:tc>
              <w:tc>
                <w:tcPr>
                  <w:tcW w:w="90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103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实际产量</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万只</w:t>
                  </w:r>
                  <w:r>
                    <w:rPr>
                      <w:rFonts w:hint="default" w:ascii="Times New Roman" w:hAnsi="Times New Roman" w:eastAsia="宋体" w:cs="Times New Roman"/>
                      <w:b/>
                      <w:bCs/>
                      <w:color w:val="auto"/>
                      <w:sz w:val="21"/>
                      <w:szCs w:val="21"/>
                    </w:rPr>
                    <w:t>）</w:t>
                  </w:r>
                </w:p>
              </w:tc>
              <w:tc>
                <w:tcPr>
                  <w:tcW w:w="85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restar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年产300万只彩印包装纸盒</w:t>
                  </w:r>
                </w:p>
              </w:tc>
              <w:tc>
                <w:tcPr>
                  <w:tcW w:w="753"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年产300万只彩印包装纸盒</w:t>
                  </w:r>
                </w:p>
              </w:tc>
              <w:tc>
                <w:tcPr>
                  <w:tcW w:w="70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26</w:t>
                  </w:r>
                </w:p>
              </w:tc>
              <w:tc>
                <w:tcPr>
                  <w:tcW w:w="907"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彩印包装纸盒</w:t>
                  </w:r>
                </w:p>
              </w:tc>
              <w:tc>
                <w:tcPr>
                  <w:tcW w:w="103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85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753"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70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27</w:t>
                  </w:r>
                </w:p>
              </w:tc>
              <w:tc>
                <w:tcPr>
                  <w:tcW w:w="907"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彩印包装纸盒</w:t>
                  </w:r>
                </w:p>
              </w:tc>
              <w:tc>
                <w:tcPr>
                  <w:tcW w:w="103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85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年生产时间以</w:t>
                  </w:r>
                  <w:r>
                    <w:rPr>
                      <w:rFonts w:hint="eastAsia" w:ascii="Times New Roman" w:hAnsi="Times New Roman" w:cs="Times New Roman"/>
                      <w:color w:val="auto"/>
                      <w:sz w:val="21"/>
                      <w:szCs w:val="21"/>
                      <w:lang w:val="en-US" w:eastAsia="zh-CN"/>
                    </w:rPr>
                    <w:t>300</w:t>
                  </w:r>
                  <w:r>
                    <w:rPr>
                      <w:rFonts w:hint="default" w:ascii="Times New Roman" w:hAnsi="Times New Roman" w:eastAsia="宋体" w:cs="Times New Roman"/>
                      <w:color w:val="auto"/>
                      <w:sz w:val="21"/>
                      <w:szCs w:val="21"/>
                      <w:lang w:val="en-US" w:eastAsia="zh-CN"/>
                    </w:rPr>
                    <w:t>天计</w:t>
                  </w:r>
                  <w:r>
                    <w:rPr>
                      <w:rFonts w:hint="eastAsia" w:ascii="Times New Roman" w:hAnsi="Times New Roman" w:cs="Times New Roman"/>
                      <w:color w:val="auto"/>
                      <w:sz w:val="21"/>
                      <w:szCs w:val="21"/>
                      <w:lang w:val="en-US" w:eastAsia="zh-CN"/>
                    </w:rPr>
                    <w:t>。</w:t>
                  </w:r>
                </w:p>
              </w:tc>
            </w:tr>
          </w:tbl>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验收监测结果</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1、废水</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湖州天亿环境检测有限公司于2025年5月26日-2025年5月27日对</w:t>
            </w:r>
            <w:r>
              <w:rPr>
                <w:rFonts w:hint="eastAsia" w:ascii="Times New Roman" w:hAnsi="Times New Roman" w:cs="Times New Roman"/>
                <w:color w:val="auto"/>
                <w:sz w:val="24"/>
                <w:szCs w:val="24"/>
                <w:lang w:val="en-US" w:eastAsia="zh-CN"/>
              </w:rPr>
              <w:t>生活污水排放口</w:t>
            </w:r>
            <w:r>
              <w:rPr>
                <w:rFonts w:hint="default" w:ascii="Times New Roman" w:hAnsi="Times New Roman" w:eastAsia="宋体" w:cs="Times New Roman"/>
                <w:color w:val="auto"/>
                <w:sz w:val="24"/>
                <w:szCs w:val="24"/>
                <w:lang w:val="en-US" w:eastAsia="zh-CN"/>
              </w:rPr>
              <w:t>1#进行了监测，监测结果见下表。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表7-2</w:t>
            </w:r>
            <w:r>
              <w:rPr>
                <w:rFonts w:hint="eastAsia" w:ascii="Times New Roman" w:hAnsi="Times New Roman" w:cs="Times New Roman"/>
                <w:b/>
                <w:bCs/>
                <w:color w:val="auto"/>
                <w:kern w:val="2"/>
                <w:sz w:val="21"/>
                <w:szCs w:val="21"/>
                <w:lang w:val="en-US" w:eastAsia="zh-CN" w:bidi="ar-SA"/>
              </w:rPr>
              <w:t xml:space="preserve">  生活污水排放口</w:t>
            </w:r>
            <w:r>
              <w:rPr>
                <w:rFonts w:hint="default" w:ascii="Times New Roman" w:hAnsi="Times New Roman" w:eastAsia="宋体" w:cs="Times New Roman"/>
                <w:b/>
                <w:bCs/>
                <w:color w:val="auto"/>
                <w:kern w:val="2"/>
                <w:sz w:val="21"/>
                <w:szCs w:val="21"/>
                <w:lang w:val="en-US" w:eastAsia="zh-CN" w:bidi="ar-SA"/>
              </w:rPr>
              <w:t>检测结果表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95"/>
              <w:gridCol w:w="1615"/>
              <w:gridCol w:w="1617"/>
              <w:gridCol w:w="161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bookmarkStart w:id="84" w:name="_Hlk178412184"/>
                  <w:r>
                    <w:rPr>
                      <w:rFonts w:hint="default" w:ascii="Times New Roman" w:hAnsi="Times New Roman" w:eastAsia="宋体" w:cs="Times New Roman"/>
                      <w:b/>
                      <w:bCs w:val="0"/>
                      <w:color w:val="auto"/>
                      <w:kern w:val="2"/>
                      <w:sz w:val="21"/>
                      <w:szCs w:val="21"/>
                      <w:lang w:val="en-US" w:eastAsia="zh-CN" w:bidi="ar"/>
                    </w:rPr>
                    <w:t>采样时间</w:t>
                  </w:r>
                  <w:bookmarkEnd w:id="84"/>
                </w:p>
              </w:tc>
              <w:tc>
                <w:tcPr>
                  <w:tcW w:w="646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rPr>
                    <w:t>2025.05.26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采样点位</w:t>
                  </w:r>
                </w:p>
              </w:tc>
              <w:tc>
                <w:tcPr>
                  <w:tcW w:w="646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生活污水排放口1</w:t>
                  </w: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bookmarkStart w:id="85" w:name="_Hlk178407853"/>
                  <w:r>
                    <w:rPr>
                      <w:rFonts w:hint="default" w:ascii="Times New Roman" w:hAnsi="Times New Roman" w:eastAsia="宋体" w:cs="Times New Roman"/>
                      <w:b/>
                      <w:bCs/>
                      <w:color w:val="auto"/>
                      <w:kern w:val="2"/>
                      <w:sz w:val="21"/>
                      <w:szCs w:val="21"/>
                      <w:lang w:val="en-US" w:eastAsia="zh-CN" w:bidi="ar"/>
                    </w:rPr>
                    <w:t>水样编号</w:t>
                  </w:r>
                  <w:bookmarkEnd w:id="85"/>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水250526001</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水250526002</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水250526003</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水250526004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样品性状</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pH值（无量纲）</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7.3</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7.3</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7.3</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化学需氧量（mg/L）</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191</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182</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187</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氨氮（mg/L）</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3.84</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3.92</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3.78</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采样时间</w:t>
                  </w:r>
                </w:p>
              </w:tc>
              <w:tc>
                <w:tcPr>
                  <w:tcW w:w="646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rPr>
                    <w:t>2025.05.27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采样点位</w:t>
                  </w:r>
                </w:p>
              </w:tc>
              <w:tc>
                <w:tcPr>
                  <w:tcW w:w="646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生活污水排放口1</w:t>
                  </w: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水样编号</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水250527001</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rPr>
                    <w:t>水250527002</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rPr>
                    <w:t>水250527003</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rPr>
                    <w:t>水250527004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样品性状</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微黄，微浊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pH值（无量纲）</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7.4</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7.4</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7.4</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化学需氧量（mg/L）</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194</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191</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189</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氨氮（mg/L）</w:t>
                  </w: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3.60</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3.71</w:t>
                  </w: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3.60</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3.64</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w:t>
            </w:r>
            <w:r>
              <w:rPr>
                <w:rFonts w:hint="eastAsia" w:ascii="Times New Roman" w:hAnsi="Times New Roman" w:cs="Times New Roman"/>
                <w:color w:val="auto"/>
                <w:sz w:val="24"/>
                <w:szCs w:val="24"/>
                <w:lang w:val="en-US" w:eastAsia="zh-CN"/>
              </w:rPr>
              <w:t>生活污水排放口中</w:t>
            </w:r>
            <w:r>
              <w:rPr>
                <w:rFonts w:hint="default" w:ascii="Times New Roman" w:hAnsi="Times New Roman" w:eastAsia="宋体" w:cs="Times New Roman"/>
                <w:color w:val="auto"/>
                <w:sz w:val="24"/>
                <w:szCs w:val="24"/>
                <w:lang w:val="en-US" w:eastAsia="zh-CN"/>
              </w:rPr>
              <w:t>pH值、化学需氧量</w:t>
            </w:r>
            <w:r>
              <w:rPr>
                <w:rFonts w:hint="eastAsia" w:ascii="Times New Roman" w:hAnsi="Times New Roman" w:cs="Times New Roman"/>
                <w:color w:val="auto"/>
                <w:sz w:val="24"/>
                <w:szCs w:val="24"/>
                <w:lang w:val="en-US" w:eastAsia="zh-CN"/>
              </w:rPr>
              <w:t>、氨氮</w:t>
            </w:r>
            <w:r>
              <w:rPr>
                <w:rFonts w:hint="default" w:ascii="Times New Roman" w:hAnsi="Times New Roman" w:eastAsia="宋体" w:cs="Times New Roman"/>
                <w:color w:val="auto"/>
                <w:sz w:val="24"/>
                <w:szCs w:val="24"/>
                <w:lang w:val="en-US" w:eastAsia="zh-CN"/>
              </w:rPr>
              <w:t>排放浓度满足德清坝里污水处理有限公司纳管标准</w:t>
            </w:r>
            <w:r>
              <w:rPr>
                <w:rFonts w:hint="eastAsia" w:ascii="Times New Roman" w:hAnsi="Times New Roman"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（1）无组织废气</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湖州天亿环境检测有限公司于2025年5月26日-2025年5月27日对本项目污染物无组织排放进行了监测，监测结果见表7-</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表7-</w:t>
            </w:r>
            <w:r>
              <w:rPr>
                <w:rFonts w:hint="eastAsia" w:ascii="Times New Roman" w:hAnsi="Times New Roman" w:cs="Times New Roman"/>
                <w:b/>
                <w:bCs/>
                <w:color w:val="auto"/>
                <w:kern w:val="2"/>
                <w:sz w:val="21"/>
                <w:szCs w:val="21"/>
                <w:lang w:val="en-US" w:eastAsia="zh-CN" w:bidi="ar-SA"/>
              </w:rPr>
              <w:t>3</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无组织排放废气检测结果表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4"/>
              <w:gridCol w:w="1404"/>
              <w:gridCol w:w="1784"/>
              <w:gridCol w:w="1607"/>
              <w:gridCol w:w="1607"/>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b/>
                      <w:bCs w:val="0"/>
                      <w:color w:val="auto"/>
                      <w:kern w:val="2"/>
                      <w:sz w:val="21"/>
                      <w:szCs w:val="21"/>
                      <w:lang w:val="en-US" w:eastAsia="zh-CN" w:bidi="ar"/>
                    </w:rPr>
                    <w:t>采样时间</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检测项目</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b/>
                      <w:bCs w:val="0"/>
                      <w:color w:val="auto"/>
                      <w:kern w:val="2"/>
                      <w:sz w:val="21"/>
                      <w:szCs w:val="21"/>
                      <w:lang w:val="en-US" w:eastAsia="zh-CN" w:bidi="ar"/>
                    </w:rPr>
                    <w:t>采样点位</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样品编号</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2025.05.26</w:t>
                  </w: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非甲烷总烃（</w:t>
                  </w:r>
                  <w:r>
                    <w:rPr>
                      <w:rFonts w:hint="default" w:ascii="Times New Roman" w:hAnsi="Times New Roman" w:eastAsia="宋体" w:cs="Times New Roman"/>
                      <w:color w:val="auto"/>
                      <w:kern w:val="2"/>
                      <w:sz w:val="21"/>
                      <w:szCs w:val="21"/>
                      <w:lang w:val="en-US" w:eastAsia="zh-CN" w:bidi="ar"/>
                    </w:rPr>
                    <w:t>mg/m</w:t>
                  </w:r>
                  <w:r>
                    <w:rPr>
                      <w:rFonts w:hint="default" w:ascii="Times New Roman" w:hAnsi="Times New Roman" w:eastAsia="宋体" w:cs="Times New Roman"/>
                      <w:color w:val="auto"/>
                      <w:kern w:val="2"/>
                      <w:sz w:val="21"/>
                      <w:szCs w:val="21"/>
                      <w:vertAlign w:val="superscript"/>
                      <w:lang w:val="en-US" w:eastAsia="zh-CN" w:bidi="ar"/>
                    </w:rPr>
                    <w:t>3</w:t>
                  </w:r>
                  <w:r>
                    <w:rPr>
                      <w:rFonts w:hint="eastAsia" w:ascii="宋体" w:hAnsi="宋体" w:eastAsia="宋体" w:cs="宋体"/>
                      <w:color w:val="auto"/>
                      <w:kern w:val="2"/>
                      <w:sz w:val="21"/>
                      <w:szCs w:val="21"/>
                      <w:lang w:val="en-US" w:eastAsia="zh-CN" w:bidi="ar"/>
                    </w:rPr>
                    <w:t>）</w:t>
                  </w: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厂界上风向</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250526001</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250526003</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1</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250526005</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2</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250526007</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250526008</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250526009</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3</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250526010</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250526011</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250526012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厂区内</w:t>
                  </w:r>
                </w:p>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（彩印车间外）</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250526013</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250526014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250526015</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2025.05.27</w:t>
                  </w: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厂界上风向</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250527001</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250527003</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1</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250527005</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2</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250527007</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250527008</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250527009</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3</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250527010</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250527011</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250527012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第一次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restart"/>
                  <w:tcBorders>
                    <w:top w:val="nil"/>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厂区内</w:t>
                  </w:r>
                </w:p>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（彩印车间外）</w:t>
                  </w: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250527013</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第二次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250527014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第三次</w:t>
                  </w:r>
                </w:p>
              </w:tc>
              <w:tc>
                <w:tcPr>
                  <w:tcW w:w="173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气</w:t>
                  </w:r>
                  <w:r>
                    <w:rPr>
                      <w:rFonts w:hint="default" w:ascii="Times New Roman" w:hAnsi="Times New Roman" w:eastAsia="宋体" w:cs="Times New Roman"/>
                      <w:color w:val="auto"/>
                      <w:kern w:val="2"/>
                      <w:sz w:val="21"/>
                      <w:szCs w:val="21"/>
                      <w:lang w:val="en-US" w:eastAsia="zh-CN" w:bidi="ar"/>
                    </w:rPr>
                    <w:t>250527015</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1.08</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由检测结果可知，本项目厂界</w:t>
            </w:r>
            <w:bookmarkStart w:id="86" w:name="OLE_LINK6"/>
            <w:r>
              <w:rPr>
                <w:rFonts w:hint="eastAsia" w:ascii="Times New Roman" w:hAnsi="Times New Roman" w:cs="Times New Roman"/>
                <w:color w:val="auto"/>
                <w:sz w:val="24"/>
                <w:szCs w:val="24"/>
                <w:lang w:val="en-US" w:eastAsia="zh-CN"/>
              </w:rPr>
              <w:t>非甲烷总烃无组织排放浓度满足《大气污染物综合排放标准》（GB16297-1996）中规定的“新污染源，二级标准”；非甲烷总烃厂区内无组织排放浓度满足</w:t>
            </w:r>
            <w:bookmarkEnd w:id="86"/>
            <w:r>
              <w:rPr>
                <w:rFonts w:hint="eastAsia" w:ascii="Times New Roman" w:hAnsi="Times New Roman" w:cs="Times New Roman"/>
                <w:color w:val="auto"/>
                <w:sz w:val="24"/>
                <w:szCs w:val="24"/>
                <w:lang w:val="en-US" w:eastAsia="zh-CN"/>
              </w:rPr>
              <w:t>《印刷工业大气污染物排放标准》（GB41616-2022）表A.1中的厂区内VOCs无组织排放限值。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注：</w:t>
            </w:r>
            <w:r>
              <w:rPr>
                <w:rFonts w:hint="eastAsia" w:ascii="Times New Roman" w:hAnsi="Times New Roman" w:cs="Times New Roman"/>
                <w:b/>
                <w:bCs/>
                <w:color w:val="auto"/>
                <w:sz w:val="21"/>
                <w:szCs w:val="21"/>
                <w:lang w:val="en-US" w:eastAsia="zh-CN"/>
              </w:rPr>
              <w:t>环评</w:t>
            </w:r>
            <w:r>
              <w:rPr>
                <w:rFonts w:hint="eastAsia" w:ascii="Times New Roman" w:hAnsi="Times New Roman" w:cs="Times New Roman"/>
                <w:color w:val="auto"/>
                <w:sz w:val="21"/>
                <w:szCs w:val="21"/>
                <w:lang w:val="en-US" w:eastAsia="zh-CN"/>
              </w:rPr>
              <w:t>中未分析印刷废气的产排情况，</w:t>
            </w:r>
            <w:r>
              <w:rPr>
                <w:rFonts w:hint="eastAsia" w:ascii="Times New Roman" w:hAnsi="Times New Roman" w:cs="Times New Roman"/>
                <w:b/>
                <w:bCs/>
                <w:color w:val="auto"/>
                <w:sz w:val="21"/>
                <w:szCs w:val="21"/>
                <w:lang w:val="en-US" w:eastAsia="zh-CN"/>
              </w:rPr>
              <w:t>实际</w:t>
            </w:r>
            <w:r>
              <w:rPr>
                <w:rFonts w:hint="eastAsia" w:ascii="Times New Roman" w:hAnsi="Times New Roman" w:cs="Times New Roman"/>
                <w:color w:val="auto"/>
                <w:sz w:val="21"/>
                <w:szCs w:val="21"/>
                <w:lang w:val="en-US" w:eastAsia="zh-CN"/>
              </w:rPr>
              <w:t>印刷废气产生量较小，加强车间通风，以无组织形式排放；</w:t>
            </w:r>
            <w:r>
              <w:rPr>
                <w:rFonts w:hint="eastAsia" w:ascii="Times New Roman" w:hAnsi="Times New Roman" w:cs="Times New Roman"/>
                <w:b/>
                <w:bCs/>
                <w:color w:val="auto"/>
                <w:sz w:val="21"/>
                <w:szCs w:val="21"/>
                <w:lang w:val="en-US" w:eastAsia="zh-CN"/>
              </w:rPr>
              <w:t>环评</w:t>
            </w:r>
            <w:r>
              <w:rPr>
                <w:rFonts w:hint="eastAsia" w:ascii="Times New Roman" w:hAnsi="Times New Roman" w:cs="Times New Roman"/>
                <w:color w:val="auto"/>
                <w:sz w:val="21"/>
                <w:szCs w:val="21"/>
                <w:lang w:val="en-US" w:eastAsia="zh-CN"/>
              </w:rPr>
              <w:t>中印刷机擦洗使用抹布浸渍汽油进行操作，擦洗废气产生量较小，加强车间通风，以无组织形式排放，</w:t>
            </w:r>
            <w:r>
              <w:rPr>
                <w:rFonts w:hint="eastAsia" w:ascii="Times New Roman" w:hAnsi="Times New Roman" w:cs="Times New Roman"/>
                <w:b/>
                <w:bCs/>
                <w:color w:val="auto"/>
                <w:sz w:val="21"/>
                <w:szCs w:val="21"/>
                <w:lang w:val="en-US" w:eastAsia="zh-CN"/>
              </w:rPr>
              <w:t>实际</w:t>
            </w:r>
            <w:r>
              <w:rPr>
                <w:rFonts w:hint="eastAsia" w:ascii="Times New Roman" w:hAnsi="Times New Roman" w:cs="Times New Roman"/>
                <w:color w:val="auto"/>
                <w:sz w:val="21"/>
                <w:szCs w:val="21"/>
                <w:lang w:val="en-US" w:eastAsia="zh-CN"/>
              </w:rPr>
              <w:t>印刷机擦洗使用抹布浸渍清洗剂进行操作，擦洗废气产生量较小，加强车间通风，以无组织形式排放。本次验收检测期间，厂界非甲烷总烃无组织排放浓度满足《大气污染物综合排放标准》（GB16297-1996）中规定的“新污染源，二级标准”；非甲烷总烃厂区内无组织排放浓度满足《印刷工业大气污染物排放标准》（GB41616-2022）表A.1中的厂区内VOCs无组织排放限值，故说明本项目实际废气污染防治可行。</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3、厂界噪声</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湖州天亿环境检测有限公司于2025年5月26日-2025年5月27日对厂界噪声排放情况进行了监测，监测结果见下表。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表7-</w:t>
            </w:r>
            <w:r>
              <w:rPr>
                <w:rFonts w:hint="eastAsia" w:ascii="Times New Roman" w:hAnsi="Times New Roman" w:cs="Times New Roman"/>
                <w:b/>
                <w:bCs/>
                <w:color w:val="auto"/>
                <w:kern w:val="2"/>
                <w:sz w:val="21"/>
                <w:szCs w:val="21"/>
                <w:lang w:val="en-US" w:eastAsia="zh-CN" w:bidi="ar-SA"/>
              </w:rPr>
              <w:t xml:space="preserve">4  </w:t>
            </w:r>
            <w:r>
              <w:rPr>
                <w:rFonts w:hint="default" w:ascii="Times New Roman" w:hAnsi="Times New Roman" w:eastAsia="宋体" w:cs="Times New Roman"/>
                <w:b/>
                <w:bCs/>
                <w:color w:val="auto"/>
                <w:kern w:val="2"/>
                <w:sz w:val="21"/>
                <w:szCs w:val="21"/>
                <w:lang w:val="en-US" w:eastAsia="zh-CN" w:bidi="ar-SA"/>
              </w:rPr>
              <w:t>噪声检测结果表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5"/>
              <w:gridCol w:w="1524"/>
              <w:gridCol w:w="1375"/>
              <w:gridCol w:w="1112"/>
              <w:gridCol w:w="1163"/>
              <w:gridCol w:w="1437"/>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b/>
                      <w:bCs w:val="0"/>
                      <w:color w:val="auto"/>
                      <w:kern w:val="2"/>
                      <w:sz w:val="21"/>
                      <w:szCs w:val="21"/>
                      <w:lang w:val="en-US" w:eastAsia="zh-CN" w:bidi="ar"/>
                    </w:rPr>
                    <w:t>采样时间</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检测项目</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b/>
                      <w:bCs w:val="0"/>
                      <w:color w:val="auto"/>
                      <w:kern w:val="2"/>
                      <w:sz w:val="21"/>
                      <w:szCs w:val="21"/>
                      <w:lang w:val="en-US" w:eastAsia="zh-CN" w:bidi="ar"/>
                    </w:rPr>
                    <w:t>采样点位</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主要声源</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测点编号</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检测结果</w:t>
                  </w:r>
                </w:p>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b/>
                      <w:bCs w:val="0"/>
                      <w:color w:val="auto"/>
                      <w:spacing w:val="-2"/>
                      <w:kern w:val="2"/>
                      <w:sz w:val="21"/>
                      <w:szCs w:val="21"/>
                      <w:lang w:val="en-US" w:eastAsia="zh-CN" w:bidi="ar"/>
                    </w:rPr>
                    <w:t>dB</w:t>
                  </w:r>
                  <w:r>
                    <w:rPr>
                      <w:rFonts w:hint="eastAsia" w:ascii="宋体" w:hAnsi="宋体" w:eastAsia="宋体" w:cs="宋体"/>
                      <w:b/>
                      <w:bCs w:val="0"/>
                      <w:color w:val="auto"/>
                      <w:spacing w:val="-2"/>
                      <w:kern w:val="2"/>
                      <w:sz w:val="21"/>
                      <w:szCs w:val="21"/>
                      <w:lang w:val="en-US" w:eastAsia="zh-CN" w:bidi="ar"/>
                    </w:rPr>
                    <w:t>（</w:t>
                  </w:r>
                  <w:r>
                    <w:rPr>
                      <w:rFonts w:hint="default" w:ascii="Times New Roman" w:hAnsi="Times New Roman" w:eastAsia="宋体" w:cs="Times New Roman"/>
                      <w:b/>
                      <w:bCs w:val="0"/>
                      <w:color w:val="auto"/>
                      <w:spacing w:val="-2"/>
                      <w:kern w:val="2"/>
                      <w:sz w:val="21"/>
                      <w:szCs w:val="21"/>
                      <w:lang w:val="en-US" w:eastAsia="zh-CN" w:bidi="ar"/>
                    </w:rPr>
                    <w:t>A</w:t>
                  </w:r>
                  <w:r>
                    <w:rPr>
                      <w:rFonts w:hint="eastAsia" w:ascii="宋体" w:hAnsi="宋体" w:eastAsia="宋体" w:cs="宋体"/>
                      <w:b/>
                      <w:bCs w:val="0"/>
                      <w:color w:val="auto"/>
                      <w:spacing w:val="-2"/>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2025.05.26</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17-10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19</w:t>
                  </w:r>
                </w:p>
              </w:tc>
              <w:tc>
                <w:tcPr>
                  <w:tcW w:w="137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kern w:val="2"/>
                      <w:sz w:val="21"/>
                      <w:szCs w:val="21"/>
                      <w:lang w:val="en-US" w:eastAsia="zh-CN" w:bidi="ar"/>
                    </w:rPr>
                    <w:t>工业企业厂界环境噪声</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厂界东侧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250526001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23-10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25</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厂界南侧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250526002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27-10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29</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厂界西侧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250526003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31-10</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33</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厂界北侧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250526004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2025.05.27</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39-13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41</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厂界东侧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250527001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43-13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45</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厂界南侧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250527002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52-13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54</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厂界西侧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250527003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58-14</w:t>
                  </w:r>
                  <w:r>
                    <w:rPr>
                      <w:rFonts w:hint="eastAsia"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00</w:t>
                  </w:r>
                </w:p>
              </w:tc>
              <w:tc>
                <w:tcPr>
                  <w:tcW w:w="137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厂界北侧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eastAsia" w:ascii="宋体" w:hAnsi="宋体" w:eastAsia="宋体" w:cs="宋体"/>
                      <w:color w:val="auto"/>
                      <w:spacing w:val="-2"/>
                      <w:kern w:val="2"/>
                      <w:sz w:val="21"/>
                      <w:szCs w:val="21"/>
                      <w:lang w:val="en-US" w:eastAsia="zh-CN" w:bidi="ar"/>
                    </w:rPr>
                    <w:t>工业噪声</w:t>
                  </w: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spacing w:val="-2"/>
                      <w:kern w:val="2"/>
                      <w:sz w:val="21"/>
                      <w:szCs w:val="21"/>
                      <w:lang w:val="en-US" w:eastAsia="zh-CN" w:bidi="ar"/>
                    </w:rPr>
                    <w:t>声</w:t>
                  </w:r>
                  <w:r>
                    <w:rPr>
                      <w:rFonts w:hint="default" w:ascii="Times New Roman" w:hAnsi="Times New Roman" w:eastAsia="宋体" w:cs="Times New Roman"/>
                      <w:color w:val="auto"/>
                      <w:spacing w:val="-2"/>
                      <w:kern w:val="2"/>
                      <w:sz w:val="21"/>
                      <w:szCs w:val="21"/>
                      <w:lang w:val="en-US" w:eastAsia="zh-CN" w:bidi="ar"/>
                    </w:rPr>
                    <w:t>250527004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pacing w:val="-2"/>
                      <w:kern w:val="2"/>
                      <w:sz w:val="21"/>
                      <w:szCs w:val="21"/>
                    </w:rPr>
                  </w:pPr>
                  <w:r>
                    <w:rPr>
                      <w:rFonts w:hint="default" w:ascii="Times New Roman" w:hAnsi="Times New Roman" w:eastAsia="宋体" w:cs="Times New Roman"/>
                      <w:color w:val="auto"/>
                      <w:spacing w:val="-2"/>
                      <w:kern w:val="2"/>
                      <w:sz w:val="21"/>
                      <w:szCs w:val="21"/>
                      <w:lang w:val="en-US" w:eastAsia="zh-CN" w:bidi="ar"/>
                    </w:rPr>
                    <w:t>55</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由检测结果可知，本项目厂界</w:t>
            </w:r>
            <w:r>
              <w:rPr>
                <w:rFonts w:hint="eastAsia" w:ascii="Times New Roman" w:hAnsi="Times New Roman" w:cs="Times New Roman"/>
                <w:color w:val="auto"/>
                <w:sz w:val="24"/>
                <w:szCs w:val="24"/>
                <w:lang w:val="en-US" w:eastAsia="zh-CN"/>
              </w:rPr>
              <w:t>各侧</w:t>
            </w:r>
            <w:r>
              <w:rPr>
                <w:rFonts w:hint="default" w:ascii="Times New Roman" w:hAnsi="Times New Roman" w:eastAsia="宋体" w:cs="Times New Roman"/>
                <w:color w:val="auto"/>
                <w:sz w:val="24"/>
                <w:szCs w:val="24"/>
                <w:lang w:val="en-US" w:eastAsia="zh-CN"/>
              </w:rPr>
              <w:t>昼间噪声排放满足《工业企业厂界环境噪声排放标准》（GB12348-2008）中的</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4、污染物排放总量核算</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（1）核算过程</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废水</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根据原环评文件，本项目废水中纳入总量控制的指标为COD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-N。本项目生活污水经化粪池预处理后纳管至</w:t>
            </w:r>
            <w:r>
              <w:rPr>
                <w:rFonts w:hint="eastAsia" w:ascii="Times New Roman" w:hAnsi="Times New Roman" w:cs="Times New Roman"/>
                <w:color w:val="auto"/>
                <w:sz w:val="24"/>
                <w:szCs w:val="24"/>
                <w:lang w:val="en-US" w:eastAsia="zh-CN"/>
              </w:rPr>
              <w:t>德清坝里污水处理有限公司</w:t>
            </w:r>
            <w:r>
              <w:rPr>
                <w:rFonts w:hint="default" w:ascii="Times New Roman" w:hAnsi="Times New Roman" w:eastAsia="宋体" w:cs="Times New Roman"/>
                <w:color w:val="auto"/>
                <w:sz w:val="24"/>
                <w:szCs w:val="24"/>
                <w:lang w:val="en-US" w:eastAsia="zh-CN"/>
              </w:rPr>
              <w:t>进行深度处理，其排放量为</w:t>
            </w:r>
            <w:r>
              <w:rPr>
                <w:rFonts w:hint="eastAsia" w:ascii="Times New Roman" w:hAnsi="Times New Roman" w:cs="Times New Roman"/>
                <w:color w:val="auto"/>
                <w:sz w:val="24"/>
                <w:szCs w:val="24"/>
                <w:lang w:val="en-US" w:eastAsia="zh-CN"/>
              </w:rPr>
              <w:t>48</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德清坝里污水处理有限公司尾水排放执行《城镇污水处理厂污染物排放标准》（GB18918-2002）中的一级A标准，其中化学需氧量、氨氮、总氮和总磷执行《城镇污水处理厂主要水污染物排放标准》（DB33/2169-2018）中表1标准，则排入自然水体的主要污染物量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为</w:t>
            </w:r>
            <w:r>
              <w:rPr>
                <w:rFonts w:hint="eastAsia" w:ascii="Times New Roman" w:hAnsi="Times New Roman" w:cs="Times New Roman"/>
                <w:color w:val="auto"/>
                <w:sz w:val="24"/>
                <w:szCs w:val="24"/>
                <w:lang w:val="en-US" w:eastAsia="zh-CN"/>
              </w:rPr>
              <w:t>0.002</w:t>
            </w:r>
            <w:r>
              <w:rPr>
                <w:rFonts w:hint="default" w:ascii="Times New Roman" w:hAnsi="Times New Roman" w:eastAsia="宋体" w:cs="Times New Roman"/>
                <w:color w:val="auto"/>
                <w:sz w:val="24"/>
                <w:szCs w:val="24"/>
                <w:lang w:val="en-US" w:eastAsia="zh-CN"/>
              </w:rPr>
              <w:t>t/a、NH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-N为</w:t>
            </w:r>
            <w:r>
              <w:rPr>
                <w:rFonts w:hint="eastAsia" w:ascii="Times New Roman" w:hAnsi="Times New Roman" w:cs="Times New Roman"/>
                <w:color w:val="auto"/>
                <w:sz w:val="24"/>
                <w:szCs w:val="24"/>
                <w:lang w:val="en-US" w:eastAsia="zh-CN"/>
              </w:rPr>
              <w:t>0.0001</w:t>
            </w:r>
            <w:r>
              <w:rPr>
                <w:rFonts w:hint="default" w:ascii="Times New Roman" w:hAnsi="Times New Roman" w:eastAsia="宋体" w:cs="Times New Roman"/>
                <w:color w:val="auto"/>
                <w:sz w:val="24"/>
                <w:szCs w:val="24"/>
                <w:lang w:val="en-US" w:eastAsia="zh-CN"/>
              </w:rPr>
              <w:t>t/a。</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②废气</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根据原环评文件，本项目废气中纳入总量控制的指标为挥发性有机物（VOCs），</w:t>
            </w:r>
            <w:r>
              <w:rPr>
                <w:rFonts w:hint="eastAsia" w:ascii="Times New Roman" w:hAnsi="Times New Roman" w:cs="Times New Roman"/>
                <w:color w:val="auto"/>
                <w:sz w:val="24"/>
                <w:szCs w:val="24"/>
                <w:lang w:val="en-US" w:eastAsia="zh-CN"/>
              </w:rPr>
              <w:t>以</w:t>
            </w:r>
            <w:r>
              <w:rPr>
                <w:rFonts w:hint="default" w:ascii="Times New Roman" w:hAnsi="Times New Roman" w:eastAsia="宋体" w:cs="Times New Roman"/>
                <w:color w:val="auto"/>
                <w:sz w:val="24"/>
                <w:szCs w:val="24"/>
                <w:lang w:val="en-US" w:eastAsia="zh-CN"/>
              </w:rPr>
              <w:t>无组织排放</w:t>
            </w:r>
            <w:r>
              <w:rPr>
                <w:rFonts w:hint="default" w:ascii="Times New Roman" w:hAnsi="Times New Roman" w:cs="Times New Roman"/>
                <w:color w:val="auto"/>
                <w:sz w:val="24"/>
                <w:szCs w:val="24"/>
                <w:lang w:val="en-US" w:eastAsia="zh-CN"/>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（2）核算结果分析</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根据项目的生产情况和验收监测结果，核算实际主要污染物排放总量控制指标COD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-N和</w:t>
            </w:r>
            <w:bookmarkStart w:id="87" w:name="OLE_LINK42"/>
            <w:r>
              <w:rPr>
                <w:rFonts w:hint="default" w:ascii="Times New Roman" w:hAnsi="Times New Roman" w:eastAsia="宋体" w:cs="Times New Roman"/>
                <w:color w:val="auto"/>
                <w:sz w:val="24"/>
                <w:szCs w:val="24"/>
                <w:lang w:val="en-US" w:eastAsia="zh-CN"/>
              </w:rPr>
              <w:t>挥发性有机物（VOCs）</w:t>
            </w:r>
            <w:bookmarkEnd w:id="87"/>
            <w:r>
              <w:rPr>
                <w:rFonts w:hint="default" w:ascii="Times New Roman" w:hAnsi="Times New Roman" w:eastAsia="宋体" w:cs="Times New Roman"/>
                <w:color w:val="auto"/>
                <w:sz w:val="24"/>
                <w:szCs w:val="24"/>
                <w:lang w:val="en-US" w:eastAsia="zh-CN"/>
              </w:rPr>
              <w:t>排放总量，具体见下表。</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表7-</w:t>
            </w:r>
            <w:r>
              <w:rPr>
                <w:rFonts w:hint="eastAsia" w:ascii="Times New Roman" w:hAnsi="Times New Roman"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本项目实际污染物排放总量控制指标核算表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424"/>
              <w:gridCol w:w="1424"/>
              <w:gridCol w:w="2536"/>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571"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总量控制指标名称</w:t>
                  </w:r>
                </w:p>
              </w:tc>
              <w:tc>
                <w:tcPr>
                  <w:tcW w:w="139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审批排放量</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（t/a）</w:t>
                  </w:r>
                </w:p>
              </w:tc>
              <w:tc>
                <w:tcPr>
                  <w:tcW w:w="140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实际排放量</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9"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废水</w:t>
                  </w:r>
                </w:p>
              </w:tc>
              <w:tc>
                <w:tcPr>
                  <w:tcW w:w="1571"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水量</w:t>
                  </w:r>
                </w:p>
              </w:tc>
              <w:tc>
                <w:tcPr>
                  <w:tcW w:w="1399"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kern w:val="0"/>
                      <w:sz w:val="21"/>
                      <w:szCs w:val="21"/>
                      <w:lang w:val="en-US" w:eastAsia="zh-CN" w:bidi="ar"/>
                    </w:rPr>
                    <w:t>48</w:t>
                  </w:r>
                </w:p>
              </w:tc>
              <w:tc>
                <w:tcPr>
                  <w:tcW w:w="140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571"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COD</w:t>
                  </w:r>
                  <w:r>
                    <w:rPr>
                      <w:rFonts w:hint="default" w:ascii="Times New Roman" w:hAnsi="Times New Roman" w:eastAsia="宋体" w:cs="Times New Roman"/>
                      <w:b w:val="0"/>
                      <w:bCs w:val="0"/>
                      <w:color w:val="auto"/>
                      <w:sz w:val="21"/>
                      <w:szCs w:val="21"/>
                      <w:highlight w:val="none"/>
                      <w:vertAlign w:val="subscript"/>
                    </w:rPr>
                    <w:t>Cr</w:t>
                  </w:r>
                </w:p>
              </w:tc>
              <w:tc>
                <w:tcPr>
                  <w:tcW w:w="1399"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kern w:val="0"/>
                      <w:sz w:val="21"/>
                      <w:szCs w:val="21"/>
                      <w:lang w:val="en-US" w:eastAsia="zh-CN" w:bidi="ar"/>
                    </w:rPr>
                    <w:t>0.003</w:t>
                  </w:r>
                </w:p>
              </w:tc>
              <w:tc>
                <w:tcPr>
                  <w:tcW w:w="140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9"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571" w:type="pct"/>
                  <w:gridSpan w:val="2"/>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1399"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kern w:val="0"/>
                      <w:sz w:val="21"/>
                      <w:szCs w:val="21"/>
                      <w:lang w:val="en-US" w:eastAsia="zh-CN" w:bidi="ar"/>
                    </w:rPr>
                    <w:t>0.0007</w:t>
                  </w:r>
                </w:p>
              </w:tc>
              <w:tc>
                <w:tcPr>
                  <w:tcW w:w="140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9"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废气</w:t>
                  </w:r>
                </w:p>
              </w:tc>
              <w:tc>
                <w:tcPr>
                  <w:tcW w:w="785"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挥发性有机物（VOCs）</w:t>
                  </w:r>
                </w:p>
              </w:tc>
              <w:tc>
                <w:tcPr>
                  <w:tcW w:w="785"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1399"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
                    </w:rPr>
                    <w:t>0.002</w:t>
                  </w:r>
                </w:p>
              </w:tc>
              <w:tc>
                <w:tcPr>
                  <w:tcW w:w="140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w:t>
                  </w:r>
                  <w:r>
                    <w:rPr>
                      <w:rFonts w:hint="eastAsia" w:ascii="Times New Roman" w:hAnsi="Times New Roman" w:cs="Times New Roman"/>
                      <w:b w:val="0"/>
                      <w:bCs w:val="0"/>
                      <w:color w:val="auto"/>
                      <w:sz w:val="21"/>
                      <w:szCs w:val="21"/>
                      <w:highlight w:val="none"/>
                      <w:lang w:val="en-US" w:eastAsia="zh-CN"/>
                    </w:rPr>
                    <w:t>：1、验收监测期间，生产负荷为100%。</w:t>
                  </w:r>
                </w:p>
                <w:p>
                  <w:pPr>
                    <w:keepNext w:val="0"/>
                    <w:keepLines w:val="0"/>
                    <w:suppressLineNumbers w:val="0"/>
                    <w:spacing w:before="0" w:beforeAutospacing="0" w:after="0" w:afterAutospacing="0" w:line="240" w:lineRule="auto"/>
                    <w:ind w:left="0" w:right="0" w:firstLine="420" w:firstLineChars="20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环评</w:t>
                  </w:r>
                  <w:r>
                    <w:rPr>
                      <w:rFonts w:hint="eastAsia" w:ascii="Times New Roman" w:hAnsi="Times New Roman" w:eastAsia="宋体" w:cs="Times New Roman"/>
                      <w:b w:val="0"/>
                      <w:bCs w:val="0"/>
                      <w:color w:val="auto"/>
                      <w:sz w:val="21"/>
                      <w:szCs w:val="21"/>
                      <w:highlight w:val="none"/>
                      <w:lang w:val="en-US" w:eastAsia="zh-CN"/>
                    </w:rPr>
                    <w:t>中未分析印刷废气的产排情况，</w:t>
                  </w:r>
                  <w:r>
                    <w:rPr>
                      <w:rFonts w:hint="eastAsia" w:ascii="Times New Roman" w:hAnsi="Times New Roman" w:eastAsia="宋体" w:cs="Times New Roman"/>
                      <w:b/>
                      <w:bCs/>
                      <w:color w:val="auto"/>
                      <w:sz w:val="21"/>
                      <w:szCs w:val="21"/>
                      <w:highlight w:val="none"/>
                      <w:lang w:val="en-US" w:eastAsia="zh-CN"/>
                    </w:rPr>
                    <w:t>实际</w:t>
                  </w:r>
                  <w:r>
                    <w:rPr>
                      <w:rFonts w:hint="eastAsia" w:ascii="Times New Roman" w:hAnsi="Times New Roman" w:eastAsia="宋体" w:cs="Times New Roman"/>
                      <w:b w:val="0"/>
                      <w:bCs w:val="0"/>
                      <w:color w:val="auto"/>
                      <w:sz w:val="21"/>
                      <w:szCs w:val="21"/>
                      <w:highlight w:val="none"/>
                      <w:lang w:val="en-US" w:eastAsia="zh-CN"/>
                    </w:rPr>
                    <w:t>印刷废气产生量较小，加强车间通风，以无组织形式排放；</w:t>
                  </w:r>
                  <w:r>
                    <w:rPr>
                      <w:rFonts w:hint="eastAsia" w:ascii="Times New Roman" w:hAnsi="Times New Roman" w:eastAsia="宋体" w:cs="Times New Roman"/>
                      <w:b/>
                      <w:bCs/>
                      <w:color w:val="auto"/>
                      <w:sz w:val="21"/>
                      <w:szCs w:val="21"/>
                      <w:highlight w:val="none"/>
                      <w:lang w:val="en-US" w:eastAsia="zh-CN"/>
                    </w:rPr>
                    <w:t>环评</w:t>
                  </w:r>
                  <w:r>
                    <w:rPr>
                      <w:rFonts w:hint="eastAsia" w:ascii="Times New Roman" w:hAnsi="Times New Roman" w:eastAsia="宋体" w:cs="Times New Roman"/>
                      <w:b w:val="0"/>
                      <w:bCs w:val="0"/>
                      <w:color w:val="auto"/>
                      <w:sz w:val="21"/>
                      <w:szCs w:val="21"/>
                      <w:highlight w:val="none"/>
                      <w:lang w:val="en-US" w:eastAsia="zh-CN"/>
                    </w:rPr>
                    <w:t>中印刷机擦洗使用抹布浸渍汽油进行操作，擦洗废气产生量较小，加强车间通风，以无组织形式排放</w:t>
                  </w:r>
                  <w:r>
                    <w:rPr>
                      <w:rFonts w:hint="eastAsia" w:ascii="Times New Roman" w:hAnsi="Times New Roman" w:cs="Times New Roman"/>
                      <w:b w:val="0"/>
                      <w:bCs w:val="0"/>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实际</w:t>
                  </w:r>
                  <w:r>
                    <w:rPr>
                      <w:rFonts w:hint="eastAsia" w:ascii="Times New Roman" w:hAnsi="Times New Roman" w:eastAsia="宋体" w:cs="Times New Roman"/>
                      <w:b w:val="0"/>
                      <w:bCs w:val="0"/>
                      <w:color w:val="auto"/>
                      <w:sz w:val="21"/>
                      <w:szCs w:val="21"/>
                      <w:highlight w:val="none"/>
                      <w:lang w:val="en-US" w:eastAsia="zh-CN"/>
                    </w:rPr>
                    <w:t>印刷机擦洗使用抹布浸渍清洗剂进行操作，擦洗废气产生量较小，加强车间通风，以无组织形式排放。</w:t>
                  </w:r>
                </w:p>
                <w:p>
                  <w:pPr>
                    <w:keepNext w:val="0"/>
                    <w:keepLines w:val="0"/>
                    <w:suppressLineNumbers w:val="0"/>
                    <w:spacing w:before="0" w:beforeAutospacing="0" w:after="0" w:afterAutospacing="0" w:line="240" w:lineRule="auto"/>
                    <w:ind w:left="0" w:right="0" w:firstLine="420" w:firstLineChars="20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次验收检测期间，厂界非甲烷总烃无组织排放浓度满足《大气污染物综合排放标准》（GB16297-1996）中规定的“新污染源，二级标准”；非甲烷总烃厂区内无组织排放浓度满足《印刷工业大气污染物排放标准》（GB41616-2022）表A.1中的厂区内VOCs无组织排放限值，故说明本项目实际废气污染防治可行。</w:t>
                  </w:r>
                </w:p>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由于废气均以无组织排放，故本次验收不核算其实际排放量。</w:t>
                  </w:r>
                </w:p>
              </w:tc>
            </w:tr>
          </w:tbl>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根据上表可知，本项目实际主要污染物排放总量控制指标COD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ascii="Times New Roman" w:hAnsi="Times New Roman"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挥发性有机物（VOCs）均在环评审批的总量控制指标范围内。</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lang w:val="en-US" w:eastAsia="zh-CN"/>
              </w:rPr>
            </w:pP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suppressLineNumbers w:val="0"/>
              <w:spacing w:before="0" w:beforeAutospacing="0" w:after="0" w:afterAutospacing="0"/>
              <w:ind w:left="0" w:right="0"/>
              <w:rPr>
                <w:rFonts w:hint="default"/>
                <w:color w:val="auto"/>
                <w:lang w:val="en-US" w:eastAsia="zh-CN"/>
              </w:rPr>
            </w:pPr>
          </w:p>
          <w:p>
            <w:pPr>
              <w:pStyle w:val="5"/>
              <w:suppressLineNumbers w:val="0"/>
              <w:spacing w:beforeAutospacing="0" w:afterAutospacing="0"/>
              <w:ind w:left="0" w:right="0"/>
              <w:rPr>
                <w:rFonts w:hint="default"/>
                <w:color w:val="auto"/>
                <w:lang w:val="en-US" w:eastAsia="zh-CN"/>
              </w:rPr>
            </w:pPr>
          </w:p>
          <w:p>
            <w:pPr>
              <w:pStyle w:val="5"/>
              <w:suppressLineNumbers w:val="0"/>
              <w:spacing w:beforeAutospacing="0" w:afterAutospacing="0"/>
              <w:ind w:left="0" w:right="0"/>
              <w:rPr>
                <w:rFonts w:hint="default"/>
                <w:color w:val="auto"/>
                <w:lang w:val="en-US" w:eastAsia="zh-CN"/>
              </w:rPr>
            </w:pPr>
          </w:p>
        </w:tc>
      </w:tr>
    </w:tbl>
    <w:p>
      <w:pPr>
        <w:rPr>
          <w:rFonts w:hint="default" w:ascii="Times New Roman" w:hAnsi="Times New Roman" w:eastAsia="宋体" w:cs="Times New Roman"/>
          <w:color w:val="auto"/>
          <w:lang w:val="en-US"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表八</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验收监测结论</w:t>
            </w:r>
            <w:r>
              <w:rPr>
                <w:rFonts w:hint="eastAsia" w:ascii="Times New Roman" w:hAnsi="Times New Roman" w:cs="Times New Roman"/>
                <w:b/>
                <w:bCs/>
                <w:color w:val="auto"/>
                <w:kern w:val="0"/>
                <w:sz w:val="24"/>
                <w:szCs w:val="24"/>
                <w:lang w:val="en-US" w:eastAsia="zh-CN" w:bidi="ar"/>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根据湖州天亿环境检测有限公司于2025年5月26日-2025年5月27日对本项目废水、废气、噪声的现场验收监测结果，分析项目环保设施调试效果，具体如下</w:t>
            </w:r>
            <w:r>
              <w:rPr>
                <w:rFonts w:hint="eastAsia" w:ascii="Times New Roman" w:hAnsi="Times New Roman" w:eastAsia="宋体" w:cs="Times New Roman"/>
                <w:color w:val="auto"/>
                <w:sz w:val="24"/>
                <w:szCs w:val="24"/>
                <w:lang w:val="en-US" w:eastAsia="zh-CN"/>
              </w:rPr>
              <w:t>：</w:t>
            </w:r>
          </w:p>
          <w:p>
            <w:pPr>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rPr>
              <w:t>监测达标情况</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项目验收监测期间，由检测结果可知，本项目生活污水排放口中pH值、化学需氧量、氨氮排放浓度满足德清坝里污水处理有限公司纳管标准。</w:t>
            </w:r>
          </w:p>
          <w:p>
            <w:pPr>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废气监测达标情况</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项目验收监测期间，由检测结果可知，本项目厂界非甲烷总烃无组织排放浓度满足《大气污染物综合排放标准》（GB16297-1996）中规定的</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新污染源，二级标准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；非甲烷总烃厂区内无组织排放浓度满足《印刷工业大气污染物排放标准》（GB41616-2022）表A.1中的厂区内VOCs无组织排放限值。</w:t>
            </w:r>
          </w:p>
          <w:p>
            <w:pPr>
              <w:keepNext w:val="0"/>
              <w:keepLines w:val="0"/>
              <w:suppressLineNumbers w:val="0"/>
              <w:spacing w:before="0" w:beforeAutospacing="0" w:after="0" w:afterAutospacing="0"/>
              <w:ind w:left="0" w:right="0" w:firstLine="420" w:firstLineChars="200"/>
              <w:rPr>
                <w:rFonts w:hint="default"/>
                <w:color w:val="auto"/>
                <w:lang w:val="en-US" w:eastAsia="zh-CN"/>
              </w:rPr>
            </w:pPr>
            <w:r>
              <w:rPr>
                <w:rFonts w:hint="eastAsia"/>
                <w:color w:val="auto"/>
                <w:lang w:val="en-US" w:eastAsia="zh-CN"/>
              </w:rPr>
              <w:t>注：</w:t>
            </w:r>
            <w:r>
              <w:rPr>
                <w:rFonts w:hint="default"/>
                <w:b/>
                <w:bCs/>
                <w:color w:val="auto"/>
                <w:lang w:val="en-US" w:eastAsia="zh-CN"/>
              </w:rPr>
              <w:t>环评</w:t>
            </w:r>
            <w:r>
              <w:rPr>
                <w:rFonts w:hint="default"/>
                <w:color w:val="auto"/>
                <w:lang w:val="en-US" w:eastAsia="zh-CN"/>
              </w:rPr>
              <w:t>中未分析印刷废气的产排情况，</w:t>
            </w:r>
            <w:r>
              <w:rPr>
                <w:rFonts w:hint="default"/>
                <w:b/>
                <w:bCs/>
                <w:color w:val="auto"/>
                <w:lang w:val="en-US" w:eastAsia="zh-CN"/>
              </w:rPr>
              <w:t>实际</w:t>
            </w:r>
            <w:r>
              <w:rPr>
                <w:rFonts w:hint="default"/>
                <w:color w:val="auto"/>
                <w:lang w:val="en-US" w:eastAsia="zh-CN"/>
              </w:rPr>
              <w:t>印刷废气产生量较小，加强车间通风，以无组织形式排放；</w:t>
            </w:r>
            <w:r>
              <w:rPr>
                <w:rFonts w:hint="default"/>
                <w:b/>
                <w:bCs/>
                <w:color w:val="auto"/>
                <w:lang w:val="en-US" w:eastAsia="zh-CN"/>
              </w:rPr>
              <w:t>环评</w:t>
            </w:r>
            <w:r>
              <w:rPr>
                <w:rFonts w:hint="default"/>
                <w:color w:val="auto"/>
                <w:lang w:val="en-US" w:eastAsia="zh-CN"/>
              </w:rPr>
              <w:t>中印刷机擦洗使用抹布浸渍汽油进行操作，擦洗废气产生量较小，加强车间通风，以无组织形式排放</w:t>
            </w:r>
            <w:r>
              <w:rPr>
                <w:rFonts w:hint="eastAsia"/>
                <w:color w:val="auto"/>
                <w:lang w:val="en-US" w:eastAsia="zh-CN"/>
              </w:rPr>
              <w:t>，</w:t>
            </w:r>
            <w:r>
              <w:rPr>
                <w:rFonts w:hint="default"/>
                <w:b/>
                <w:bCs/>
                <w:color w:val="auto"/>
                <w:lang w:val="en-US" w:eastAsia="zh-CN"/>
              </w:rPr>
              <w:t>实际</w:t>
            </w:r>
            <w:r>
              <w:rPr>
                <w:rFonts w:hint="default"/>
                <w:color w:val="auto"/>
                <w:lang w:val="en-US" w:eastAsia="zh-CN"/>
              </w:rPr>
              <w:t>印刷机擦洗使用抹布浸渍清洗剂进行操作，擦洗废气产生量较小，加强车间通风，以无组织形式排放。本次验收检测期间，厂界非甲烷总烃无组织排放浓度满足《大气污染物综合排放标准》（</w:t>
            </w:r>
            <w:r>
              <w:rPr>
                <w:rFonts w:hint="default" w:ascii="Times New Roman" w:hAnsi="Times New Roman" w:cs="Times New Roman"/>
                <w:color w:val="auto"/>
                <w:lang w:val="en-US" w:eastAsia="zh-CN"/>
              </w:rPr>
              <w:t>GB16297-1996</w:t>
            </w:r>
            <w:r>
              <w:rPr>
                <w:rFonts w:hint="default"/>
                <w:color w:val="auto"/>
                <w:lang w:val="en-US" w:eastAsia="zh-CN"/>
              </w:rPr>
              <w:t>）中规定的</w:t>
            </w:r>
            <w:r>
              <w:rPr>
                <w:rFonts w:hint="eastAsia"/>
                <w:color w:val="auto"/>
                <w:lang w:val="en-US" w:eastAsia="zh-CN"/>
              </w:rPr>
              <w:t>“</w:t>
            </w:r>
            <w:r>
              <w:rPr>
                <w:rFonts w:hint="default"/>
                <w:color w:val="auto"/>
                <w:lang w:val="en-US" w:eastAsia="zh-CN"/>
              </w:rPr>
              <w:t>新污染源，二级标准</w:t>
            </w:r>
            <w:r>
              <w:rPr>
                <w:rFonts w:hint="eastAsia"/>
                <w:color w:val="auto"/>
                <w:lang w:val="en-US" w:eastAsia="zh-CN"/>
              </w:rPr>
              <w:t>”</w:t>
            </w:r>
            <w:r>
              <w:rPr>
                <w:rFonts w:hint="default"/>
                <w:color w:val="auto"/>
                <w:lang w:val="en-US" w:eastAsia="zh-CN"/>
              </w:rPr>
              <w:t>；非甲烷总烃厂区内无组织排放浓度满足《印刷工业大气污染物排放标准》（</w:t>
            </w:r>
            <w:r>
              <w:rPr>
                <w:rFonts w:hint="default" w:ascii="Times New Roman" w:hAnsi="Times New Roman" w:cs="Times New Roman"/>
                <w:color w:val="auto"/>
                <w:lang w:val="en-US" w:eastAsia="zh-CN"/>
              </w:rPr>
              <w:t>GB41616-2022</w:t>
            </w:r>
            <w:r>
              <w:rPr>
                <w:rFonts w:hint="default"/>
                <w:color w:val="auto"/>
                <w:lang w:val="en-US" w:eastAsia="zh-CN"/>
              </w:rPr>
              <w:t>）表</w:t>
            </w:r>
            <w:r>
              <w:rPr>
                <w:rFonts w:hint="default" w:ascii="Times New Roman" w:hAnsi="Times New Roman" w:cs="Times New Roman"/>
                <w:color w:val="auto"/>
                <w:lang w:val="en-US" w:eastAsia="zh-CN"/>
              </w:rPr>
              <w:t>A.1中的厂区内VOCs</w:t>
            </w:r>
            <w:r>
              <w:rPr>
                <w:rFonts w:hint="default"/>
                <w:color w:val="auto"/>
                <w:lang w:val="en-US" w:eastAsia="zh-CN"/>
              </w:rPr>
              <w:t>无组织排放限值，故说明本项目实际废气污染防治可行</w:t>
            </w:r>
            <w:r>
              <w:rPr>
                <w:rFonts w:hint="eastAsia"/>
                <w:color w:val="auto"/>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）噪声监测达标情况</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项目验收监测期间，由检测结果可知，本项目厂界</w:t>
            </w:r>
            <w:r>
              <w:rPr>
                <w:rFonts w:hint="eastAsia" w:ascii="Times New Roman" w:hAnsi="Times New Roman" w:cs="Times New Roman"/>
                <w:color w:val="auto"/>
                <w:sz w:val="24"/>
                <w:szCs w:val="24"/>
                <w:lang w:val="en-US" w:eastAsia="zh-CN"/>
              </w:rPr>
              <w:t>各</w:t>
            </w:r>
            <w:r>
              <w:rPr>
                <w:rFonts w:hint="default" w:ascii="Times New Roman" w:hAnsi="Times New Roman" w:eastAsia="宋体" w:cs="Times New Roman"/>
                <w:color w:val="auto"/>
                <w:sz w:val="24"/>
                <w:szCs w:val="24"/>
                <w:lang w:val="en-US" w:eastAsia="zh-CN"/>
              </w:rPr>
              <w:t>侧昼间噪声排放满足《工业企业厂界环境噪声排放标准》（GB12348-2008）中的</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）污染物排放总量达标情况</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根据项目的生产情况和验收监测结果，核算出的本项目实际主要污染物排放总量控制指标COD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ascii="Times New Roman" w:hAnsi="Times New Roman"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挥发性有机物（VOCs）均在环评审批的总量控制指标范围内。</w:t>
            </w:r>
          </w:p>
          <w:p>
            <w:pPr>
              <w:pStyle w:val="10"/>
              <w:keepNext w:val="0"/>
              <w:keepLines w:val="0"/>
              <w:suppressLineNumbers w:val="0"/>
              <w:spacing w:before="0" w:beforeAutospacing="0" w:after="0" w:afterAutospacing="0" w:line="360" w:lineRule="auto"/>
              <w:ind w:left="0" w:right="0"/>
              <w:rPr>
                <w:rFonts w:hint="default" w:ascii="Times New Roman" w:hAnsi="Times New Roman"/>
                <w:b/>
                <w:bCs/>
                <w:color w:val="auto"/>
                <w:sz w:val="24"/>
              </w:rPr>
            </w:pPr>
            <w:r>
              <w:rPr>
                <w:rFonts w:hint="eastAsia" w:ascii="Times New Roman" w:hAnsi="Times New Roman"/>
                <w:b/>
                <w:bCs/>
                <w:color w:val="auto"/>
                <w:sz w:val="24"/>
              </w:rPr>
              <w:t>2、综合结论</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bookmarkStart w:id="88" w:name="OLE_LINK44"/>
            <w:r>
              <w:rPr>
                <w:rFonts w:hint="eastAsia" w:ascii="Times New Roman" w:hAnsi="Times New Roman"/>
                <w:color w:val="auto"/>
                <w:sz w:val="24"/>
                <w:lang w:val="en-US" w:eastAsia="zh-CN"/>
              </w:rPr>
              <w:t>德清县徐家庄金达彩印厂</w:t>
            </w:r>
            <w:bookmarkEnd w:id="88"/>
            <w:r>
              <w:rPr>
                <w:rFonts w:hint="eastAsia" w:ascii="Times New Roman" w:hAnsi="Times New Roman"/>
                <w:color w:val="auto"/>
                <w:sz w:val="24"/>
                <w:lang w:val="en-US" w:eastAsia="zh-CN"/>
              </w:rPr>
              <w:t>年产300万只彩印包装纸盒项目</w:t>
            </w:r>
            <w:r>
              <w:rPr>
                <w:rFonts w:hint="eastAsia" w:ascii="Times New Roman" w:hAnsi="Times New Roman"/>
                <w:color w:val="auto"/>
                <w:sz w:val="24"/>
              </w:rPr>
              <w:t>实施基本按</w:t>
            </w:r>
            <w:r>
              <w:rPr>
                <w:rFonts w:hint="eastAsia" w:ascii="Times New Roman" w:hAnsi="Times New Roman"/>
                <w:color w:val="auto"/>
                <w:sz w:val="24"/>
                <w:lang w:val="en-US" w:eastAsia="zh-CN"/>
              </w:rPr>
              <w:t>环评及批复</w:t>
            </w:r>
            <w:r>
              <w:rPr>
                <w:rFonts w:hint="eastAsia" w:ascii="Times New Roman" w:hAnsi="Times New Roman"/>
                <w:color w:val="auto"/>
                <w:sz w:val="24"/>
              </w:rPr>
              <w:t>要求落实了各项环保设施与措施，经验收监测做到达标排放，据此我公司认为本项目可以申请建设项目竣工环境保护验收。</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jc w:val="both"/>
              <w:textAlignment w:val="auto"/>
              <w:rPr>
                <w:rFonts w:hint="default" w:ascii="Times New Roman" w:hAnsi="Times New Roman" w:eastAsia="宋体" w:cs="Times New Roman"/>
                <w:color w:val="auto"/>
                <w:sz w:val="24"/>
                <w:szCs w:val="24"/>
                <w:vertAlign w:val="baseline"/>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vertAlign w:val="baseline"/>
                <w:lang w:val="en-US" w:eastAsia="zh-CN"/>
              </w:rPr>
            </w:pPr>
          </w:p>
        </w:tc>
      </w:tr>
    </w:tbl>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lang w:val="en-US" w:eastAsia="zh-CN"/>
        </w:rPr>
        <w:sectPr>
          <w:footerReference r:id="rId4" w:type="default"/>
          <w:pgSz w:w="11906" w:h="16838"/>
          <w:pgMar w:top="1417" w:right="1417" w:bottom="1417" w:left="1417"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pStyle w:val="15"/>
        <w:pBdr>
          <w:bottom w:val="none" w:color="auto" w:sz="0" w:space="0"/>
        </w:pBdr>
        <w:snapToGrid/>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建设项目竣工环境保护</w:t>
      </w:r>
      <w:r>
        <w:rPr>
          <w:rFonts w:hint="eastAsia" w:ascii="Times New Roman" w:hAnsi="Times New Roman" w:cs="Times New Roman"/>
          <w:b/>
          <w:color w:val="auto"/>
          <w:sz w:val="21"/>
          <w:szCs w:val="21"/>
          <w:lang w:eastAsia="zh-CN"/>
        </w:rPr>
        <w:t>“</w:t>
      </w:r>
      <w:r>
        <w:rPr>
          <w:rFonts w:hint="default" w:ascii="Times New Roman" w:hAnsi="Times New Roman" w:eastAsia="宋体" w:cs="Times New Roman"/>
          <w:b/>
          <w:color w:val="auto"/>
          <w:sz w:val="21"/>
          <w:szCs w:val="21"/>
        </w:rPr>
        <w:t>三同时</w:t>
      </w:r>
      <w:r>
        <w:rPr>
          <w:rFonts w:hint="eastAsia" w:ascii="Times New Roman" w:hAnsi="Times New Roman" w:cs="Times New Roman"/>
          <w:b/>
          <w:color w:val="auto"/>
          <w:sz w:val="21"/>
          <w:szCs w:val="21"/>
          <w:lang w:eastAsia="zh-CN"/>
        </w:rPr>
        <w:t>”</w:t>
      </w:r>
      <w:r>
        <w:rPr>
          <w:rFonts w:hint="default" w:ascii="Times New Roman" w:hAnsi="Times New Roman" w:eastAsia="宋体" w:cs="Times New Roman"/>
          <w:b/>
          <w:color w:val="auto"/>
          <w:sz w:val="21"/>
          <w:szCs w:val="21"/>
        </w:rPr>
        <w:t>验收</w:t>
      </w:r>
      <w:r>
        <w:rPr>
          <w:rFonts w:hint="default" w:ascii="Times New Roman" w:hAnsi="Times New Roman" w:eastAsia="宋体" w:cs="Times New Roman"/>
          <w:b/>
          <w:color w:val="auto"/>
          <w:sz w:val="21"/>
          <w:szCs w:val="21"/>
          <w:lang w:val="en-US" w:eastAsia="zh-CN"/>
        </w:rPr>
        <w:t>登记表</w:t>
      </w:r>
    </w:p>
    <w:p>
      <w:pPr>
        <w:pStyle w:val="15"/>
        <w:pBdr>
          <w:bottom w:val="none" w:color="auto" w:sz="0" w:space="0"/>
        </w:pBdr>
        <w:snapToGrid/>
        <w:spacing w:line="240" w:lineRule="exact"/>
        <w:ind w:firstLine="301" w:firstLineChars="200"/>
        <w:rPr>
          <w:rFonts w:hint="eastAsia" w:ascii="Times New Roman" w:hAnsi="Times New Roman" w:eastAsia="宋体" w:cs="Times New Roman"/>
          <w:b/>
          <w:color w:val="auto"/>
          <w:sz w:val="15"/>
          <w:szCs w:val="15"/>
          <w:lang w:eastAsia="zh-CN"/>
        </w:rPr>
      </w:pPr>
      <w:r>
        <w:rPr>
          <w:rFonts w:hint="default" w:ascii="Times New Roman" w:hAnsi="Times New Roman" w:eastAsia="宋体" w:cs="Times New Roman"/>
          <w:b/>
          <w:color w:val="auto"/>
          <w:sz w:val="15"/>
          <w:szCs w:val="15"/>
        </w:rPr>
        <w:t>填表单位（盖章）</w:t>
      </w:r>
      <w:bookmarkStart w:id="89" w:name="OLE_LINK12"/>
      <w:r>
        <w:rPr>
          <w:rFonts w:hint="eastAsia" w:ascii="Times New Roman" w:hAnsi="Times New Roman" w:cs="Times New Roman"/>
          <w:b/>
          <w:color w:val="auto"/>
          <w:sz w:val="15"/>
          <w:szCs w:val="15"/>
          <w:lang w:eastAsia="zh-CN"/>
        </w:rPr>
        <w:t>：</w:t>
      </w:r>
      <w:bookmarkEnd w:id="89"/>
      <w:r>
        <w:rPr>
          <w:rFonts w:hint="default" w:ascii="Times New Roman" w:hAnsi="Times New Roman" w:eastAsia="宋体" w:cs="Times New Roman"/>
          <w:b/>
          <w:color w:val="auto"/>
          <w:sz w:val="15"/>
          <w:szCs w:val="15"/>
          <w:lang w:val="en-US" w:eastAsia="zh-CN"/>
        </w:rPr>
        <w:t>德清县徐家庄金达彩印厂</w:t>
      </w:r>
      <w:r>
        <w:rPr>
          <w:rFonts w:hint="default" w:ascii="Times New Roman" w:hAnsi="Times New Roman" w:eastAsia="宋体" w:cs="Times New Roman"/>
          <w:b/>
          <w:color w:val="auto"/>
          <w:sz w:val="15"/>
          <w:szCs w:val="15"/>
        </w:rPr>
        <w:t xml:space="preserve">                                                   填表人（签字）</w:t>
      </w:r>
      <w:r>
        <w:rPr>
          <w:rFonts w:hint="eastAsia" w:ascii="Times New Roman" w:hAnsi="Times New Roman" w:cs="Times New Roman"/>
          <w:b/>
          <w:color w:val="auto"/>
          <w:sz w:val="15"/>
          <w:szCs w:val="15"/>
          <w:lang w:eastAsia="zh-CN"/>
        </w:rPr>
        <w:t>：</w:t>
      </w:r>
      <w:r>
        <w:rPr>
          <w:rFonts w:hint="default" w:ascii="Times New Roman" w:hAnsi="Times New Roman" w:eastAsia="宋体" w:cs="Times New Roman"/>
          <w:b/>
          <w:color w:val="auto"/>
          <w:sz w:val="15"/>
          <w:szCs w:val="15"/>
        </w:rPr>
        <w:t xml:space="preserve">                                            项目经办人（签字）</w:t>
      </w:r>
      <w:r>
        <w:rPr>
          <w:rFonts w:hint="eastAsia" w:ascii="Times New Roman" w:hAnsi="Times New Roman" w:cs="Times New Roman"/>
          <w:b/>
          <w:color w:val="auto"/>
          <w:sz w:val="15"/>
          <w:szCs w:val="15"/>
          <w:lang w:eastAsia="zh-CN"/>
        </w:rPr>
        <w:t>：</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572"/>
        <w:gridCol w:w="927"/>
        <w:gridCol w:w="409"/>
        <w:gridCol w:w="881"/>
        <w:gridCol w:w="480"/>
        <w:gridCol w:w="512"/>
        <w:gridCol w:w="426"/>
        <w:gridCol w:w="412"/>
        <w:gridCol w:w="972"/>
        <w:gridCol w:w="1046"/>
        <w:gridCol w:w="1043"/>
        <w:gridCol w:w="1205"/>
        <w:gridCol w:w="1026"/>
        <w:gridCol w:w="557"/>
        <w:gridCol w:w="392"/>
        <w:gridCol w:w="418"/>
        <w:gridCol w:w="500"/>
        <w:gridCol w:w="316"/>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75" w:type="pct"/>
            <w:vMerge w:val="restart"/>
            <w:noWrap w:val="0"/>
            <w:vAlign w:val="center"/>
          </w:tcPr>
          <w:p>
            <w:pPr>
              <w:keepNext w:val="0"/>
              <w:keepLines w:val="0"/>
              <w:suppressLineNumbers w:val="0"/>
              <w:snapToGrid w:val="0"/>
              <w:spacing w:before="0" w:beforeAutospacing="0" w:after="0" w:afterAutospacing="0" w:line="240" w:lineRule="exact"/>
              <w:ind w:left="0"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w:t>
            </w:r>
          </w:p>
          <w:p>
            <w:pPr>
              <w:keepNext w:val="0"/>
              <w:keepLines w:val="0"/>
              <w:suppressLineNumbers w:val="0"/>
              <w:snapToGrid w:val="0"/>
              <w:spacing w:before="0" w:beforeAutospacing="0" w:after="0" w:afterAutospacing="0" w:line="240" w:lineRule="exact"/>
              <w:ind w:left="0"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w:t>
            </w:r>
          </w:p>
          <w:p>
            <w:pPr>
              <w:keepNext w:val="0"/>
              <w:keepLines w:val="0"/>
              <w:suppressLineNumbers w:val="0"/>
              <w:snapToGrid w:val="0"/>
              <w:spacing w:before="0" w:beforeAutospacing="0" w:after="0" w:afterAutospacing="0" w:line="240" w:lineRule="exact"/>
              <w:ind w:left="0"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w:t>
            </w:r>
          </w:p>
          <w:p>
            <w:pPr>
              <w:keepNext w:val="0"/>
              <w:keepLines w:val="0"/>
              <w:suppressLineNumbers w:val="0"/>
              <w:snapToGrid w:val="0"/>
              <w:spacing w:before="0" w:beforeAutospacing="0" w:after="0" w:afterAutospacing="0" w:line="240" w:lineRule="exact"/>
              <w:ind w:left="0"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目</w:t>
            </w: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bCs/>
                <w:color w:val="auto"/>
                <w:spacing w:val="-4"/>
                <w:sz w:val="15"/>
                <w:szCs w:val="15"/>
              </w:rPr>
            </w:pPr>
            <w:r>
              <w:rPr>
                <w:rFonts w:hint="default" w:ascii="Times New Roman" w:hAnsi="Times New Roman" w:eastAsia="宋体" w:cs="Times New Roman"/>
                <w:b/>
                <w:color w:val="auto"/>
                <w:sz w:val="15"/>
                <w:szCs w:val="15"/>
              </w:rPr>
              <w:t>项目名称</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年产300万只彩印包装纸盒项目</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rPr>
              <w:t>项目</w:t>
            </w:r>
            <w:r>
              <w:rPr>
                <w:rFonts w:hint="eastAsia" w:ascii="Times New Roman" w:hAnsi="Times New Roman" w:cs="Times New Roman"/>
                <w:b/>
                <w:color w:val="auto"/>
                <w:sz w:val="15"/>
                <w:szCs w:val="15"/>
                <w:lang w:val="en-US" w:eastAsia="zh-CN"/>
              </w:rPr>
              <w:t>备案号</w:t>
            </w:r>
          </w:p>
        </w:tc>
        <w:tc>
          <w:tcPr>
            <w:tcW w:w="2137" w:type="pct"/>
            <w:gridSpan w:val="9"/>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330000130419032369A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行业类别（分类管理名录）</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二十、印刷和记录媒介复制业23-39、印刷231-其他（激光印刷除外；年用低VOCs含量油墨10吨以下的印刷除外）</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建设性质</w:t>
            </w:r>
          </w:p>
        </w:tc>
        <w:tc>
          <w:tcPr>
            <w:tcW w:w="2137" w:type="pct"/>
            <w:gridSpan w:val="9"/>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15"/>
                <w:szCs w:val="15"/>
                <w:lang w:eastAsia="zh-CN"/>
              </w:rPr>
            </w:pPr>
            <w:r>
              <w:rPr>
                <w:rFonts w:hint="eastAsia" w:ascii="Times New Roman" w:hAnsi="Times New Roman" w:cs="Times New Roman"/>
                <w:color w:val="auto"/>
                <w:sz w:val="15"/>
                <w:szCs w:val="15"/>
                <w:lang w:val="en-US" w:eastAsia="zh-CN"/>
              </w:rPr>
              <w:t>迁</w:t>
            </w:r>
            <w:r>
              <w:rPr>
                <w:rFonts w:hint="default" w:ascii="Times New Roman" w:hAnsi="Times New Roman" w:eastAsia="宋体" w:cs="Times New Roman"/>
                <w:color w:val="auto"/>
                <w:sz w:val="15"/>
                <w:szCs w:val="15"/>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设计生产能力</w:t>
            </w:r>
          </w:p>
        </w:tc>
        <w:tc>
          <w:tcPr>
            <w:tcW w:w="1098" w:type="pct"/>
            <w:gridSpan w:val="6"/>
            <w:noWrap w:val="0"/>
            <w:vAlign w:val="center"/>
          </w:tcPr>
          <w:p>
            <w:pPr>
              <w:pStyle w:val="2"/>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年产300万只彩印包装纸盒</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实际生产能力</w:t>
            </w:r>
          </w:p>
        </w:tc>
        <w:tc>
          <w:tcPr>
            <w:tcW w:w="791" w:type="pct"/>
            <w:gridSpan w:val="2"/>
            <w:noWrap w:val="0"/>
            <w:vAlign w:val="center"/>
          </w:tcPr>
          <w:p>
            <w:pPr>
              <w:pStyle w:val="2"/>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年产300万只彩印包装纸盒</w:t>
            </w:r>
          </w:p>
        </w:tc>
        <w:tc>
          <w:tcPr>
            <w:tcW w:w="557"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环评单位</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杭州环保科技咨询有限公司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环评文件审批机关</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0000FF"/>
                <w:sz w:val="15"/>
                <w:szCs w:val="15"/>
                <w:lang w:val="en-US" w:eastAsia="zh-CN"/>
              </w:rPr>
              <w:t>德清县环境保护局</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lang w:val="en-US" w:eastAsia="zh-CN"/>
              </w:rPr>
              <w:t>审批文号</w:t>
            </w:r>
          </w:p>
        </w:tc>
        <w:tc>
          <w:tcPr>
            <w:tcW w:w="791"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德环建〔2013〕230号</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环评文件类型</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eastAsia="zh-CN"/>
              </w:rPr>
              <w:t>环境影响</w:t>
            </w:r>
            <w:r>
              <w:rPr>
                <w:rFonts w:hint="eastAsia" w:ascii="Times New Roman" w:hAnsi="Times New Roman" w:cs="Times New Roman"/>
                <w:bCs/>
                <w:color w:val="auto"/>
                <w:sz w:val="15"/>
                <w:szCs w:val="15"/>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开工日期</w:t>
            </w:r>
          </w:p>
        </w:tc>
        <w:tc>
          <w:tcPr>
            <w:tcW w:w="1098" w:type="pct"/>
            <w:gridSpan w:val="6"/>
            <w:noWrap w:val="0"/>
            <w:vAlign w:val="center"/>
          </w:tcPr>
          <w:p>
            <w:pPr>
              <w:pStyle w:val="2"/>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cs="Times New Roman"/>
                <w:bCs/>
                <w:color w:val="auto"/>
                <w:kern w:val="2"/>
                <w:sz w:val="15"/>
                <w:szCs w:val="15"/>
                <w:lang w:val="en-US" w:eastAsia="zh-CN" w:bidi="ar-SA"/>
              </w:rPr>
              <w:t>2014年2月3日</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竣工日期</w:t>
            </w:r>
          </w:p>
        </w:tc>
        <w:tc>
          <w:tcPr>
            <w:tcW w:w="791" w:type="pct"/>
            <w:gridSpan w:val="2"/>
            <w:noWrap w:val="0"/>
            <w:vAlign w:val="center"/>
          </w:tcPr>
          <w:p>
            <w:pPr>
              <w:pStyle w:val="2"/>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cs="Times New Roman"/>
                <w:bCs/>
                <w:color w:val="auto"/>
                <w:kern w:val="2"/>
                <w:sz w:val="15"/>
                <w:szCs w:val="15"/>
                <w:lang w:val="en-US" w:eastAsia="zh-CN" w:bidi="ar-SA"/>
              </w:rPr>
              <w:t>2014年3月3日</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排污许可证申领时间</w:t>
            </w:r>
          </w:p>
        </w:tc>
        <w:tc>
          <w:tcPr>
            <w:tcW w:w="789"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hanging="108"/>
              <w:jc w:val="center"/>
              <w:textAlignment w:val="auto"/>
              <w:rPr>
                <w:rFonts w:hint="eastAsia" w:ascii="Times New Roman" w:hAnsi="Times New Roman" w:eastAsia="宋体" w:cs="Times New Roman"/>
                <w:bCs/>
                <w:color w:val="auto"/>
                <w:kern w:val="2"/>
                <w:sz w:val="15"/>
                <w:szCs w:val="15"/>
                <w:lang w:val="en-US" w:eastAsia="zh-CN" w:bidi="ar-SA"/>
              </w:rPr>
            </w:pPr>
            <w:r>
              <w:rPr>
                <w:rFonts w:hint="eastAsia" w:ascii="Times New Roman" w:hAnsi="Times New Roman" w:eastAsia="宋体" w:cs="Times New Roman"/>
                <w:bCs/>
                <w:color w:val="auto"/>
                <w:kern w:val="2"/>
                <w:sz w:val="15"/>
                <w:szCs w:val="15"/>
                <w:lang w:val="en-US" w:eastAsia="zh-CN" w:bidi="ar-SA"/>
              </w:rPr>
              <w:t>首次申领：2020</w:t>
            </w:r>
            <w:r>
              <w:rPr>
                <w:rFonts w:hint="default" w:ascii="Times New Roman" w:hAnsi="Times New Roman" w:eastAsia="宋体" w:cs="Times New Roman"/>
                <w:bCs/>
                <w:color w:val="auto"/>
                <w:kern w:val="2"/>
                <w:sz w:val="15"/>
                <w:szCs w:val="15"/>
                <w:lang w:val="en-US" w:eastAsia="zh-CN" w:bidi="ar-SA"/>
              </w:rPr>
              <w:t>年</w:t>
            </w:r>
            <w:r>
              <w:rPr>
                <w:rFonts w:hint="eastAsia" w:ascii="Times New Roman" w:hAnsi="Times New Roman" w:eastAsia="宋体" w:cs="Times New Roman"/>
                <w:bCs/>
                <w:color w:val="auto"/>
                <w:kern w:val="2"/>
                <w:sz w:val="15"/>
                <w:szCs w:val="15"/>
                <w:lang w:val="en-US" w:eastAsia="zh-CN" w:bidi="ar-SA"/>
              </w:rPr>
              <w:t>10</w:t>
            </w:r>
            <w:r>
              <w:rPr>
                <w:rFonts w:hint="default" w:ascii="Times New Roman" w:hAnsi="Times New Roman" w:eastAsia="宋体" w:cs="Times New Roman"/>
                <w:bCs/>
                <w:color w:val="auto"/>
                <w:kern w:val="2"/>
                <w:sz w:val="15"/>
                <w:szCs w:val="15"/>
                <w:lang w:val="en-US" w:eastAsia="zh-CN" w:bidi="ar-SA"/>
              </w:rPr>
              <w:t>月</w:t>
            </w:r>
            <w:r>
              <w:rPr>
                <w:rFonts w:hint="eastAsia" w:ascii="Times New Roman" w:hAnsi="Times New Roman" w:eastAsia="宋体" w:cs="Times New Roman"/>
                <w:bCs/>
                <w:color w:val="auto"/>
                <w:kern w:val="2"/>
                <w:sz w:val="15"/>
                <w:szCs w:val="15"/>
                <w:lang w:val="en-US" w:eastAsia="zh-CN" w:bidi="ar-SA"/>
              </w:rPr>
              <w:t>29日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hanging="108"/>
              <w:jc w:val="center"/>
              <w:textAlignment w:val="auto"/>
              <w:rPr>
                <w:rFonts w:hint="default"/>
                <w:color w:val="auto"/>
                <w:lang w:val="en-US" w:eastAsia="zh-CN"/>
              </w:rPr>
            </w:pPr>
            <w:r>
              <w:rPr>
                <w:rFonts w:hint="eastAsia" w:ascii="Times New Roman" w:hAnsi="Times New Roman" w:eastAsia="宋体" w:cs="Times New Roman"/>
                <w:bCs/>
                <w:color w:val="auto"/>
                <w:kern w:val="2"/>
                <w:sz w:val="15"/>
                <w:szCs w:val="15"/>
                <w:lang w:val="en-US" w:eastAsia="zh-CN" w:bidi="ar-SA"/>
              </w:rPr>
              <w:t>变更：2025年6月10日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环保设施设计单位</w:t>
            </w:r>
          </w:p>
        </w:tc>
        <w:tc>
          <w:tcPr>
            <w:tcW w:w="1098" w:type="pct"/>
            <w:gridSpan w:val="6"/>
            <w:noWrap w:val="0"/>
            <w:vAlign w:val="center"/>
          </w:tcPr>
          <w:p>
            <w:pPr>
              <w:pStyle w:val="2"/>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15"/>
                <w:szCs w:val="15"/>
                <w:lang w:val="en-US" w:eastAsia="zh-CN" w:bidi="ar-SA"/>
              </w:rPr>
            </w:pPr>
            <w:bookmarkStart w:id="90" w:name="OLE_LINK61"/>
            <w:r>
              <w:rPr>
                <w:rFonts w:hint="default" w:ascii="Times New Roman" w:hAnsi="Times New Roman" w:eastAsia="宋体" w:cs="Times New Roman"/>
                <w:bCs/>
                <w:color w:val="auto"/>
                <w:kern w:val="2"/>
                <w:sz w:val="15"/>
                <w:szCs w:val="15"/>
                <w:lang w:val="en-US" w:eastAsia="zh-CN" w:bidi="ar-SA"/>
              </w:rPr>
              <w:t>德清县徐家庄金达彩印厂</w:t>
            </w:r>
            <w:bookmarkEnd w:id="90"/>
          </w:p>
        </w:tc>
        <w:tc>
          <w:tcPr>
            <w:tcW w:w="710"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b/>
                <w:bCs/>
                <w:color w:val="auto"/>
                <w:sz w:val="15"/>
                <w:szCs w:val="15"/>
                <w:lang w:val="en-US" w:eastAsia="zh-CN"/>
              </w:rPr>
              <w:t>环保设施施工单位</w:t>
            </w:r>
          </w:p>
        </w:tc>
        <w:tc>
          <w:tcPr>
            <w:tcW w:w="791" w:type="pct"/>
            <w:gridSpan w:val="2"/>
            <w:noWrap w:val="0"/>
            <w:vAlign w:val="center"/>
          </w:tcPr>
          <w:p>
            <w:pPr>
              <w:pStyle w:val="2"/>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bCs/>
                <w:color w:val="auto"/>
                <w:kern w:val="2"/>
                <w:sz w:val="15"/>
                <w:szCs w:val="15"/>
                <w:lang w:val="en-US" w:eastAsia="zh-CN" w:bidi="ar-SA"/>
              </w:rPr>
              <w:t>德清县徐家庄金达彩印厂</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本工程排污许可证编号</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91330521704459901U001P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验收单位</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15"/>
                <w:szCs w:val="15"/>
                <w:lang w:eastAsia="zh-CN"/>
              </w:rPr>
            </w:pPr>
            <w:r>
              <w:rPr>
                <w:rFonts w:hint="default" w:ascii="Times New Roman" w:hAnsi="Times New Roman" w:eastAsia="宋体" w:cs="Times New Roman"/>
                <w:bCs/>
                <w:color w:val="auto"/>
                <w:sz w:val="15"/>
                <w:szCs w:val="15"/>
                <w:lang w:val="en-US" w:eastAsia="zh-CN"/>
              </w:rPr>
              <w:t>德清县徐家庄金达彩印厂</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环保设施监测单位</w:t>
            </w:r>
          </w:p>
        </w:tc>
        <w:tc>
          <w:tcPr>
            <w:tcW w:w="791"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Cs/>
                <w:color w:val="auto"/>
                <w:sz w:val="15"/>
                <w:szCs w:val="15"/>
                <w:lang w:eastAsia="zh-CN"/>
              </w:rPr>
            </w:pPr>
            <w:r>
              <w:rPr>
                <w:rFonts w:hint="default" w:ascii="Times New Roman" w:hAnsi="Times New Roman" w:eastAsia="宋体" w:cs="Times New Roman"/>
                <w:bCs/>
                <w:color w:val="auto"/>
                <w:sz w:val="15"/>
                <w:szCs w:val="15"/>
                <w:lang w:val="en-US" w:eastAsia="zh-CN"/>
              </w:rPr>
              <w:t>湖州天亿环境检测有限公司</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验收监测时工况</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Cs/>
                <w:color w:val="auto"/>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投资总概算（万元）</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175</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环保投资总概算（万元）</w:t>
            </w:r>
          </w:p>
        </w:tc>
        <w:tc>
          <w:tcPr>
            <w:tcW w:w="791"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2</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实际总投资</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kern w:val="2"/>
                <w:sz w:val="15"/>
                <w:szCs w:val="15"/>
                <w:lang w:val="en-US" w:eastAsia="zh-CN" w:bidi="ar-SA"/>
              </w:rPr>
            </w:pPr>
            <w:r>
              <w:rPr>
                <w:rFonts w:hint="eastAsia" w:ascii="Times New Roman" w:hAnsi="Times New Roman" w:cs="Times New Roman"/>
                <w:b w:val="0"/>
                <w:bCs/>
                <w:color w:val="auto"/>
                <w:sz w:val="15"/>
                <w:szCs w:val="15"/>
                <w:lang w:val="en-US" w:eastAsia="zh-CN"/>
              </w:rPr>
              <w:t>175</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实际环保投资（万元）</w:t>
            </w:r>
          </w:p>
        </w:tc>
        <w:tc>
          <w:tcPr>
            <w:tcW w:w="791"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2</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废水治理（万元）</w:t>
            </w:r>
          </w:p>
        </w:tc>
        <w:tc>
          <w:tcPr>
            <w:tcW w:w="144"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w:t>
            </w:r>
          </w:p>
        </w:tc>
        <w:tc>
          <w:tcPr>
            <w:tcW w:w="310"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废气治理（万元）</w:t>
            </w:r>
          </w:p>
        </w:tc>
        <w:tc>
          <w:tcPr>
            <w:tcW w:w="169"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w:t>
            </w:r>
          </w:p>
        </w:tc>
        <w:tc>
          <w:tcPr>
            <w:tcW w:w="330"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噪声治理（万元）</w:t>
            </w:r>
          </w:p>
        </w:tc>
        <w:tc>
          <w:tcPr>
            <w:tcW w:w="143"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0.5</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固体废物治理（万元）</w:t>
            </w:r>
          </w:p>
        </w:tc>
        <w:tc>
          <w:tcPr>
            <w:tcW w:w="791"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0.5</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绿化及生态（万元）</w:t>
            </w:r>
          </w:p>
        </w:tc>
        <w:tc>
          <w:tcPr>
            <w:tcW w:w="285"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0</w:t>
            </w:r>
          </w:p>
        </w:tc>
        <w:tc>
          <w:tcPr>
            <w:tcW w:w="28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其他</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（万元）</w:t>
            </w:r>
          </w:p>
        </w:tc>
        <w:tc>
          <w:tcPr>
            <w:tcW w:w="216"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p>
        </w:tc>
        <w:tc>
          <w:tcPr>
            <w:tcW w:w="878"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新增废水处理设施能力</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710"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新增废气处理设施能力</w:t>
            </w:r>
          </w:p>
        </w:tc>
        <w:tc>
          <w:tcPr>
            <w:tcW w:w="791"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年平均工作时间</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rightChars="0" w:hanging="108" w:firstLine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2400</w:t>
            </w:r>
            <w:r>
              <w:rPr>
                <w:rFonts w:hint="default" w:ascii="Times New Roman" w:hAnsi="Times New Roman" w:eastAsia="宋体" w:cs="Times New Roman"/>
                <w:b w:val="0"/>
                <w:bCs/>
                <w:color w:val="auto"/>
                <w:sz w:val="15"/>
                <w:szCs w:val="15"/>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54" w:type="pct"/>
            <w:gridSpan w:val="3"/>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w:t>
            </w:r>
          </w:p>
        </w:tc>
        <w:tc>
          <w:tcPr>
            <w:tcW w:w="1098" w:type="pct"/>
            <w:gridSpan w:val="6"/>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15"/>
                <w:szCs w:val="15"/>
                <w:lang w:eastAsia="zh-CN"/>
              </w:rPr>
            </w:pPr>
            <w:bookmarkStart w:id="91" w:name="OLE_LINK60"/>
            <w:r>
              <w:rPr>
                <w:rFonts w:hint="default" w:ascii="Times New Roman" w:hAnsi="Times New Roman" w:eastAsia="宋体" w:cs="Times New Roman"/>
                <w:bCs/>
                <w:color w:val="auto"/>
                <w:sz w:val="15"/>
                <w:szCs w:val="15"/>
                <w:lang w:val="en-US" w:eastAsia="zh-CN"/>
              </w:rPr>
              <w:t>德清县徐家庄金达彩印厂</w:t>
            </w:r>
            <w:bookmarkEnd w:id="91"/>
          </w:p>
        </w:tc>
        <w:tc>
          <w:tcPr>
            <w:tcW w:w="710" w:type="pct"/>
            <w:gridSpan w:val="2"/>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运营单位社会统一信用代码（或组织机构代码）</w:t>
            </w:r>
          </w:p>
        </w:tc>
        <w:tc>
          <w:tcPr>
            <w:tcW w:w="791"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eastAsia="zh-CN"/>
              </w:rPr>
              <w:t>91330521704459901U</w:t>
            </w:r>
          </w:p>
        </w:tc>
        <w:tc>
          <w:tcPr>
            <w:tcW w:w="557" w:type="pct"/>
            <w:gridSpan w:val="2"/>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验收时间</w:t>
            </w:r>
          </w:p>
        </w:tc>
        <w:tc>
          <w:tcPr>
            <w:tcW w:w="789" w:type="pct"/>
            <w:gridSpan w:val="5"/>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highlight w:val="none"/>
                <w:lang w:val="en-US" w:eastAsia="zh-CN"/>
              </w:rPr>
              <w:t>2025年</w:t>
            </w:r>
            <w:r>
              <w:rPr>
                <w:rFonts w:hint="eastAsia" w:ascii="Times New Roman" w:hAnsi="Times New Roman" w:cs="Times New Roman"/>
                <w:b w:val="0"/>
                <w:bCs/>
                <w:color w:val="auto"/>
                <w:sz w:val="15"/>
                <w:szCs w:val="15"/>
                <w:highlight w:val="none"/>
                <w:lang w:val="en-US" w:eastAsia="zh-CN"/>
              </w:rPr>
              <w:t>6</w:t>
            </w:r>
            <w:r>
              <w:rPr>
                <w:rFonts w:hint="default" w:ascii="Times New Roman" w:hAnsi="Times New Roman" w:eastAsia="宋体" w:cs="Times New Roman"/>
                <w:b w:val="0"/>
                <w:bCs/>
                <w:color w:val="auto"/>
                <w:sz w:val="15"/>
                <w:szCs w:val="15"/>
                <w:highlight w:val="none"/>
                <w:lang w:val="en-US" w:eastAsia="zh-CN"/>
              </w:rPr>
              <w:t>月</w:t>
            </w:r>
            <w:r>
              <w:rPr>
                <w:rFonts w:hint="eastAsia" w:ascii="Times New Roman" w:hAnsi="Times New Roman" w:cs="Times New Roman"/>
                <w:b w:val="0"/>
                <w:bCs/>
                <w:color w:val="auto"/>
                <w:sz w:val="15"/>
                <w:szCs w:val="15"/>
                <w:highlight w:val="none"/>
                <w:lang w:val="en-US" w:eastAsia="zh-CN"/>
              </w:rPr>
              <w:t>3</w:t>
            </w:r>
            <w:r>
              <w:rPr>
                <w:rFonts w:hint="default" w:ascii="Times New Roman" w:hAnsi="Times New Roman" w:eastAsia="宋体" w:cs="Times New Roman"/>
                <w:b w:val="0"/>
                <w:bCs/>
                <w:color w:val="auto"/>
                <w:sz w:val="15"/>
                <w:szCs w:val="15"/>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5" w:type="pct"/>
            <w:vMerge w:val="restar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物排</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放达</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标与</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总量</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控制</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（工业</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w:t>
            </w:r>
          </w:p>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详填）</w:t>
            </w:r>
          </w:p>
        </w:tc>
        <w:tc>
          <w:tcPr>
            <w:tcW w:w="553" w:type="pc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污染物</w:t>
            </w:r>
          </w:p>
        </w:tc>
        <w:tc>
          <w:tcPr>
            <w:tcW w:w="325" w:type="pct"/>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原有排放量（1）</w:t>
            </w:r>
          </w:p>
        </w:tc>
        <w:tc>
          <w:tcPr>
            <w:tcW w:w="454" w:type="pct"/>
            <w:gridSpan w:val="2"/>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本期工程实际排放浓度（2）</w:t>
            </w:r>
          </w:p>
        </w:tc>
        <w:tc>
          <w:tcPr>
            <w:tcW w:w="349" w:type="pct"/>
            <w:gridSpan w:val="2"/>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本期工程允许排放浓度（3）</w:t>
            </w:r>
          </w:p>
        </w:tc>
        <w:tc>
          <w:tcPr>
            <w:tcW w:w="294" w:type="pct"/>
            <w:gridSpan w:val="2"/>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本期工程产生量（4）</w:t>
            </w:r>
          </w:p>
        </w:tc>
        <w:tc>
          <w:tcPr>
            <w:tcW w:w="342" w:type="pct"/>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本期工程自身削减量（5）</w:t>
            </w:r>
          </w:p>
        </w:tc>
        <w:tc>
          <w:tcPr>
            <w:tcW w:w="368" w:type="pct"/>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本期工程实际排放量（6）</w:t>
            </w:r>
          </w:p>
        </w:tc>
        <w:tc>
          <w:tcPr>
            <w:tcW w:w="367" w:type="pct"/>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本期工程核定排放总量（7）</w:t>
            </w:r>
          </w:p>
        </w:tc>
        <w:tc>
          <w:tcPr>
            <w:tcW w:w="424" w:type="pct"/>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w:t>
            </w:r>
            <w:r>
              <w:rPr>
                <w:rFonts w:hint="eastAsia" w:ascii="Times New Roman" w:hAnsi="Times New Roman" w:cs="Times New Roman"/>
                <w:b/>
                <w:color w:val="auto"/>
                <w:sz w:val="15"/>
                <w:szCs w:val="15"/>
                <w:lang w:eastAsia="zh-CN"/>
              </w:rPr>
              <w:t>“</w:t>
            </w:r>
            <w:r>
              <w:rPr>
                <w:rFonts w:hint="default" w:ascii="Times New Roman" w:hAnsi="Times New Roman" w:eastAsia="宋体" w:cs="Times New Roman"/>
                <w:b/>
                <w:color w:val="auto"/>
                <w:sz w:val="15"/>
                <w:szCs w:val="15"/>
              </w:rPr>
              <w:t>以新带老</w:t>
            </w:r>
            <w:r>
              <w:rPr>
                <w:rFonts w:hint="eastAsia" w:ascii="Times New Roman" w:hAnsi="Times New Roman" w:cs="Times New Roman"/>
                <w:b/>
                <w:color w:val="auto"/>
                <w:sz w:val="15"/>
                <w:szCs w:val="15"/>
                <w:lang w:eastAsia="zh-CN"/>
              </w:rPr>
              <w:t>”</w:t>
            </w:r>
            <w:r>
              <w:rPr>
                <w:rFonts w:hint="default" w:ascii="Times New Roman" w:hAnsi="Times New Roman" w:eastAsia="宋体" w:cs="Times New Roman"/>
                <w:b/>
                <w:color w:val="auto"/>
                <w:sz w:val="15"/>
                <w:szCs w:val="15"/>
              </w:rPr>
              <w:t>削减量（8）</w:t>
            </w:r>
          </w:p>
        </w:tc>
        <w:tc>
          <w:tcPr>
            <w:tcW w:w="361" w:type="pct"/>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全厂实际排放总量（9）</w:t>
            </w:r>
          </w:p>
        </w:tc>
        <w:tc>
          <w:tcPr>
            <w:tcW w:w="334" w:type="pct"/>
            <w:gridSpan w:val="2"/>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全厂核定排放总量（10）</w:t>
            </w:r>
          </w:p>
        </w:tc>
        <w:tc>
          <w:tcPr>
            <w:tcW w:w="323" w:type="pct"/>
            <w:gridSpan w:val="2"/>
            <w:noWrap w:val="0"/>
            <w:vAlign w:val="center"/>
          </w:tcPr>
          <w:p>
            <w:pPr>
              <w:keepNext w:val="0"/>
              <w:keepLines w:val="0"/>
              <w:suppressLineNumbers w:val="0"/>
              <w:snapToGrid w:val="0"/>
              <w:spacing w:before="0" w:beforeAutospacing="0" w:after="0" w:afterAutospacing="0"/>
              <w:ind w:left="-89" w:right="-107" w:hanging="19"/>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区域平衡替代削减量（11）</w:t>
            </w:r>
          </w:p>
        </w:tc>
        <w:tc>
          <w:tcPr>
            <w:tcW w:w="326" w:type="pct"/>
            <w:gridSpan w:val="2"/>
            <w:noWrap w:val="0"/>
            <w:vAlign w:val="center"/>
          </w:tcPr>
          <w:p>
            <w:pPr>
              <w:keepNext w:val="0"/>
              <w:keepLines w:val="0"/>
              <w:suppressLineNumbers w:val="0"/>
              <w:snapToGrid w:val="0"/>
              <w:spacing w:before="0" w:beforeAutospacing="0" w:after="0" w:afterAutospacing="0"/>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w:t>
            </w:r>
          </w:p>
        </w:tc>
        <w:tc>
          <w:tcPr>
            <w:tcW w:w="325"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45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15"/>
                <w:szCs w:val="15"/>
                <w:highlight w:val="yellow"/>
              </w:rPr>
            </w:pPr>
            <w:r>
              <w:rPr>
                <w:rFonts w:hint="eastAsia" w:ascii="Times New Roman" w:hAnsi="Times New Roman" w:cs="Times New Roman"/>
                <w:b w:val="0"/>
                <w:bCs/>
                <w:color w:val="auto"/>
                <w:sz w:val="15"/>
                <w:szCs w:val="15"/>
                <w:lang w:val="en-US" w:eastAsia="zh-CN"/>
              </w:rPr>
              <w:t>/</w:t>
            </w:r>
          </w:p>
        </w:tc>
        <w:tc>
          <w:tcPr>
            <w:tcW w:w="349"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29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342"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104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0.0048</w:t>
            </w:r>
          </w:p>
        </w:tc>
        <w:tc>
          <w:tcPr>
            <w:tcW w:w="367"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0.0048</w:t>
            </w:r>
          </w:p>
        </w:tc>
        <w:tc>
          <w:tcPr>
            <w:tcW w:w="1205"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102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color w:val="auto"/>
                <w:kern w:val="2"/>
                <w:sz w:val="15"/>
                <w:szCs w:val="15"/>
                <w:highlight w:val="yellow"/>
                <w:lang w:val="en-US" w:eastAsia="zh-CN" w:bidi="ar-SA"/>
              </w:rPr>
            </w:pPr>
            <w:r>
              <w:rPr>
                <w:rFonts w:hint="eastAsia" w:ascii="Times New Roman" w:hAnsi="Times New Roman" w:cs="Times New Roman"/>
                <w:b w:val="0"/>
                <w:bCs/>
                <w:color w:val="auto"/>
                <w:sz w:val="15"/>
                <w:szCs w:val="15"/>
                <w:lang w:val="en-US" w:eastAsia="zh-CN"/>
              </w:rPr>
              <w:t>0.0048</w:t>
            </w:r>
          </w:p>
        </w:tc>
        <w:tc>
          <w:tcPr>
            <w:tcW w:w="949"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color w:val="auto"/>
                <w:kern w:val="2"/>
                <w:sz w:val="15"/>
                <w:szCs w:val="15"/>
                <w:highlight w:val="yellow"/>
                <w:lang w:val="en-US" w:eastAsia="zh-CN" w:bidi="ar-SA"/>
              </w:rPr>
            </w:pPr>
            <w:r>
              <w:rPr>
                <w:rFonts w:hint="eastAsia" w:ascii="Times New Roman" w:hAnsi="Times New Roman" w:eastAsia="宋体" w:cs="Times New Roman"/>
                <w:b w:val="0"/>
                <w:bCs/>
                <w:color w:val="auto"/>
                <w:sz w:val="15"/>
                <w:szCs w:val="15"/>
                <w:lang w:val="en-US" w:eastAsia="zh-CN"/>
              </w:rPr>
              <w:t>0.0048</w:t>
            </w:r>
          </w:p>
        </w:tc>
        <w:tc>
          <w:tcPr>
            <w:tcW w:w="323"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934"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化学需氧量</w:t>
            </w:r>
          </w:p>
        </w:tc>
        <w:tc>
          <w:tcPr>
            <w:tcW w:w="325"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45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198</w:t>
            </w:r>
          </w:p>
        </w:tc>
        <w:tc>
          <w:tcPr>
            <w:tcW w:w="349"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w:t>
            </w:r>
            <w:r>
              <w:rPr>
                <w:rFonts w:hint="eastAsia" w:ascii="Times New Roman" w:hAnsi="Times New Roman" w:cs="Times New Roman"/>
                <w:b w:val="0"/>
                <w:bCs/>
                <w:color w:val="auto"/>
                <w:sz w:val="15"/>
                <w:szCs w:val="15"/>
                <w:lang w:val="en-US" w:eastAsia="zh-CN"/>
              </w:rPr>
              <w:t>500</w:t>
            </w:r>
          </w:p>
        </w:tc>
        <w:tc>
          <w:tcPr>
            <w:tcW w:w="29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w:t>
            </w:r>
          </w:p>
        </w:tc>
        <w:tc>
          <w:tcPr>
            <w:tcW w:w="342"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w:t>
            </w:r>
          </w:p>
        </w:tc>
        <w:tc>
          <w:tcPr>
            <w:tcW w:w="104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0.002</w:t>
            </w:r>
          </w:p>
        </w:tc>
        <w:tc>
          <w:tcPr>
            <w:tcW w:w="1043"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0.003</w:t>
            </w:r>
          </w:p>
        </w:tc>
        <w:tc>
          <w:tcPr>
            <w:tcW w:w="1205"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102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color w:val="auto"/>
                <w:kern w:val="2"/>
                <w:sz w:val="15"/>
                <w:szCs w:val="15"/>
                <w:highlight w:val="yellow"/>
                <w:lang w:val="en-US" w:eastAsia="zh-CN" w:bidi="ar-SA"/>
              </w:rPr>
            </w:pPr>
            <w:r>
              <w:rPr>
                <w:rFonts w:hint="eastAsia" w:ascii="Times New Roman" w:hAnsi="Times New Roman" w:cs="Times New Roman"/>
                <w:b w:val="0"/>
                <w:bCs/>
                <w:color w:val="auto"/>
                <w:sz w:val="15"/>
                <w:szCs w:val="15"/>
                <w:lang w:val="en-US" w:eastAsia="zh-CN"/>
              </w:rPr>
              <w:t>0.002</w:t>
            </w:r>
          </w:p>
        </w:tc>
        <w:tc>
          <w:tcPr>
            <w:tcW w:w="949"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color w:val="auto"/>
                <w:kern w:val="2"/>
                <w:sz w:val="15"/>
                <w:szCs w:val="15"/>
                <w:highlight w:val="yellow"/>
                <w:lang w:val="en-US" w:eastAsia="zh-CN" w:bidi="ar-SA"/>
              </w:rPr>
            </w:pPr>
            <w:r>
              <w:rPr>
                <w:rFonts w:hint="eastAsia" w:ascii="Times New Roman" w:hAnsi="Times New Roman" w:eastAsia="宋体" w:cs="Times New Roman"/>
                <w:b w:val="0"/>
                <w:bCs/>
                <w:color w:val="auto"/>
                <w:sz w:val="15"/>
                <w:szCs w:val="15"/>
                <w:lang w:val="en-US" w:eastAsia="zh-CN"/>
              </w:rPr>
              <w:t>0.003</w:t>
            </w:r>
          </w:p>
        </w:tc>
        <w:tc>
          <w:tcPr>
            <w:tcW w:w="323"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934"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氨氮</w:t>
            </w:r>
          </w:p>
        </w:tc>
        <w:tc>
          <w:tcPr>
            <w:tcW w:w="325"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45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3.92</w:t>
            </w:r>
          </w:p>
        </w:tc>
        <w:tc>
          <w:tcPr>
            <w:tcW w:w="349"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w:t>
            </w:r>
            <w:r>
              <w:rPr>
                <w:rFonts w:hint="eastAsia" w:ascii="Times New Roman" w:hAnsi="Times New Roman" w:cs="Times New Roman"/>
                <w:b w:val="0"/>
                <w:bCs/>
                <w:color w:val="auto"/>
                <w:sz w:val="15"/>
                <w:szCs w:val="15"/>
                <w:lang w:val="en-US" w:eastAsia="zh-CN"/>
              </w:rPr>
              <w:t>35</w:t>
            </w:r>
          </w:p>
        </w:tc>
        <w:tc>
          <w:tcPr>
            <w:tcW w:w="29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w:t>
            </w:r>
          </w:p>
        </w:tc>
        <w:tc>
          <w:tcPr>
            <w:tcW w:w="342"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highlight w:val="none"/>
                <w:lang w:val="en-US" w:eastAsia="zh-CN"/>
              </w:rPr>
            </w:pPr>
            <w:r>
              <w:rPr>
                <w:rFonts w:hint="eastAsia" w:ascii="Times New Roman" w:hAnsi="Times New Roman" w:cs="Times New Roman"/>
                <w:b w:val="0"/>
                <w:bCs/>
                <w:color w:val="auto"/>
                <w:sz w:val="15"/>
                <w:szCs w:val="15"/>
                <w:highlight w:val="none"/>
                <w:lang w:val="en-US" w:eastAsia="zh-CN"/>
              </w:rPr>
              <w:t>/</w:t>
            </w:r>
          </w:p>
        </w:tc>
        <w:tc>
          <w:tcPr>
            <w:tcW w:w="104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0.0001</w:t>
            </w:r>
          </w:p>
        </w:tc>
        <w:tc>
          <w:tcPr>
            <w:tcW w:w="1043"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0.0007</w:t>
            </w:r>
          </w:p>
        </w:tc>
        <w:tc>
          <w:tcPr>
            <w:tcW w:w="1205"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102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color w:val="auto"/>
                <w:kern w:val="2"/>
                <w:sz w:val="15"/>
                <w:szCs w:val="15"/>
                <w:highlight w:val="yellow"/>
                <w:lang w:val="en-US" w:eastAsia="zh-CN" w:bidi="ar-SA"/>
              </w:rPr>
            </w:pPr>
            <w:r>
              <w:rPr>
                <w:rFonts w:hint="eastAsia" w:ascii="Times New Roman" w:hAnsi="Times New Roman" w:cs="Times New Roman"/>
                <w:b w:val="0"/>
                <w:bCs/>
                <w:color w:val="auto"/>
                <w:sz w:val="15"/>
                <w:szCs w:val="15"/>
                <w:lang w:val="en-US" w:eastAsia="zh-CN"/>
              </w:rPr>
              <w:t>0.0001</w:t>
            </w:r>
          </w:p>
        </w:tc>
        <w:tc>
          <w:tcPr>
            <w:tcW w:w="949"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color w:val="auto"/>
                <w:kern w:val="2"/>
                <w:sz w:val="15"/>
                <w:szCs w:val="15"/>
                <w:highlight w:val="yellow"/>
                <w:lang w:val="en-US" w:eastAsia="zh-CN" w:bidi="ar-SA"/>
              </w:rPr>
            </w:pPr>
            <w:r>
              <w:rPr>
                <w:rFonts w:hint="eastAsia" w:ascii="Times New Roman" w:hAnsi="Times New Roman" w:eastAsia="宋体" w:cs="Times New Roman"/>
                <w:b w:val="0"/>
                <w:bCs/>
                <w:color w:val="auto"/>
                <w:sz w:val="15"/>
                <w:szCs w:val="15"/>
                <w:lang w:val="en-US" w:eastAsia="zh-CN"/>
              </w:rPr>
              <w:t>0.0007</w:t>
            </w:r>
          </w:p>
        </w:tc>
        <w:tc>
          <w:tcPr>
            <w:tcW w:w="323"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934"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lang w:val="en-US" w:eastAsia="zh-CN"/>
              </w:rPr>
              <w:t>VOCs</w:t>
            </w:r>
          </w:p>
        </w:tc>
        <w:tc>
          <w:tcPr>
            <w:tcW w:w="325"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45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1.19</w:t>
            </w:r>
          </w:p>
        </w:tc>
        <w:tc>
          <w:tcPr>
            <w:tcW w:w="349"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w:t>
            </w:r>
            <w:r>
              <w:rPr>
                <w:rFonts w:hint="eastAsia" w:ascii="Times New Roman" w:hAnsi="Times New Roman" w:cs="Times New Roman"/>
                <w:b w:val="0"/>
                <w:bCs/>
                <w:color w:val="auto"/>
                <w:sz w:val="15"/>
                <w:szCs w:val="15"/>
                <w:lang w:val="en-US" w:eastAsia="zh-CN"/>
              </w:rPr>
              <w:t>4.0</w:t>
            </w:r>
          </w:p>
        </w:tc>
        <w:tc>
          <w:tcPr>
            <w:tcW w:w="29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342"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368"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367"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0.002</w:t>
            </w:r>
          </w:p>
        </w:tc>
        <w:tc>
          <w:tcPr>
            <w:tcW w:w="1205"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1026" w:type="dxa"/>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949" w:type="dxa"/>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0.002</w:t>
            </w:r>
          </w:p>
        </w:tc>
        <w:tc>
          <w:tcPr>
            <w:tcW w:w="323"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934"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i w:val="0"/>
                <w:iCs w:val="0"/>
                <w:color w:val="auto"/>
                <w:kern w:val="0"/>
                <w:sz w:val="15"/>
                <w:szCs w:val="15"/>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5" w:type="pct"/>
            <w:vMerge w:val="continue"/>
            <w:noWrap w:val="0"/>
            <w:vAlign w:val="center"/>
          </w:tcPr>
          <w:p>
            <w:pPr>
              <w:keepNext w:val="0"/>
              <w:keepLines w:val="0"/>
              <w:suppressLineNumbers w:val="0"/>
              <w:snapToGrid w:val="0"/>
              <w:spacing w:before="0" w:beforeAutospacing="0" w:after="0" w:afterAutospacing="0" w:line="240" w:lineRule="exact"/>
              <w:ind w:left="0"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keepNext w:val="0"/>
              <w:keepLines w:val="0"/>
              <w:suppressLineNumbers w:val="0"/>
              <w:snapToGrid w:val="0"/>
              <w:spacing w:before="0" w:beforeAutospacing="0" w:after="0" w:afterAutospacing="0" w:line="240" w:lineRule="exact"/>
              <w:ind w:left="0" w:right="-107" w:hanging="108"/>
              <w:jc w:val="center"/>
              <w:rPr>
                <w:rFonts w:hint="default" w:ascii="Times New Roman" w:hAnsi="Times New Roman" w:eastAsia="宋体" w:cs="Times New Roman"/>
                <w:b/>
                <w:color w:val="auto"/>
                <w:sz w:val="15"/>
                <w:szCs w:val="15"/>
                <w:lang w:val="en-US" w:eastAsia="zh-CN"/>
              </w:rPr>
            </w:pPr>
            <w:r>
              <w:rPr>
                <w:rFonts w:hint="default" w:ascii="Times New Roman" w:hAnsi="Times New Roman" w:eastAsia="宋体" w:cs="Times New Roman"/>
                <w:b/>
                <w:color w:val="auto"/>
                <w:sz w:val="15"/>
                <w:szCs w:val="15"/>
                <w:lang w:val="en-US" w:eastAsia="zh-CN"/>
              </w:rPr>
              <w:t>工业固体废弃物</w:t>
            </w:r>
          </w:p>
        </w:tc>
        <w:tc>
          <w:tcPr>
            <w:tcW w:w="325"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45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49"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29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0.002</w:t>
            </w:r>
          </w:p>
        </w:tc>
        <w:tc>
          <w:tcPr>
            <w:tcW w:w="342"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68"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67"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424"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61" w:type="pc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34"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23"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c>
          <w:tcPr>
            <w:tcW w:w="326" w:type="pct"/>
            <w:gridSpan w:val="2"/>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w:t>
            </w:r>
          </w:p>
        </w:tc>
      </w:tr>
    </w:tbl>
    <w:p>
      <w:pPr>
        <w:spacing w:line="240" w:lineRule="exact"/>
        <w:ind w:firstLine="30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15"/>
          <w:szCs w:val="15"/>
        </w:rPr>
        <w:t>注</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1、排放增减量</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表示增加，</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表示减少。2、</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12</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6</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8</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11</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9</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4</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5</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8</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11</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1</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。；3、计量单位</w:t>
      </w:r>
      <w:r>
        <w:rPr>
          <w:rFonts w:hint="eastAsia" w:ascii="Times New Roman" w:hAnsi="Times New Roman" w:cs="Times New Roman"/>
          <w:color w:val="auto"/>
          <w:sz w:val="15"/>
          <w:szCs w:val="15"/>
          <w:lang w:eastAsia="zh-CN"/>
        </w:rPr>
        <w:t>：</w:t>
      </w:r>
      <w:r>
        <w:rPr>
          <w:rFonts w:hint="default" w:ascii="Times New Roman" w:hAnsi="Times New Roman" w:eastAsia="宋体" w:cs="Times New Roman"/>
          <w:color w:val="auto"/>
          <w:sz w:val="15"/>
          <w:szCs w:val="15"/>
        </w:rPr>
        <w:t>废水排放量—万吨/年；废气排放量—万标立方米/年；工业固体废物排放量—万吨/年；水污染物排放浓度—毫克/升；大气污染物排放浓度—毫克/立方米染物排放量—吨/年；</w:t>
      </w:r>
      <w:r>
        <w:rPr>
          <w:rFonts w:hint="default" w:ascii="Times New Roman" w:hAnsi="Times New Roman" w:eastAsia="宋体" w:cs="Times New Roman"/>
          <w:color w:val="auto"/>
          <w:spacing w:val="-2"/>
          <w:sz w:val="15"/>
          <w:szCs w:val="15"/>
        </w:rPr>
        <w:t>大气污染物排放量—吨/年</w:t>
      </w: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lang w:val="en-US" w:eastAsia="zh-CN"/>
        </w:rPr>
        <w:sectPr>
          <w:footerReference r:id="rId5"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6" w:charSpace="0"/>
        </w:sectPr>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20" w:type="dxa"/>
            <w:vAlign w:val="top"/>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1" name="图片 1" descr="德环建【2013】23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德环建【2013】230号_00"/>
                          <pic:cNvPicPr>
                            <a:picLocks noChangeAspect="1"/>
                          </pic:cNvPicPr>
                        </pic:nvPicPr>
                        <pic:blipFill>
                          <a:blip r:embed="rId22"/>
                          <a:stretch>
                            <a:fillRect/>
                          </a:stretch>
                        </pic:blipFill>
                        <pic:spPr>
                          <a:xfrm>
                            <a:off x="0" y="0"/>
                            <a:ext cx="5758815" cy="8148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20" w:type="dxa"/>
            <w:vAlign w:val="top"/>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3" name="图片 3" descr="德环建【2013】23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德环建【2013】230号_01"/>
                          <pic:cNvPicPr>
                            <a:picLocks noChangeAspect="1"/>
                          </pic:cNvPicPr>
                        </pic:nvPicPr>
                        <pic:blipFill>
                          <a:blip r:embed="rId23"/>
                          <a:stretch>
                            <a:fillRect/>
                          </a:stretch>
                        </pic:blipFill>
                        <pic:spPr>
                          <a:xfrm>
                            <a:off x="0" y="0"/>
                            <a:ext cx="5758815" cy="8148955"/>
                          </a:xfrm>
                          <a:prstGeom prst="rect">
                            <a:avLst/>
                          </a:prstGeom>
                        </pic:spPr>
                      </pic:pic>
                    </a:graphicData>
                  </a:graphic>
                </wp:inline>
              </w:drawing>
            </w:r>
          </w:p>
        </w:tc>
      </w:tr>
    </w:tbl>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jc w:val="center"/>
        <w:textAlignment w:val="auto"/>
        <w:outlineLvl w:val="2"/>
        <w:rPr>
          <w:rFonts w:hint="default" w:ascii="Times New Roman" w:hAnsi="Times New Roman" w:eastAsia="宋体" w:cs="Times New Roman"/>
          <w:b/>
          <w:bCs/>
          <w:color w:val="auto"/>
          <w:sz w:val="21"/>
          <w:szCs w:val="21"/>
          <w:vertAlign w:val="baseli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6" w:charSpace="0"/>
        </w:sectPr>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4220" w:type="dxa"/>
            <w:vAlign w:val="top"/>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10" name="图片 10" descr="德环建【2013】23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德环建【2013】230号_02"/>
                          <pic:cNvPicPr>
                            <a:picLocks noChangeAspect="1"/>
                          </pic:cNvPicPr>
                        </pic:nvPicPr>
                        <pic:blipFill>
                          <a:blip r:embed="rId24"/>
                          <a:stretch>
                            <a:fillRect/>
                          </a:stretch>
                        </pic:blipFill>
                        <pic:spPr>
                          <a:xfrm>
                            <a:off x="0" y="0"/>
                            <a:ext cx="5758815" cy="8148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20" w:type="dxa"/>
            <w:vAlign w:val="top"/>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20" name="图片 20" descr="德环建【2013】23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德环建【2013】230号_03"/>
                          <pic:cNvPicPr>
                            <a:picLocks noChangeAspect="1"/>
                          </pic:cNvPicPr>
                        </pic:nvPicPr>
                        <pic:blipFill>
                          <a:blip r:embed="rId25"/>
                          <a:stretch>
                            <a:fillRect/>
                          </a:stretch>
                        </pic:blipFill>
                        <pic:spPr>
                          <a:xfrm>
                            <a:off x="0" y="0"/>
                            <a:ext cx="5758815" cy="8148955"/>
                          </a:xfrm>
                          <a:prstGeom prst="rect">
                            <a:avLst/>
                          </a:prstGeom>
                        </pic:spPr>
                      </pic:pic>
                    </a:graphicData>
                  </a:graphic>
                </wp:inline>
              </w:drawing>
            </w:r>
          </w:p>
        </w:tc>
      </w:tr>
    </w:tbl>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6" w:charSpace="0"/>
        </w:sect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5005" cy="8138160"/>
                  <wp:effectExtent l="0" t="0" r="17145" b="15240"/>
                  <wp:docPr id="5" name="图片 5" descr="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登记回执_00"/>
                          <pic:cNvPicPr>
                            <a:picLocks noChangeAspect="1"/>
                          </pic:cNvPicPr>
                        </pic:nvPicPr>
                        <pic:blipFill>
                          <a:blip r:embed="rId26"/>
                          <a:stretch>
                            <a:fillRect/>
                          </a:stretch>
                        </pic:blipFill>
                        <pic:spPr>
                          <a:xfrm>
                            <a:off x="0" y="0"/>
                            <a:ext cx="5755005" cy="8138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5005" cy="8138160"/>
                  <wp:effectExtent l="0" t="0" r="17145" b="15240"/>
                  <wp:docPr id="6" name="图片 6" descr="固定污染源排污登记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固定污染源排污登记表_00"/>
                          <pic:cNvPicPr>
                            <a:picLocks noChangeAspect="1"/>
                          </pic:cNvPicPr>
                        </pic:nvPicPr>
                        <pic:blipFill>
                          <a:blip r:embed="rId27"/>
                          <a:stretch>
                            <a:fillRect/>
                          </a:stretch>
                        </pic:blipFill>
                        <pic:spPr>
                          <a:xfrm>
                            <a:off x="0" y="0"/>
                            <a:ext cx="5755005" cy="8138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5005" cy="8138160"/>
                  <wp:effectExtent l="0" t="0" r="17145" b="15240"/>
                  <wp:docPr id="7" name="图片 7" descr="固定污染源排污登记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固定污染源排污登记表_01"/>
                          <pic:cNvPicPr>
                            <a:picLocks noChangeAspect="1"/>
                          </pic:cNvPicPr>
                        </pic:nvPicPr>
                        <pic:blipFill>
                          <a:blip r:embed="rId28"/>
                          <a:stretch>
                            <a:fillRect/>
                          </a:stretch>
                        </pic:blipFill>
                        <pic:spPr>
                          <a:xfrm>
                            <a:off x="0" y="0"/>
                            <a:ext cx="5755005" cy="8138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5005" cy="8138160"/>
                  <wp:effectExtent l="0" t="0" r="17145" b="15240"/>
                  <wp:docPr id="8" name="图片 8" descr="固定污染源排污登记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固定污染源排污登记表_02"/>
                          <pic:cNvPicPr>
                            <a:picLocks noChangeAspect="1"/>
                          </pic:cNvPicPr>
                        </pic:nvPicPr>
                        <pic:blipFill>
                          <a:blip r:embed="rId29"/>
                          <a:stretch>
                            <a:fillRect/>
                          </a:stretch>
                        </pic:blipFill>
                        <pic:spPr>
                          <a:xfrm>
                            <a:off x="0" y="0"/>
                            <a:ext cx="5755005" cy="8138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22" name="图片 22" descr="扫描全能王 ⁨2025-6-10 09.5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5-6-10 09.59⁩_00"/>
                          <pic:cNvPicPr>
                            <a:picLocks noChangeAspect="1"/>
                          </pic:cNvPicPr>
                        </pic:nvPicPr>
                        <pic:blipFill>
                          <a:blip r:embed="rId30"/>
                          <a:stretch>
                            <a:fillRect/>
                          </a:stretch>
                        </pic:blipFill>
                        <pic:spPr>
                          <a:xfrm>
                            <a:off x="0" y="0"/>
                            <a:ext cx="5758815" cy="8148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23" name="图片 23" descr="扫描全能王 ⁨2025-6-10 09.5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5-6-10 09.59⁩_01"/>
                          <pic:cNvPicPr>
                            <a:picLocks noChangeAspect="1"/>
                          </pic:cNvPicPr>
                        </pic:nvPicPr>
                        <pic:blipFill>
                          <a:blip r:embed="rId31"/>
                          <a:stretch>
                            <a:fillRect/>
                          </a:stretch>
                        </pic:blipFill>
                        <pic:spPr>
                          <a:xfrm>
                            <a:off x="0" y="0"/>
                            <a:ext cx="5758815" cy="8148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24" name="图片 24" descr="扫描全能王 ⁨2025-6-10 09.5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5-6-10 09.59⁩_02"/>
                          <pic:cNvPicPr>
                            <a:picLocks noChangeAspect="1"/>
                          </pic:cNvPicPr>
                        </pic:nvPicPr>
                        <pic:blipFill>
                          <a:blip r:embed="rId32"/>
                          <a:stretch>
                            <a:fillRect/>
                          </a:stretch>
                        </pic:blipFill>
                        <pic:spPr>
                          <a:xfrm>
                            <a:off x="0" y="0"/>
                            <a:ext cx="5758815" cy="8148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8815" cy="8148955"/>
                  <wp:effectExtent l="0" t="0" r="13335" b="4445"/>
                  <wp:docPr id="25" name="图片 25" descr="扫描全能王 ⁨2025-6-10 09.5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全能王 ⁨2025-6-10 09.59⁩_03"/>
                          <pic:cNvPicPr>
                            <a:picLocks noChangeAspect="1"/>
                          </pic:cNvPicPr>
                        </pic:nvPicPr>
                        <pic:blipFill>
                          <a:blip r:embed="rId33"/>
                          <a:stretch>
                            <a:fillRect/>
                          </a:stretch>
                        </pic:blipFill>
                        <pic:spPr>
                          <a:xfrm>
                            <a:off x="0" y="0"/>
                            <a:ext cx="5758815" cy="8148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26" name="图片 26" descr="2025.06.09天亿检测（2025）检635号（德清县徐家庄金达彩印厂）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5.06.09天亿检测（2025）检635号（德清县徐家庄金达彩印厂）_00"/>
                          <pic:cNvPicPr>
                            <a:picLocks noChangeAspect="1"/>
                          </pic:cNvPicPr>
                        </pic:nvPicPr>
                        <pic:blipFill>
                          <a:blip r:embed="rId34"/>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27" name="图片 27" descr="2025.06.09天亿检测（2025）检635号（德清县徐家庄金达彩印厂）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06.09天亿检测（2025）检635号（德清县徐家庄金达彩印厂）_01"/>
                          <pic:cNvPicPr>
                            <a:picLocks noChangeAspect="1"/>
                          </pic:cNvPicPr>
                        </pic:nvPicPr>
                        <pic:blipFill>
                          <a:blip r:embed="rId35"/>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28" name="图片 28" descr="2025.06.09天亿检测（2025）检635号（德清县徐家庄金达彩印厂）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06.09天亿检测（2025）检635号（德清县徐家庄金达彩印厂）_02"/>
                          <pic:cNvPicPr>
                            <a:picLocks noChangeAspect="1"/>
                          </pic:cNvPicPr>
                        </pic:nvPicPr>
                        <pic:blipFill>
                          <a:blip r:embed="rId36"/>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29" name="图片 29" descr="2025.06.09天亿检测（2025）检635号（德清县徐家庄金达彩印厂）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06.09天亿检测（2025）检635号（德清县徐家庄金达彩印厂）_03"/>
                          <pic:cNvPicPr>
                            <a:picLocks noChangeAspect="1"/>
                          </pic:cNvPicPr>
                        </pic:nvPicPr>
                        <pic:blipFill>
                          <a:blip r:embed="rId37"/>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30" name="图片 30" descr="2025.06.09天亿检测（2025）检635号（德清县徐家庄金达彩印厂）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5.06.09天亿检测（2025）检635号（德清县徐家庄金达彩印厂）_04"/>
                          <pic:cNvPicPr>
                            <a:picLocks noChangeAspect="1"/>
                          </pic:cNvPicPr>
                        </pic:nvPicPr>
                        <pic:blipFill>
                          <a:blip r:embed="rId38"/>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31" name="图片 31" descr="2025.06.09天亿检测（2025）检635号（德清县徐家庄金达彩印厂）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5.06.09天亿检测（2025）检635号（德清县徐家庄金达彩印厂）_05"/>
                          <pic:cNvPicPr>
                            <a:picLocks noChangeAspect="1"/>
                          </pic:cNvPicPr>
                        </pic:nvPicPr>
                        <pic:blipFill>
                          <a:blip r:embed="rId39"/>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32" name="图片 32" descr="2025.06.09天亿检测（2025）检635号（德清县徐家庄金达彩印厂）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5.06.09天亿检测（2025）检635号（德清县徐家庄金达彩印厂）_06"/>
                          <pic:cNvPicPr>
                            <a:picLocks noChangeAspect="1"/>
                          </pic:cNvPicPr>
                        </pic:nvPicPr>
                        <pic:blipFill>
                          <a:blip r:embed="rId40"/>
                          <a:stretch>
                            <a:fillRect/>
                          </a:stretch>
                        </pic:blipFill>
                        <pic:spPr>
                          <a:xfrm>
                            <a:off x="0" y="0"/>
                            <a:ext cx="5759450" cy="80918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vAlign w:val="center"/>
          </w:tcPr>
          <w:p>
            <w:pPr>
              <w:pStyle w:val="17"/>
              <w:keepNext w:val="0"/>
              <w:keepLines w:val="0"/>
              <w:pageBreakBefore w:val="0"/>
              <w:widowControl w:val="0"/>
              <w:suppressLineNumbers w:val="0"/>
              <w:tabs>
                <w:tab w:val="left" w:pos="865"/>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outlineLvl w:val="2"/>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drawing>
                <wp:inline distT="0" distB="0" distL="114300" distR="114300">
                  <wp:extent cx="5759450" cy="8091805"/>
                  <wp:effectExtent l="0" t="0" r="12700" b="4445"/>
                  <wp:docPr id="33" name="图片 33" descr="2025.06.09天亿检测（2025）检635号（德清县徐家庄金达彩印厂）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06.09天亿检测（2025）检635号（德清县徐家庄金达彩印厂）_07"/>
                          <pic:cNvPicPr>
                            <a:picLocks noChangeAspect="1"/>
                          </pic:cNvPicPr>
                        </pic:nvPicPr>
                        <pic:blipFill>
                          <a:blip r:embed="rId41"/>
                          <a:stretch>
                            <a:fillRect/>
                          </a:stretch>
                        </pic:blipFill>
                        <pic:spPr>
                          <a:xfrm>
                            <a:off x="0" y="0"/>
                            <a:ext cx="5759450" cy="8091805"/>
                          </a:xfrm>
                          <a:prstGeom prst="rect">
                            <a:avLst/>
                          </a:prstGeom>
                        </pic:spPr>
                      </pic:pic>
                    </a:graphicData>
                  </a:graphic>
                </wp:inline>
              </w:drawing>
            </w:r>
          </w:p>
        </w:tc>
      </w:tr>
    </w:tbl>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6" w:charSpace="0"/>
        </w:sectPr>
      </w:pP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lang w:val="en-US" w:eastAsia="zh-CN"/>
        </w:rPr>
      </w:pPr>
    </w:p>
    <w:p>
      <w:pPr>
        <w:pStyle w:val="17"/>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lang w:val="en-US" w:eastAsia="zh-CN"/>
        </w:rPr>
      </w:pP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roma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76E77"/>
    <w:multiLevelType w:val="singleLevel"/>
    <w:tmpl w:val="90F76E77"/>
    <w:lvl w:ilvl="0" w:tentative="0">
      <w:start w:val="1"/>
      <w:numFmt w:val="decimal"/>
      <w:suff w:val="nothing"/>
      <w:lvlText w:val="（%1）"/>
      <w:lvlJc w:val="left"/>
    </w:lvl>
  </w:abstractNum>
  <w:abstractNum w:abstractNumId="1">
    <w:nsid w:val="D06D16EA"/>
    <w:multiLevelType w:val="multilevel"/>
    <w:tmpl w:val="D06D16EA"/>
    <w:lvl w:ilvl="0" w:tentative="0">
      <w:start w:val="5"/>
      <w:numFmt w:val="decimal"/>
      <w:suff w:val="nothing"/>
      <w:lvlText w:val="%1、"/>
      <w:lvlJc w:val="left"/>
      <w:pPr>
        <w:ind w:left="0" w:firstLine="0"/>
      </w:pPr>
      <w:rPr>
        <w:rFonts w:hint="eastAsia" w:ascii="Times New Roman" w:hAnsi="Times New Roman" w:eastAsia="Times New Roman" w:cs="Times New Roman"/>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abstractNum w:abstractNumId="2">
    <w:nsid w:val="D9F50D91"/>
    <w:multiLevelType w:val="singleLevel"/>
    <w:tmpl w:val="D9F50D91"/>
    <w:lvl w:ilvl="0" w:tentative="0">
      <w:start w:val="6"/>
      <w:numFmt w:val="decimal"/>
      <w:suff w:val="nothing"/>
      <w:lvlText w:val="%1、"/>
      <w:lvlJc w:val="left"/>
    </w:lvl>
  </w:abstractNum>
  <w:abstractNum w:abstractNumId="3">
    <w:nsid w:val="0095412B"/>
    <w:multiLevelType w:val="singleLevel"/>
    <w:tmpl w:val="0095412B"/>
    <w:lvl w:ilvl="0" w:tentative="0">
      <w:start w:val="1"/>
      <w:numFmt w:val="decimal"/>
      <w:suff w:val="nothing"/>
      <w:lvlText w:val="（%1）"/>
      <w:lvlJc w:val="left"/>
    </w:lvl>
  </w:abstractNum>
  <w:abstractNum w:abstractNumId="4">
    <w:nsid w:val="0B11D5E5"/>
    <w:multiLevelType w:val="singleLevel"/>
    <w:tmpl w:val="0B11D5E5"/>
    <w:lvl w:ilvl="0" w:tentative="0">
      <w:start w:val="2"/>
      <w:numFmt w:val="decimal"/>
      <w:suff w:val="nothing"/>
      <w:lvlText w:val="（%1）"/>
      <w:lvlJc w:val="left"/>
    </w:lvl>
  </w:abstractNum>
  <w:abstractNum w:abstractNumId="5">
    <w:nsid w:val="48CA1A72"/>
    <w:multiLevelType w:val="singleLevel"/>
    <w:tmpl w:val="48CA1A72"/>
    <w:lvl w:ilvl="0" w:tentative="0">
      <w:start w:val="1"/>
      <w:numFmt w:val="chineseCounting"/>
      <w:suff w:val="nothing"/>
      <w:lvlText w:val="%1、"/>
      <w:lvlJc w:val="left"/>
      <w:rPr>
        <w:rFonts w:hint="eastAsia"/>
      </w:rPr>
    </w:lvl>
  </w:abstractNum>
  <w:abstractNum w:abstractNumId="6">
    <w:nsid w:val="503020F4"/>
    <w:multiLevelType w:val="singleLevel"/>
    <w:tmpl w:val="503020F4"/>
    <w:lvl w:ilvl="0" w:tentative="0">
      <w:start w:val="2"/>
      <w:numFmt w:val="decimal"/>
      <w:suff w:val="nothing"/>
      <w:lvlText w:val="%1、"/>
      <w:lvlJc w:val="left"/>
    </w:lvl>
  </w:abstractNum>
  <w:num w:numId="1">
    <w:abstractNumId w:val="4"/>
  </w:num>
  <w:num w:numId="2">
    <w:abstractNumId w:val="3"/>
  </w:num>
  <w:num w:numId="3">
    <w:abstractNumId w:val="2"/>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3NDRlNjQyYjNlZTdiMmNlMjBkMWNhNTkzOTRkMTAifQ=="/>
  </w:docVars>
  <w:rsids>
    <w:rsidRoot w:val="00172A27"/>
    <w:rsid w:val="000749E3"/>
    <w:rsid w:val="001315D9"/>
    <w:rsid w:val="00152010"/>
    <w:rsid w:val="0018099E"/>
    <w:rsid w:val="00215AA4"/>
    <w:rsid w:val="002235CA"/>
    <w:rsid w:val="00425A1B"/>
    <w:rsid w:val="00675481"/>
    <w:rsid w:val="00846033"/>
    <w:rsid w:val="009A150A"/>
    <w:rsid w:val="009F4C1B"/>
    <w:rsid w:val="00A45CAA"/>
    <w:rsid w:val="00AD7338"/>
    <w:rsid w:val="00B32474"/>
    <w:rsid w:val="00B52173"/>
    <w:rsid w:val="00B87A8B"/>
    <w:rsid w:val="00C14B91"/>
    <w:rsid w:val="00EA40E8"/>
    <w:rsid w:val="00F86A55"/>
    <w:rsid w:val="0103164E"/>
    <w:rsid w:val="010333FC"/>
    <w:rsid w:val="011949CD"/>
    <w:rsid w:val="012845F2"/>
    <w:rsid w:val="014A4B87"/>
    <w:rsid w:val="01527EDF"/>
    <w:rsid w:val="015B3238"/>
    <w:rsid w:val="016706ED"/>
    <w:rsid w:val="01804A4C"/>
    <w:rsid w:val="018F4C90"/>
    <w:rsid w:val="019561C4"/>
    <w:rsid w:val="019B1886"/>
    <w:rsid w:val="019D55FE"/>
    <w:rsid w:val="01BA1962"/>
    <w:rsid w:val="01C310A5"/>
    <w:rsid w:val="01C81F50"/>
    <w:rsid w:val="01CA5CC8"/>
    <w:rsid w:val="01D37272"/>
    <w:rsid w:val="01DF79C5"/>
    <w:rsid w:val="01EC0334"/>
    <w:rsid w:val="01F114A6"/>
    <w:rsid w:val="01F66ABD"/>
    <w:rsid w:val="0200793B"/>
    <w:rsid w:val="020E02AA"/>
    <w:rsid w:val="021A27AB"/>
    <w:rsid w:val="02337D11"/>
    <w:rsid w:val="023615AF"/>
    <w:rsid w:val="024E4B4B"/>
    <w:rsid w:val="027018DE"/>
    <w:rsid w:val="02702D13"/>
    <w:rsid w:val="027D0F8C"/>
    <w:rsid w:val="028247F4"/>
    <w:rsid w:val="02906F11"/>
    <w:rsid w:val="029403CC"/>
    <w:rsid w:val="029C1412"/>
    <w:rsid w:val="02A14C7A"/>
    <w:rsid w:val="02D24E32"/>
    <w:rsid w:val="02D908B8"/>
    <w:rsid w:val="02DA4630"/>
    <w:rsid w:val="02DB52BD"/>
    <w:rsid w:val="02DC2156"/>
    <w:rsid w:val="02DF39F5"/>
    <w:rsid w:val="02ED1C6E"/>
    <w:rsid w:val="02F8266E"/>
    <w:rsid w:val="03011BBD"/>
    <w:rsid w:val="0305345B"/>
    <w:rsid w:val="03074F1A"/>
    <w:rsid w:val="031A4A2D"/>
    <w:rsid w:val="031B3B28"/>
    <w:rsid w:val="031C69F7"/>
    <w:rsid w:val="03217B69"/>
    <w:rsid w:val="032633D2"/>
    <w:rsid w:val="032B1785"/>
    <w:rsid w:val="0337738D"/>
    <w:rsid w:val="03457CFC"/>
    <w:rsid w:val="03541CED"/>
    <w:rsid w:val="035F2367"/>
    <w:rsid w:val="036D1000"/>
    <w:rsid w:val="03716D43"/>
    <w:rsid w:val="037B54CB"/>
    <w:rsid w:val="03806F86"/>
    <w:rsid w:val="03824AAC"/>
    <w:rsid w:val="03856856"/>
    <w:rsid w:val="038A1BB2"/>
    <w:rsid w:val="038B10BD"/>
    <w:rsid w:val="03AC1B29"/>
    <w:rsid w:val="03AD5EDF"/>
    <w:rsid w:val="03B66504"/>
    <w:rsid w:val="03C230FA"/>
    <w:rsid w:val="03CE35CB"/>
    <w:rsid w:val="03D746CC"/>
    <w:rsid w:val="03E47515"/>
    <w:rsid w:val="03EE0393"/>
    <w:rsid w:val="04090D29"/>
    <w:rsid w:val="040E27E3"/>
    <w:rsid w:val="0414147C"/>
    <w:rsid w:val="041F679F"/>
    <w:rsid w:val="042E0790"/>
    <w:rsid w:val="044C0C16"/>
    <w:rsid w:val="04714B20"/>
    <w:rsid w:val="04785EAF"/>
    <w:rsid w:val="04842AA6"/>
    <w:rsid w:val="048B7BEA"/>
    <w:rsid w:val="048E56D2"/>
    <w:rsid w:val="0495080F"/>
    <w:rsid w:val="04A10F62"/>
    <w:rsid w:val="04A86794"/>
    <w:rsid w:val="04B47FEC"/>
    <w:rsid w:val="04B769D7"/>
    <w:rsid w:val="04C15A35"/>
    <w:rsid w:val="04C3537C"/>
    <w:rsid w:val="04CD61FB"/>
    <w:rsid w:val="04E11CA6"/>
    <w:rsid w:val="04E43544"/>
    <w:rsid w:val="04E83035"/>
    <w:rsid w:val="04ED064B"/>
    <w:rsid w:val="04EE72A6"/>
    <w:rsid w:val="050E411D"/>
    <w:rsid w:val="051C0CEF"/>
    <w:rsid w:val="051D4572"/>
    <w:rsid w:val="052B1173"/>
    <w:rsid w:val="0530678A"/>
    <w:rsid w:val="053F69CD"/>
    <w:rsid w:val="05410997"/>
    <w:rsid w:val="05452235"/>
    <w:rsid w:val="05573D16"/>
    <w:rsid w:val="055C6BEF"/>
    <w:rsid w:val="055D2FFA"/>
    <w:rsid w:val="055E32F7"/>
    <w:rsid w:val="05B33B2F"/>
    <w:rsid w:val="05C95532"/>
    <w:rsid w:val="05D67331"/>
    <w:rsid w:val="05DB45FA"/>
    <w:rsid w:val="05DB4947"/>
    <w:rsid w:val="05EC0902"/>
    <w:rsid w:val="05F45A09"/>
    <w:rsid w:val="05F72E03"/>
    <w:rsid w:val="06020126"/>
    <w:rsid w:val="061531C8"/>
    <w:rsid w:val="06157AD8"/>
    <w:rsid w:val="064C75F3"/>
    <w:rsid w:val="066F5090"/>
    <w:rsid w:val="0671705A"/>
    <w:rsid w:val="068943A3"/>
    <w:rsid w:val="0696708E"/>
    <w:rsid w:val="069F7723"/>
    <w:rsid w:val="06B331CE"/>
    <w:rsid w:val="06BF7DC5"/>
    <w:rsid w:val="06C071A1"/>
    <w:rsid w:val="06D01FD2"/>
    <w:rsid w:val="06DA4BFF"/>
    <w:rsid w:val="06E31D05"/>
    <w:rsid w:val="07024AB1"/>
    <w:rsid w:val="072A7934"/>
    <w:rsid w:val="072C03D9"/>
    <w:rsid w:val="072D2F81"/>
    <w:rsid w:val="072F6604"/>
    <w:rsid w:val="07372051"/>
    <w:rsid w:val="073A744C"/>
    <w:rsid w:val="074B78AB"/>
    <w:rsid w:val="076B1CFB"/>
    <w:rsid w:val="07762B7A"/>
    <w:rsid w:val="07C66F31"/>
    <w:rsid w:val="07DB478B"/>
    <w:rsid w:val="07ED2710"/>
    <w:rsid w:val="08120649"/>
    <w:rsid w:val="082A0972"/>
    <w:rsid w:val="082E2B16"/>
    <w:rsid w:val="082F2D28"/>
    <w:rsid w:val="08406CE4"/>
    <w:rsid w:val="084F54C6"/>
    <w:rsid w:val="087535F8"/>
    <w:rsid w:val="087B5F6E"/>
    <w:rsid w:val="08980E61"/>
    <w:rsid w:val="08A90D2D"/>
    <w:rsid w:val="08B1198F"/>
    <w:rsid w:val="08B374B6"/>
    <w:rsid w:val="08CE2541"/>
    <w:rsid w:val="08D37B58"/>
    <w:rsid w:val="08E500DB"/>
    <w:rsid w:val="08F5133F"/>
    <w:rsid w:val="08FA2581"/>
    <w:rsid w:val="090B72F2"/>
    <w:rsid w:val="09307304"/>
    <w:rsid w:val="093323A4"/>
    <w:rsid w:val="09414AC1"/>
    <w:rsid w:val="094543A5"/>
    <w:rsid w:val="09523172"/>
    <w:rsid w:val="09554CD5"/>
    <w:rsid w:val="09694018"/>
    <w:rsid w:val="096D58B6"/>
    <w:rsid w:val="0974768F"/>
    <w:rsid w:val="09776735"/>
    <w:rsid w:val="09806D25"/>
    <w:rsid w:val="09833B0C"/>
    <w:rsid w:val="098552F6"/>
    <w:rsid w:val="09880942"/>
    <w:rsid w:val="09AF4121"/>
    <w:rsid w:val="09BC05EC"/>
    <w:rsid w:val="09C120A6"/>
    <w:rsid w:val="09CF47C3"/>
    <w:rsid w:val="09DC0C8E"/>
    <w:rsid w:val="09E3413B"/>
    <w:rsid w:val="09F064E7"/>
    <w:rsid w:val="0A224330"/>
    <w:rsid w:val="0A546A76"/>
    <w:rsid w:val="0A5F5B47"/>
    <w:rsid w:val="0A7315F2"/>
    <w:rsid w:val="0A982E07"/>
    <w:rsid w:val="0AEA1189"/>
    <w:rsid w:val="0B04224A"/>
    <w:rsid w:val="0B1A1A6E"/>
    <w:rsid w:val="0B1C57E6"/>
    <w:rsid w:val="0B2621C1"/>
    <w:rsid w:val="0B344AB5"/>
    <w:rsid w:val="0B536D2E"/>
    <w:rsid w:val="0B8B2A81"/>
    <w:rsid w:val="0B8B64C8"/>
    <w:rsid w:val="0B8E5FB8"/>
    <w:rsid w:val="0B9E269F"/>
    <w:rsid w:val="0B9F01C5"/>
    <w:rsid w:val="0BAA5D2C"/>
    <w:rsid w:val="0BB377CC"/>
    <w:rsid w:val="0BC1013B"/>
    <w:rsid w:val="0BD87233"/>
    <w:rsid w:val="0BE36304"/>
    <w:rsid w:val="0BE84B95"/>
    <w:rsid w:val="0BED7182"/>
    <w:rsid w:val="0BF16C73"/>
    <w:rsid w:val="0C1741FF"/>
    <w:rsid w:val="0C321039"/>
    <w:rsid w:val="0C4F7899"/>
    <w:rsid w:val="0C692CAD"/>
    <w:rsid w:val="0C776A4C"/>
    <w:rsid w:val="0C7C4062"/>
    <w:rsid w:val="0C8E2713"/>
    <w:rsid w:val="0C910D8D"/>
    <w:rsid w:val="0CA43A03"/>
    <w:rsid w:val="0CA84E57"/>
    <w:rsid w:val="0CCE2B10"/>
    <w:rsid w:val="0CDA29C4"/>
    <w:rsid w:val="0D413D61"/>
    <w:rsid w:val="0D42705A"/>
    <w:rsid w:val="0D4B23B2"/>
    <w:rsid w:val="0D4C612B"/>
    <w:rsid w:val="0D780CCE"/>
    <w:rsid w:val="0D865199"/>
    <w:rsid w:val="0D9200B9"/>
    <w:rsid w:val="0DA66D6E"/>
    <w:rsid w:val="0DC038A7"/>
    <w:rsid w:val="0DC61A39"/>
    <w:rsid w:val="0DD95EB6"/>
    <w:rsid w:val="0DDD1F31"/>
    <w:rsid w:val="0DDF1BCC"/>
    <w:rsid w:val="0DE93979"/>
    <w:rsid w:val="0DEA1BCB"/>
    <w:rsid w:val="0DF02D6C"/>
    <w:rsid w:val="0DF61900"/>
    <w:rsid w:val="0E0A0C1C"/>
    <w:rsid w:val="0E121122"/>
    <w:rsid w:val="0E3D5E73"/>
    <w:rsid w:val="0E4D368D"/>
    <w:rsid w:val="0E6A6868"/>
    <w:rsid w:val="0E736EA1"/>
    <w:rsid w:val="0E83792A"/>
    <w:rsid w:val="0EBB5316"/>
    <w:rsid w:val="0EBB70C4"/>
    <w:rsid w:val="0ED62150"/>
    <w:rsid w:val="0ED63EFE"/>
    <w:rsid w:val="0ED9579C"/>
    <w:rsid w:val="0EE06B2A"/>
    <w:rsid w:val="0EEF3211"/>
    <w:rsid w:val="0EFD76DC"/>
    <w:rsid w:val="0F0B7106"/>
    <w:rsid w:val="0F294770"/>
    <w:rsid w:val="0F340C24"/>
    <w:rsid w:val="0F4B669A"/>
    <w:rsid w:val="0F517A28"/>
    <w:rsid w:val="0F7B4AA5"/>
    <w:rsid w:val="0F9718DF"/>
    <w:rsid w:val="0FAD1102"/>
    <w:rsid w:val="0FB726D8"/>
    <w:rsid w:val="0FB75ADD"/>
    <w:rsid w:val="0FC34CD5"/>
    <w:rsid w:val="0FC65D20"/>
    <w:rsid w:val="0FCD3553"/>
    <w:rsid w:val="0FD04DF1"/>
    <w:rsid w:val="0FDC047D"/>
    <w:rsid w:val="0FDC5544"/>
    <w:rsid w:val="0FDF2F6F"/>
    <w:rsid w:val="0FE5421C"/>
    <w:rsid w:val="0FFA00C0"/>
    <w:rsid w:val="0FFE195E"/>
    <w:rsid w:val="10156CA8"/>
    <w:rsid w:val="101F18D4"/>
    <w:rsid w:val="103233B6"/>
    <w:rsid w:val="103C2486"/>
    <w:rsid w:val="10667503"/>
    <w:rsid w:val="106B68C8"/>
    <w:rsid w:val="10791C91"/>
    <w:rsid w:val="109D1177"/>
    <w:rsid w:val="10C2298C"/>
    <w:rsid w:val="10CD7582"/>
    <w:rsid w:val="10CF32FA"/>
    <w:rsid w:val="10E02E12"/>
    <w:rsid w:val="10E072B6"/>
    <w:rsid w:val="10E53570"/>
    <w:rsid w:val="10F058D7"/>
    <w:rsid w:val="10F20D97"/>
    <w:rsid w:val="111B02EE"/>
    <w:rsid w:val="1122403D"/>
    <w:rsid w:val="11230F50"/>
    <w:rsid w:val="112C42A9"/>
    <w:rsid w:val="11365128"/>
    <w:rsid w:val="1145536B"/>
    <w:rsid w:val="11651119"/>
    <w:rsid w:val="116B5E0B"/>
    <w:rsid w:val="116C5627"/>
    <w:rsid w:val="11716160"/>
    <w:rsid w:val="1182036D"/>
    <w:rsid w:val="118A0FD0"/>
    <w:rsid w:val="11991213"/>
    <w:rsid w:val="11A025A1"/>
    <w:rsid w:val="11B83D8F"/>
    <w:rsid w:val="11BB73DB"/>
    <w:rsid w:val="11CC0F4A"/>
    <w:rsid w:val="11CC3396"/>
    <w:rsid w:val="11D87F8D"/>
    <w:rsid w:val="11DD55A3"/>
    <w:rsid w:val="12011292"/>
    <w:rsid w:val="12086AC4"/>
    <w:rsid w:val="120945EA"/>
    <w:rsid w:val="120D3534"/>
    <w:rsid w:val="121F2ECD"/>
    <w:rsid w:val="1226519C"/>
    <w:rsid w:val="122E5DFF"/>
    <w:rsid w:val="123F000C"/>
    <w:rsid w:val="124318AA"/>
    <w:rsid w:val="12445622"/>
    <w:rsid w:val="124949E7"/>
    <w:rsid w:val="125318EC"/>
    <w:rsid w:val="125C08EE"/>
    <w:rsid w:val="125F245C"/>
    <w:rsid w:val="12605E9D"/>
    <w:rsid w:val="126857B5"/>
    <w:rsid w:val="126E269F"/>
    <w:rsid w:val="12704669"/>
    <w:rsid w:val="12753945"/>
    <w:rsid w:val="128679E9"/>
    <w:rsid w:val="1292638E"/>
    <w:rsid w:val="12A06CFD"/>
    <w:rsid w:val="12B26A30"/>
    <w:rsid w:val="12C50511"/>
    <w:rsid w:val="12C64289"/>
    <w:rsid w:val="12CC7AF2"/>
    <w:rsid w:val="12D06EB6"/>
    <w:rsid w:val="12E52961"/>
    <w:rsid w:val="12E56E05"/>
    <w:rsid w:val="12F232D0"/>
    <w:rsid w:val="12F2507E"/>
    <w:rsid w:val="12F27F68"/>
    <w:rsid w:val="13135720"/>
    <w:rsid w:val="131D659F"/>
    <w:rsid w:val="132A2A6A"/>
    <w:rsid w:val="134578A4"/>
    <w:rsid w:val="135576E7"/>
    <w:rsid w:val="13781A27"/>
    <w:rsid w:val="1380268A"/>
    <w:rsid w:val="13854144"/>
    <w:rsid w:val="13902C9F"/>
    <w:rsid w:val="13A26AA4"/>
    <w:rsid w:val="13BD568C"/>
    <w:rsid w:val="13C156F5"/>
    <w:rsid w:val="13C7650B"/>
    <w:rsid w:val="13CB7DA9"/>
    <w:rsid w:val="13E40E6B"/>
    <w:rsid w:val="13F54E26"/>
    <w:rsid w:val="13F82B68"/>
    <w:rsid w:val="1403360A"/>
    <w:rsid w:val="14096B23"/>
    <w:rsid w:val="14141B63"/>
    <w:rsid w:val="1425541A"/>
    <w:rsid w:val="144E09DA"/>
    <w:rsid w:val="1468384A"/>
    <w:rsid w:val="147A357D"/>
    <w:rsid w:val="148166BA"/>
    <w:rsid w:val="14982FB4"/>
    <w:rsid w:val="149E726C"/>
    <w:rsid w:val="14D07641"/>
    <w:rsid w:val="14D507B4"/>
    <w:rsid w:val="14DA401C"/>
    <w:rsid w:val="14DE1D5E"/>
    <w:rsid w:val="14E135FC"/>
    <w:rsid w:val="14EF5D19"/>
    <w:rsid w:val="1505553D"/>
    <w:rsid w:val="152139F9"/>
    <w:rsid w:val="153D4CD7"/>
    <w:rsid w:val="154020D1"/>
    <w:rsid w:val="15487AFB"/>
    <w:rsid w:val="154A6AB4"/>
    <w:rsid w:val="154F67B8"/>
    <w:rsid w:val="156009C5"/>
    <w:rsid w:val="1568787A"/>
    <w:rsid w:val="156F6E5A"/>
    <w:rsid w:val="158A4F00"/>
    <w:rsid w:val="159B37AB"/>
    <w:rsid w:val="159E5049"/>
    <w:rsid w:val="15B64A89"/>
    <w:rsid w:val="15BB72AA"/>
    <w:rsid w:val="15CF16A7"/>
    <w:rsid w:val="15D551F7"/>
    <w:rsid w:val="15E839EB"/>
    <w:rsid w:val="15F64E85"/>
    <w:rsid w:val="15F66C34"/>
    <w:rsid w:val="160E0421"/>
    <w:rsid w:val="160E670A"/>
    <w:rsid w:val="16104199"/>
    <w:rsid w:val="161613C6"/>
    <w:rsid w:val="162419F3"/>
    <w:rsid w:val="162D0DBC"/>
    <w:rsid w:val="164E4CC1"/>
    <w:rsid w:val="166B13D0"/>
    <w:rsid w:val="168406E3"/>
    <w:rsid w:val="16946B78"/>
    <w:rsid w:val="169C3C7F"/>
    <w:rsid w:val="16AB2114"/>
    <w:rsid w:val="16B249E7"/>
    <w:rsid w:val="16B267EC"/>
    <w:rsid w:val="16D24FDB"/>
    <w:rsid w:val="16D451C7"/>
    <w:rsid w:val="16D50F3F"/>
    <w:rsid w:val="16DF591A"/>
    <w:rsid w:val="16E30B31"/>
    <w:rsid w:val="17001BB2"/>
    <w:rsid w:val="170F61FF"/>
    <w:rsid w:val="1711641B"/>
    <w:rsid w:val="171F05FA"/>
    <w:rsid w:val="171F21BA"/>
    <w:rsid w:val="1752433D"/>
    <w:rsid w:val="17680005"/>
    <w:rsid w:val="176F4EEF"/>
    <w:rsid w:val="17793FC0"/>
    <w:rsid w:val="178A4CCC"/>
    <w:rsid w:val="17944956"/>
    <w:rsid w:val="17A76437"/>
    <w:rsid w:val="17AA23CB"/>
    <w:rsid w:val="17BE7C25"/>
    <w:rsid w:val="17E07B9B"/>
    <w:rsid w:val="18023FB5"/>
    <w:rsid w:val="181810E3"/>
    <w:rsid w:val="182C1032"/>
    <w:rsid w:val="1837499D"/>
    <w:rsid w:val="18581E27"/>
    <w:rsid w:val="186500A0"/>
    <w:rsid w:val="186802BC"/>
    <w:rsid w:val="18773C95"/>
    <w:rsid w:val="18804D3F"/>
    <w:rsid w:val="18B17618"/>
    <w:rsid w:val="18BB16A1"/>
    <w:rsid w:val="18C474BD"/>
    <w:rsid w:val="18D62817"/>
    <w:rsid w:val="18E65685"/>
    <w:rsid w:val="18ED6A14"/>
    <w:rsid w:val="19265A82"/>
    <w:rsid w:val="192817FA"/>
    <w:rsid w:val="19297320"/>
    <w:rsid w:val="193C7053"/>
    <w:rsid w:val="193E101D"/>
    <w:rsid w:val="194505FE"/>
    <w:rsid w:val="194523AC"/>
    <w:rsid w:val="194C2F77"/>
    <w:rsid w:val="19510D51"/>
    <w:rsid w:val="19630A84"/>
    <w:rsid w:val="19672A19"/>
    <w:rsid w:val="196842EC"/>
    <w:rsid w:val="19840AB3"/>
    <w:rsid w:val="19B65058"/>
    <w:rsid w:val="19C534ED"/>
    <w:rsid w:val="19E72882"/>
    <w:rsid w:val="19ED66F3"/>
    <w:rsid w:val="19F65454"/>
    <w:rsid w:val="19F91738"/>
    <w:rsid w:val="1A057D8D"/>
    <w:rsid w:val="1A226249"/>
    <w:rsid w:val="1A352420"/>
    <w:rsid w:val="1A3F521F"/>
    <w:rsid w:val="1A4170B4"/>
    <w:rsid w:val="1A450189"/>
    <w:rsid w:val="1A491A28"/>
    <w:rsid w:val="1A65346A"/>
    <w:rsid w:val="1A693E78"/>
    <w:rsid w:val="1A6C5716"/>
    <w:rsid w:val="1A8707A2"/>
    <w:rsid w:val="1A992D59"/>
    <w:rsid w:val="1AAB623F"/>
    <w:rsid w:val="1AB44C3E"/>
    <w:rsid w:val="1AB772D9"/>
    <w:rsid w:val="1AC27A2C"/>
    <w:rsid w:val="1ACB2270"/>
    <w:rsid w:val="1ADD6614"/>
    <w:rsid w:val="1B0141DA"/>
    <w:rsid w:val="1B041DF3"/>
    <w:rsid w:val="1B0D6EF9"/>
    <w:rsid w:val="1B1C3846"/>
    <w:rsid w:val="1B6B66B8"/>
    <w:rsid w:val="1B754A9E"/>
    <w:rsid w:val="1B79458F"/>
    <w:rsid w:val="1B9957FA"/>
    <w:rsid w:val="1BA17641"/>
    <w:rsid w:val="1BA64C58"/>
    <w:rsid w:val="1BB83309"/>
    <w:rsid w:val="1BC450B8"/>
    <w:rsid w:val="1BEF4851"/>
    <w:rsid w:val="1BF70E86"/>
    <w:rsid w:val="1BF9122C"/>
    <w:rsid w:val="1BFE2CE6"/>
    <w:rsid w:val="1C1636EB"/>
    <w:rsid w:val="1C1E6EE4"/>
    <w:rsid w:val="1C4A7CD9"/>
    <w:rsid w:val="1C5172BA"/>
    <w:rsid w:val="1C625023"/>
    <w:rsid w:val="1C7D00AF"/>
    <w:rsid w:val="1C8568B5"/>
    <w:rsid w:val="1C915908"/>
    <w:rsid w:val="1CA7512B"/>
    <w:rsid w:val="1CAB69CA"/>
    <w:rsid w:val="1CC655B2"/>
    <w:rsid w:val="1CE44F73"/>
    <w:rsid w:val="1CF52953"/>
    <w:rsid w:val="1CF55E97"/>
    <w:rsid w:val="1D091942"/>
    <w:rsid w:val="1D0C4F8F"/>
    <w:rsid w:val="1D0D31E0"/>
    <w:rsid w:val="1D0D3376"/>
    <w:rsid w:val="1D1A3A3C"/>
    <w:rsid w:val="1D230C56"/>
    <w:rsid w:val="1D322C47"/>
    <w:rsid w:val="1D350BA9"/>
    <w:rsid w:val="1D431EED"/>
    <w:rsid w:val="1D4B3D09"/>
    <w:rsid w:val="1D4D7A81"/>
    <w:rsid w:val="1D4F1A4B"/>
    <w:rsid w:val="1D5A219E"/>
    <w:rsid w:val="1D5C7CC4"/>
    <w:rsid w:val="1D862F93"/>
    <w:rsid w:val="1D8D39D3"/>
    <w:rsid w:val="1D9751A0"/>
    <w:rsid w:val="1DAB29F9"/>
    <w:rsid w:val="1DAF24EA"/>
    <w:rsid w:val="1DAF4B38"/>
    <w:rsid w:val="1DB16262"/>
    <w:rsid w:val="1DB47B00"/>
    <w:rsid w:val="1DC118E0"/>
    <w:rsid w:val="1DD41F50"/>
    <w:rsid w:val="1DFB74DD"/>
    <w:rsid w:val="1E01379A"/>
    <w:rsid w:val="1E2C7696"/>
    <w:rsid w:val="1E380731"/>
    <w:rsid w:val="1E454299"/>
    <w:rsid w:val="1E676920"/>
    <w:rsid w:val="1E884A2B"/>
    <w:rsid w:val="1E9E60BA"/>
    <w:rsid w:val="1EBB0A1A"/>
    <w:rsid w:val="1EE461C3"/>
    <w:rsid w:val="1F0625DD"/>
    <w:rsid w:val="1F093E7B"/>
    <w:rsid w:val="1F0E1492"/>
    <w:rsid w:val="1F374545"/>
    <w:rsid w:val="1F43743A"/>
    <w:rsid w:val="1F4D1FBA"/>
    <w:rsid w:val="1F58270D"/>
    <w:rsid w:val="1F751511"/>
    <w:rsid w:val="1F9279CD"/>
    <w:rsid w:val="1FB0010B"/>
    <w:rsid w:val="1FB22121"/>
    <w:rsid w:val="1FD77AD6"/>
    <w:rsid w:val="1FDC50EC"/>
    <w:rsid w:val="1FE346CD"/>
    <w:rsid w:val="1FF561AE"/>
    <w:rsid w:val="1FF71F26"/>
    <w:rsid w:val="20012DA5"/>
    <w:rsid w:val="200F7270"/>
    <w:rsid w:val="20196340"/>
    <w:rsid w:val="201C7BDE"/>
    <w:rsid w:val="20216FA3"/>
    <w:rsid w:val="202C6073"/>
    <w:rsid w:val="2031215C"/>
    <w:rsid w:val="20362A4E"/>
    <w:rsid w:val="20547378"/>
    <w:rsid w:val="206F5F60"/>
    <w:rsid w:val="207C25DC"/>
    <w:rsid w:val="20943C19"/>
    <w:rsid w:val="2096173F"/>
    <w:rsid w:val="20A025BE"/>
    <w:rsid w:val="20C20786"/>
    <w:rsid w:val="20C31AC7"/>
    <w:rsid w:val="20E35710"/>
    <w:rsid w:val="20F070A1"/>
    <w:rsid w:val="20F71F25"/>
    <w:rsid w:val="20FA65C7"/>
    <w:rsid w:val="211803A6"/>
    <w:rsid w:val="213571AA"/>
    <w:rsid w:val="2136082C"/>
    <w:rsid w:val="213D1BBA"/>
    <w:rsid w:val="217750CC"/>
    <w:rsid w:val="217D224E"/>
    <w:rsid w:val="217E1DFE"/>
    <w:rsid w:val="217E28FF"/>
    <w:rsid w:val="218D48F0"/>
    <w:rsid w:val="219D08AB"/>
    <w:rsid w:val="219F0AC7"/>
    <w:rsid w:val="21A165ED"/>
    <w:rsid w:val="21B300CF"/>
    <w:rsid w:val="21BA76AF"/>
    <w:rsid w:val="21C5052E"/>
    <w:rsid w:val="21C66054"/>
    <w:rsid w:val="21D40771"/>
    <w:rsid w:val="21E32762"/>
    <w:rsid w:val="21EF63FF"/>
    <w:rsid w:val="21FE57EE"/>
    <w:rsid w:val="22105FB5"/>
    <w:rsid w:val="221072CF"/>
    <w:rsid w:val="22121299"/>
    <w:rsid w:val="22140B6D"/>
    <w:rsid w:val="223A3836"/>
    <w:rsid w:val="22416B0A"/>
    <w:rsid w:val="22623FCE"/>
    <w:rsid w:val="226513C9"/>
    <w:rsid w:val="228026A7"/>
    <w:rsid w:val="2285011F"/>
    <w:rsid w:val="22A30143"/>
    <w:rsid w:val="22BE4F7D"/>
    <w:rsid w:val="22C97BAA"/>
    <w:rsid w:val="22D84291"/>
    <w:rsid w:val="22DD18A7"/>
    <w:rsid w:val="22E20C6B"/>
    <w:rsid w:val="22F15352"/>
    <w:rsid w:val="22F94B6E"/>
    <w:rsid w:val="231F5A1C"/>
    <w:rsid w:val="23384D2F"/>
    <w:rsid w:val="233A4603"/>
    <w:rsid w:val="233B6F8E"/>
    <w:rsid w:val="23403BE4"/>
    <w:rsid w:val="23445482"/>
    <w:rsid w:val="235A6A54"/>
    <w:rsid w:val="23614286"/>
    <w:rsid w:val="23645B24"/>
    <w:rsid w:val="2366364A"/>
    <w:rsid w:val="236E24FF"/>
    <w:rsid w:val="2374256B"/>
    <w:rsid w:val="237B69CA"/>
    <w:rsid w:val="239A32F4"/>
    <w:rsid w:val="239F090A"/>
    <w:rsid w:val="239F4DAE"/>
    <w:rsid w:val="23AE6D9F"/>
    <w:rsid w:val="23B00D6A"/>
    <w:rsid w:val="23B26890"/>
    <w:rsid w:val="23B95E70"/>
    <w:rsid w:val="23C42A7C"/>
    <w:rsid w:val="23EE53EE"/>
    <w:rsid w:val="23F21382"/>
    <w:rsid w:val="23FA3D93"/>
    <w:rsid w:val="240D2D05"/>
    <w:rsid w:val="241E3F25"/>
    <w:rsid w:val="243467B4"/>
    <w:rsid w:val="243A3AB5"/>
    <w:rsid w:val="243A6885"/>
    <w:rsid w:val="2446522A"/>
    <w:rsid w:val="24547947"/>
    <w:rsid w:val="245931AF"/>
    <w:rsid w:val="24635DDC"/>
    <w:rsid w:val="247507E8"/>
    <w:rsid w:val="247B1377"/>
    <w:rsid w:val="247E276B"/>
    <w:rsid w:val="24A65CC9"/>
    <w:rsid w:val="24C148B0"/>
    <w:rsid w:val="24D35DF1"/>
    <w:rsid w:val="24DB1E16"/>
    <w:rsid w:val="24DE0E13"/>
    <w:rsid w:val="24F133E8"/>
    <w:rsid w:val="24FE5B05"/>
    <w:rsid w:val="24FF3D57"/>
    <w:rsid w:val="25205A7B"/>
    <w:rsid w:val="25234B3C"/>
    <w:rsid w:val="25237319"/>
    <w:rsid w:val="252D4FBC"/>
    <w:rsid w:val="25302162"/>
    <w:rsid w:val="25302876"/>
    <w:rsid w:val="2538271A"/>
    <w:rsid w:val="25416003"/>
    <w:rsid w:val="254C6870"/>
    <w:rsid w:val="254E06EB"/>
    <w:rsid w:val="25565941"/>
    <w:rsid w:val="25585215"/>
    <w:rsid w:val="255D0A7D"/>
    <w:rsid w:val="256B319A"/>
    <w:rsid w:val="256F255E"/>
    <w:rsid w:val="257858B7"/>
    <w:rsid w:val="257D2ECD"/>
    <w:rsid w:val="258A4D34"/>
    <w:rsid w:val="25916979"/>
    <w:rsid w:val="25981AB5"/>
    <w:rsid w:val="25B52667"/>
    <w:rsid w:val="25BA0040"/>
    <w:rsid w:val="25C11C6E"/>
    <w:rsid w:val="25C12DBA"/>
    <w:rsid w:val="26062EC3"/>
    <w:rsid w:val="260E7FC9"/>
    <w:rsid w:val="26102F02"/>
    <w:rsid w:val="26347A30"/>
    <w:rsid w:val="263F2192"/>
    <w:rsid w:val="264D464E"/>
    <w:rsid w:val="26541E80"/>
    <w:rsid w:val="2657371E"/>
    <w:rsid w:val="265E2CFF"/>
    <w:rsid w:val="266D39DC"/>
    <w:rsid w:val="26753BA5"/>
    <w:rsid w:val="267A11BB"/>
    <w:rsid w:val="26833555"/>
    <w:rsid w:val="26914E82"/>
    <w:rsid w:val="26920BFA"/>
    <w:rsid w:val="26924756"/>
    <w:rsid w:val="26977FBF"/>
    <w:rsid w:val="26993D37"/>
    <w:rsid w:val="26B40B71"/>
    <w:rsid w:val="26B75F6B"/>
    <w:rsid w:val="26BC05C1"/>
    <w:rsid w:val="26D32C40"/>
    <w:rsid w:val="26EE4AEF"/>
    <w:rsid w:val="26FC1C87"/>
    <w:rsid w:val="27003DB6"/>
    <w:rsid w:val="27007912"/>
    <w:rsid w:val="2702368A"/>
    <w:rsid w:val="27135657"/>
    <w:rsid w:val="27167E66"/>
    <w:rsid w:val="272A11D3"/>
    <w:rsid w:val="273B70A9"/>
    <w:rsid w:val="27505F90"/>
    <w:rsid w:val="27595274"/>
    <w:rsid w:val="27675BE3"/>
    <w:rsid w:val="276E2ACE"/>
    <w:rsid w:val="278A3680"/>
    <w:rsid w:val="278F0C96"/>
    <w:rsid w:val="279A1B15"/>
    <w:rsid w:val="27BA5D13"/>
    <w:rsid w:val="27BE59AC"/>
    <w:rsid w:val="27C70430"/>
    <w:rsid w:val="27E92A9C"/>
    <w:rsid w:val="27EB05C2"/>
    <w:rsid w:val="28186EDD"/>
    <w:rsid w:val="28350D37"/>
    <w:rsid w:val="28355CE1"/>
    <w:rsid w:val="28397580"/>
    <w:rsid w:val="283C0E1E"/>
    <w:rsid w:val="283F090E"/>
    <w:rsid w:val="28435545"/>
    <w:rsid w:val="2849353B"/>
    <w:rsid w:val="284D302B"/>
    <w:rsid w:val="285100CD"/>
    <w:rsid w:val="28551EE0"/>
    <w:rsid w:val="285F68BA"/>
    <w:rsid w:val="2879797C"/>
    <w:rsid w:val="288D3427"/>
    <w:rsid w:val="28926C90"/>
    <w:rsid w:val="28B07116"/>
    <w:rsid w:val="28BC1F5F"/>
    <w:rsid w:val="28CD5F1A"/>
    <w:rsid w:val="28D70B46"/>
    <w:rsid w:val="28DB0637"/>
    <w:rsid w:val="28E84B02"/>
    <w:rsid w:val="290A4A78"/>
    <w:rsid w:val="290A5C6F"/>
    <w:rsid w:val="29141E5F"/>
    <w:rsid w:val="29235B3A"/>
    <w:rsid w:val="29310257"/>
    <w:rsid w:val="29312005"/>
    <w:rsid w:val="29345F99"/>
    <w:rsid w:val="293E4722"/>
    <w:rsid w:val="294837F2"/>
    <w:rsid w:val="29543F45"/>
    <w:rsid w:val="296248B4"/>
    <w:rsid w:val="29673C78"/>
    <w:rsid w:val="297445E7"/>
    <w:rsid w:val="297E0FC2"/>
    <w:rsid w:val="2996630C"/>
    <w:rsid w:val="29AD620E"/>
    <w:rsid w:val="29BF5862"/>
    <w:rsid w:val="29C235A5"/>
    <w:rsid w:val="29C70BBB"/>
    <w:rsid w:val="29CA4207"/>
    <w:rsid w:val="29D47E8F"/>
    <w:rsid w:val="29E67293"/>
    <w:rsid w:val="29EA6657"/>
    <w:rsid w:val="2A164802"/>
    <w:rsid w:val="2A1D6A2D"/>
    <w:rsid w:val="2A263B34"/>
    <w:rsid w:val="2A36189D"/>
    <w:rsid w:val="2A385AB0"/>
    <w:rsid w:val="2A42536F"/>
    <w:rsid w:val="2A4B359A"/>
    <w:rsid w:val="2A5F3B88"/>
    <w:rsid w:val="2A6B59EA"/>
    <w:rsid w:val="2A97058D"/>
    <w:rsid w:val="2A97233B"/>
    <w:rsid w:val="2AC73853"/>
    <w:rsid w:val="2ACE1AD5"/>
    <w:rsid w:val="2AE35581"/>
    <w:rsid w:val="2AE632C3"/>
    <w:rsid w:val="2AF00CC1"/>
    <w:rsid w:val="2AF07C9E"/>
    <w:rsid w:val="2AF4778E"/>
    <w:rsid w:val="2AFE23BA"/>
    <w:rsid w:val="2B004385"/>
    <w:rsid w:val="2B0B1B03"/>
    <w:rsid w:val="2B287437"/>
    <w:rsid w:val="2B361B54"/>
    <w:rsid w:val="2B457FE9"/>
    <w:rsid w:val="2B5170E7"/>
    <w:rsid w:val="2B585F6F"/>
    <w:rsid w:val="2B5B780D"/>
    <w:rsid w:val="2B5E2D0E"/>
    <w:rsid w:val="2B632B65"/>
    <w:rsid w:val="2B6C7C6C"/>
    <w:rsid w:val="2B6E5792"/>
    <w:rsid w:val="2B746B21"/>
    <w:rsid w:val="2B7B3A0B"/>
    <w:rsid w:val="2B870602"/>
    <w:rsid w:val="2B936FA7"/>
    <w:rsid w:val="2BAC62BA"/>
    <w:rsid w:val="2BB533C1"/>
    <w:rsid w:val="2BE45A54"/>
    <w:rsid w:val="2BF832AE"/>
    <w:rsid w:val="2BFF463C"/>
    <w:rsid w:val="2C033482"/>
    <w:rsid w:val="2C3C1CCE"/>
    <w:rsid w:val="2C5214AD"/>
    <w:rsid w:val="2C932FD6"/>
    <w:rsid w:val="2C9832C8"/>
    <w:rsid w:val="2C9E14C2"/>
    <w:rsid w:val="2CA13945"/>
    <w:rsid w:val="2CAE668D"/>
    <w:rsid w:val="2CD15194"/>
    <w:rsid w:val="2CD23AFF"/>
    <w:rsid w:val="2CD71115"/>
    <w:rsid w:val="2CE20511"/>
    <w:rsid w:val="2CFF066C"/>
    <w:rsid w:val="2D360531"/>
    <w:rsid w:val="2D4744ED"/>
    <w:rsid w:val="2D485B6F"/>
    <w:rsid w:val="2D4A67F3"/>
    <w:rsid w:val="2D4F33A1"/>
    <w:rsid w:val="2D4F6EFD"/>
    <w:rsid w:val="2D5C161A"/>
    <w:rsid w:val="2D5C5ABE"/>
    <w:rsid w:val="2D621327"/>
    <w:rsid w:val="2D714D1A"/>
    <w:rsid w:val="2D755CA2"/>
    <w:rsid w:val="2D760F49"/>
    <w:rsid w:val="2DA03BFD"/>
    <w:rsid w:val="2DB96A6D"/>
    <w:rsid w:val="2DD56D57"/>
    <w:rsid w:val="2DD65871"/>
    <w:rsid w:val="2DEC6FFD"/>
    <w:rsid w:val="2DF06932"/>
    <w:rsid w:val="2E0031CC"/>
    <w:rsid w:val="2E194E67"/>
    <w:rsid w:val="2E2C723F"/>
    <w:rsid w:val="2E33681F"/>
    <w:rsid w:val="2E47051C"/>
    <w:rsid w:val="2E5A1FFE"/>
    <w:rsid w:val="2E690493"/>
    <w:rsid w:val="2E6C1D31"/>
    <w:rsid w:val="2E6E3CFB"/>
    <w:rsid w:val="2E7E4664"/>
    <w:rsid w:val="2E905A1F"/>
    <w:rsid w:val="2EA9088F"/>
    <w:rsid w:val="2EB23BE8"/>
    <w:rsid w:val="2EE13983"/>
    <w:rsid w:val="2EEE5640"/>
    <w:rsid w:val="2EF23A14"/>
    <w:rsid w:val="2EFF6701"/>
    <w:rsid w:val="2F0153F3"/>
    <w:rsid w:val="2F01691D"/>
    <w:rsid w:val="2F064184"/>
    <w:rsid w:val="2F1321AD"/>
    <w:rsid w:val="2F194AA2"/>
    <w:rsid w:val="2F2B1BEC"/>
    <w:rsid w:val="2F2B2677"/>
    <w:rsid w:val="2F391C13"/>
    <w:rsid w:val="2F5561B7"/>
    <w:rsid w:val="2F5922B5"/>
    <w:rsid w:val="2F6B1FE9"/>
    <w:rsid w:val="2F7071C3"/>
    <w:rsid w:val="2F827A5E"/>
    <w:rsid w:val="2F911A4F"/>
    <w:rsid w:val="2F923A19"/>
    <w:rsid w:val="2F981BC4"/>
    <w:rsid w:val="2F9C21A2"/>
    <w:rsid w:val="2F9E23BE"/>
    <w:rsid w:val="2FA84FEB"/>
    <w:rsid w:val="2FAD43AF"/>
    <w:rsid w:val="2FC367EB"/>
    <w:rsid w:val="2FEF6776"/>
    <w:rsid w:val="2FF67B04"/>
    <w:rsid w:val="300246FB"/>
    <w:rsid w:val="301663F8"/>
    <w:rsid w:val="301B57BD"/>
    <w:rsid w:val="301B5F5D"/>
    <w:rsid w:val="301B756B"/>
    <w:rsid w:val="301E705B"/>
    <w:rsid w:val="302F1268"/>
    <w:rsid w:val="304706D9"/>
    <w:rsid w:val="3049232A"/>
    <w:rsid w:val="30586A11"/>
    <w:rsid w:val="306242FD"/>
    <w:rsid w:val="306F78B6"/>
    <w:rsid w:val="307B35A0"/>
    <w:rsid w:val="30CE0A81"/>
    <w:rsid w:val="30D53BBD"/>
    <w:rsid w:val="30F027A5"/>
    <w:rsid w:val="30FA7AC8"/>
    <w:rsid w:val="30FD7A95"/>
    <w:rsid w:val="31091BCD"/>
    <w:rsid w:val="310D525E"/>
    <w:rsid w:val="313F372D"/>
    <w:rsid w:val="314F27B7"/>
    <w:rsid w:val="315216B2"/>
    <w:rsid w:val="315C608D"/>
    <w:rsid w:val="31644F41"/>
    <w:rsid w:val="31815AF3"/>
    <w:rsid w:val="31853836"/>
    <w:rsid w:val="318D26EA"/>
    <w:rsid w:val="319B4E07"/>
    <w:rsid w:val="31A33CBC"/>
    <w:rsid w:val="31AA6DF8"/>
    <w:rsid w:val="31BC6B2B"/>
    <w:rsid w:val="31C068DF"/>
    <w:rsid w:val="31C3610C"/>
    <w:rsid w:val="31CA1248"/>
    <w:rsid w:val="31CE6FAC"/>
    <w:rsid w:val="31D26272"/>
    <w:rsid w:val="31E00A6C"/>
    <w:rsid w:val="31F462C5"/>
    <w:rsid w:val="31FC33CC"/>
    <w:rsid w:val="31FD7870"/>
    <w:rsid w:val="32024E86"/>
    <w:rsid w:val="322F44D8"/>
    <w:rsid w:val="3240775C"/>
    <w:rsid w:val="3244724D"/>
    <w:rsid w:val="324A05DB"/>
    <w:rsid w:val="324C7EAF"/>
    <w:rsid w:val="324F5BF1"/>
    <w:rsid w:val="32640735"/>
    <w:rsid w:val="327411B4"/>
    <w:rsid w:val="32917FB8"/>
    <w:rsid w:val="329A6E6D"/>
    <w:rsid w:val="32A221C5"/>
    <w:rsid w:val="32A72670"/>
    <w:rsid w:val="32AD20EC"/>
    <w:rsid w:val="32C24615"/>
    <w:rsid w:val="32D85BE7"/>
    <w:rsid w:val="32E12CEE"/>
    <w:rsid w:val="32E95D13"/>
    <w:rsid w:val="33010C9A"/>
    <w:rsid w:val="33072028"/>
    <w:rsid w:val="33081398"/>
    <w:rsid w:val="3321758E"/>
    <w:rsid w:val="333252F7"/>
    <w:rsid w:val="335D2C02"/>
    <w:rsid w:val="335E13AD"/>
    <w:rsid w:val="33775400"/>
    <w:rsid w:val="33872D4D"/>
    <w:rsid w:val="33AB32FB"/>
    <w:rsid w:val="33AF4B9A"/>
    <w:rsid w:val="33B57CD6"/>
    <w:rsid w:val="33B95A18"/>
    <w:rsid w:val="33C341A1"/>
    <w:rsid w:val="33CD3272"/>
    <w:rsid w:val="33DC34B5"/>
    <w:rsid w:val="33EF2FC7"/>
    <w:rsid w:val="342C311B"/>
    <w:rsid w:val="34594B05"/>
    <w:rsid w:val="345B1363"/>
    <w:rsid w:val="345D2848"/>
    <w:rsid w:val="347E456C"/>
    <w:rsid w:val="347F40F6"/>
    <w:rsid w:val="34C82639"/>
    <w:rsid w:val="34E15227"/>
    <w:rsid w:val="3509652C"/>
    <w:rsid w:val="350D601C"/>
    <w:rsid w:val="351153E0"/>
    <w:rsid w:val="351647A5"/>
    <w:rsid w:val="351C625F"/>
    <w:rsid w:val="351F18AB"/>
    <w:rsid w:val="35357321"/>
    <w:rsid w:val="35411821"/>
    <w:rsid w:val="35431A3E"/>
    <w:rsid w:val="35505F08"/>
    <w:rsid w:val="355131AF"/>
    <w:rsid w:val="35610228"/>
    <w:rsid w:val="35611EC4"/>
    <w:rsid w:val="35B069A7"/>
    <w:rsid w:val="35BE7316"/>
    <w:rsid w:val="35C42453"/>
    <w:rsid w:val="35D5415D"/>
    <w:rsid w:val="35DC59EE"/>
    <w:rsid w:val="35E36D7D"/>
    <w:rsid w:val="35E548A3"/>
    <w:rsid w:val="35F26FC0"/>
    <w:rsid w:val="35FE7713"/>
    <w:rsid w:val="36070CBD"/>
    <w:rsid w:val="360D1B6A"/>
    <w:rsid w:val="363D46DF"/>
    <w:rsid w:val="365142BA"/>
    <w:rsid w:val="36695095"/>
    <w:rsid w:val="36783969"/>
    <w:rsid w:val="367D2D2D"/>
    <w:rsid w:val="36883480"/>
    <w:rsid w:val="36AD0EA9"/>
    <w:rsid w:val="36B85B13"/>
    <w:rsid w:val="36B9188B"/>
    <w:rsid w:val="36E5185A"/>
    <w:rsid w:val="36EB1726"/>
    <w:rsid w:val="36FC6348"/>
    <w:rsid w:val="3709636F"/>
    <w:rsid w:val="370A1FDB"/>
    <w:rsid w:val="37187417"/>
    <w:rsid w:val="371B42F4"/>
    <w:rsid w:val="372B09DB"/>
    <w:rsid w:val="3732332F"/>
    <w:rsid w:val="3739720A"/>
    <w:rsid w:val="37417F37"/>
    <w:rsid w:val="37645A3B"/>
    <w:rsid w:val="37677539"/>
    <w:rsid w:val="377203B8"/>
    <w:rsid w:val="377E4FAF"/>
    <w:rsid w:val="377F0D27"/>
    <w:rsid w:val="378974B0"/>
    <w:rsid w:val="37A421DA"/>
    <w:rsid w:val="37BF1123"/>
    <w:rsid w:val="37C75C12"/>
    <w:rsid w:val="37CC7F3C"/>
    <w:rsid w:val="37CD3840"/>
    <w:rsid w:val="37E8067A"/>
    <w:rsid w:val="3801798E"/>
    <w:rsid w:val="38044D88"/>
    <w:rsid w:val="3810197F"/>
    <w:rsid w:val="38163439"/>
    <w:rsid w:val="3821593A"/>
    <w:rsid w:val="382501A9"/>
    <w:rsid w:val="386C12AB"/>
    <w:rsid w:val="387A3124"/>
    <w:rsid w:val="388A7983"/>
    <w:rsid w:val="38975BFC"/>
    <w:rsid w:val="389E342F"/>
    <w:rsid w:val="38A36BCE"/>
    <w:rsid w:val="38AA1DD4"/>
    <w:rsid w:val="38B60778"/>
    <w:rsid w:val="38E56968"/>
    <w:rsid w:val="38EC5F48"/>
    <w:rsid w:val="39033447"/>
    <w:rsid w:val="3908412D"/>
    <w:rsid w:val="390F1814"/>
    <w:rsid w:val="392016C6"/>
    <w:rsid w:val="392C4597"/>
    <w:rsid w:val="39311BAD"/>
    <w:rsid w:val="39700927"/>
    <w:rsid w:val="39796ACA"/>
    <w:rsid w:val="39934616"/>
    <w:rsid w:val="39C91BCF"/>
    <w:rsid w:val="39DD464B"/>
    <w:rsid w:val="3A175247"/>
    <w:rsid w:val="3A4A1178"/>
    <w:rsid w:val="3A5C534F"/>
    <w:rsid w:val="3A6E3679"/>
    <w:rsid w:val="3A775CE5"/>
    <w:rsid w:val="3A8A3C6B"/>
    <w:rsid w:val="3AB42A96"/>
    <w:rsid w:val="3AB64A60"/>
    <w:rsid w:val="3AD4138A"/>
    <w:rsid w:val="3ADD52D8"/>
    <w:rsid w:val="3AF13CEA"/>
    <w:rsid w:val="3B053544"/>
    <w:rsid w:val="3B1F0857"/>
    <w:rsid w:val="3B2E2848"/>
    <w:rsid w:val="3B563B4D"/>
    <w:rsid w:val="3B5B1163"/>
    <w:rsid w:val="3B602C1D"/>
    <w:rsid w:val="3B7566C9"/>
    <w:rsid w:val="3B787F67"/>
    <w:rsid w:val="3B7D732B"/>
    <w:rsid w:val="3B8C756F"/>
    <w:rsid w:val="3BAE3989"/>
    <w:rsid w:val="3BB84807"/>
    <w:rsid w:val="3BC1546A"/>
    <w:rsid w:val="3BC45EC4"/>
    <w:rsid w:val="3BF55114"/>
    <w:rsid w:val="3C090BBF"/>
    <w:rsid w:val="3C0B4937"/>
    <w:rsid w:val="3C101F4E"/>
    <w:rsid w:val="3C1C6B44"/>
    <w:rsid w:val="3C2459F9"/>
    <w:rsid w:val="3C3420E0"/>
    <w:rsid w:val="3C7C3A87"/>
    <w:rsid w:val="3C7F761D"/>
    <w:rsid w:val="3C836BC3"/>
    <w:rsid w:val="3C8D7A42"/>
    <w:rsid w:val="3C94492D"/>
    <w:rsid w:val="3C964B49"/>
    <w:rsid w:val="3C9D0A1F"/>
    <w:rsid w:val="3CD967E3"/>
    <w:rsid w:val="3CE60F00"/>
    <w:rsid w:val="3D1837B0"/>
    <w:rsid w:val="3D2E2FD3"/>
    <w:rsid w:val="3D2F0AF9"/>
    <w:rsid w:val="3D31661F"/>
    <w:rsid w:val="3D453E79"/>
    <w:rsid w:val="3D4D2D2E"/>
    <w:rsid w:val="3D734E8A"/>
    <w:rsid w:val="3D8E5820"/>
    <w:rsid w:val="3D8E7418"/>
    <w:rsid w:val="3D9A797A"/>
    <w:rsid w:val="3D9B1CEB"/>
    <w:rsid w:val="3D9B7F3D"/>
    <w:rsid w:val="3D9F7A2D"/>
    <w:rsid w:val="3DA54338"/>
    <w:rsid w:val="3DC62D32"/>
    <w:rsid w:val="3DC810EA"/>
    <w:rsid w:val="3DD0408A"/>
    <w:rsid w:val="3DDC47DD"/>
    <w:rsid w:val="3DE511B8"/>
    <w:rsid w:val="3DED6BC5"/>
    <w:rsid w:val="3DEE4511"/>
    <w:rsid w:val="3DFB09DB"/>
    <w:rsid w:val="3DFC6BCD"/>
    <w:rsid w:val="3E2B306F"/>
    <w:rsid w:val="3E4A5E40"/>
    <w:rsid w:val="3E554590"/>
    <w:rsid w:val="3E6A3B12"/>
    <w:rsid w:val="3E7E5894"/>
    <w:rsid w:val="3E895FE7"/>
    <w:rsid w:val="3EA006FD"/>
    <w:rsid w:val="3EA01CAF"/>
    <w:rsid w:val="3EA90437"/>
    <w:rsid w:val="3EAD1CD6"/>
    <w:rsid w:val="3EAD43CC"/>
    <w:rsid w:val="3EC22607"/>
    <w:rsid w:val="3EC6100D"/>
    <w:rsid w:val="3ED633E0"/>
    <w:rsid w:val="3F0574FC"/>
    <w:rsid w:val="3F127F0B"/>
    <w:rsid w:val="3F1461F9"/>
    <w:rsid w:val="3F1D32FF"/>
    <w:rsid w:val="3F520ACF"/>
    <w:rsid w:val="3F5E56C6"/>
    <w:rsid w:val="3F626F64"/>
    <w:rsid w:val="3F763DCF"/>
    <w:rsid w:val="3F7942AE"/>
    <w:rsid w:val="3F890995"/>
    <w:rsid w:val="3F984734"/>
    <w:rsid w:val="3F9B06C8"/>
    <w:rsid w:val="3F9E34C7"/>
    <w:rsid w:val="3FA806EF"/>
    <w:rsid w:val="3FB47094"/>
    <w:rsid w:val="3FC574F3"/>
    <w:rsid w:val="3FE07E89"/>
    <w:rsid w:val="3FE1257F"/>
    <w:rsid w:val="3FF322B2"/>
    <w:rsid w:val="3FFA1020"/>
    <w:rsid w:val="3FFB4CC3"/>
    <w:rsid w:val="4004001B"/>
    <w:rsid w:val="4004626D"/>
    <w:rsid w:val="400C0C7E"/>
    <w:rsid w:val="400E7B0B"/>
    <w:rsid w:val="401E3791"/>
    <w:rsid w:val="40491ED2"/>
    <w:rsid w:val="407041AB"/>
    <w:rsid w:val="407A652F"/>
    <w:rsid w:val="409F7D44"/>
    <w:rsid w:val="40A37834"/>
    <w:rsid w:val="40F167F2"/>
    <w:rsid w:val="40F2256A"/>
    <w:rsid w:val="40F736DC"/>
    <w:rsid w:val="40FB31AB"/>
    <w:rsid w:val="40FF1BB1"/>
    <w:rsid w:val="410A340F"/>
    <w:rsid w:val="41281AE7"/>
    <w:rsid w:val="414803DC"/>
    <w:rsid w:val="4185518C"/>
    <w:rsid w:val="41943621"/>
    <w:rsid w:val="41A34259"/>
    <w:rsid w:val="41B17D2F"/>
    <w:rsid w:val="41B31CF9"/>
    <w:rsid w:val="41B617E9"/>
    <w:rsid w:val="41CE268F"/>
    <w:rsid w:val="41DD28D2"/>
    <w:rsid w:val="41EC0D67"/>
    <w:rsid w:val="41F06AA9"/>
    <w:rsid w:val="42091919"/>
    <w:rsid w:val="421A7E5C"/>
    <w:rsid w:val="4227498F"/>
    <w:rsid w:val="422E137F"/>
    <w:rsid w:val="423050F8"/>
    <w:rsid w:val="42521512"/>
    <w:rsid w:val="425A3F23"/>
    <w:rsid w:val="426B25D4"/>
    <w:rsid w:val="42884F34"/>
    <w:rsid w:val="42894808"/>
    <w:rsid w:val="428B0580"/>
    <w:rsid w:val="428C42F8"/>
    <w:rsid w:val="429706A5"/>
    <w:rsid w:val="429F227D"/>
    <w:rsid w:val="42A81132"/>
    <w:rsid w:val="42C83582"/>
    <w:rsid w:val="42C972FA"/>
    <w:rsid w:val="42CD6DEA"/>
    <w:rsid w:val="42D00689"/>
    <w:rsid w:val="42F06635"/>
    <w:rsid w:val="42FC76D0"/>
    <w:rsid w:val="430622FC"/>
    <w:rsid w:val="43077056"/>
    <w:rsid w:val="43234C5C"/>
    <w:rsid w:val="43236A0A"/>
    <w:rsid w:val="432F53AF"/>
    <w:rsid w:val="433E3844"/>
    <w:rsid w:val="435968D0"/>
    <w:rsid w:val="43811983"/>
    <w:rsid w:val="439E155E"/>
    <w:rsid w:val="43B35FE0"/>
    <w:rsid w:val="43DB1093"/>
    <w:rsid w:val="43E02B4D"/>
    <w:rsid w:val="43E3619A"/>
    <w:rsid w:val="43F42155"/>
    <w:rsid w:val="441C3663"/>
    <w:rsid w:val="442C18EF"/>
    <w:rsid w:val="44333DD7"/>
    <w:rsid w:val="44352E99"/>
    <w:rsid w:val="44421112"/>
    <w:rsid w:val="444C01E3"/>
    <w:rsid w:val="44615A3C"/>
    <w:rsid w:val="44627A06"/>
    <w:rsid w:val="44654637"/>
    <w:rsid w:val="448E3087"/>
    <w:rsid w:val="44957494"/>
    <w:rsid w:val="44A92F3F"/>
    <w:rsid w:val="44AC2A30"/>
    <w:rsid w:val="44C22253"/>
    <w:rsid w:val="44C9538F"/>
    <w:rsid w:val="44F3240C"/>
    <w:rsid w:val="450B4526"/>
    <w:rsid w:val="45246A6A"/>
    <w:rsid w:val="452F78E8"/>
    <w:rsid w:val="454D5FC1"/>
    <w:rsid w:val="455C4456"/>
    <w:rsid w:val="4565330A"/>
    <w:rsid w:val="456926CF"/>
    <w:rsid w:val="45895D0A"/>
    <w:rsid w:val="45CD7101"/>
    <w:rsid w:val="45CF2E79"/>
    <w:rsid w:val="45D466E2"/>
    <w:rsid w:val="45D85B67"/>
    <w:rsid w:val="45DE4E6B"/>
    <w:rsid w:val="46020B59"/>
    <w:rsid w:val="46160AEE"/>
    <w:rsid w:val="4617387B"/>
    <w:rsid w:val="462B3790"/>
    <w:rsid w:val="46317690"/>
    <w:rsid w:val="463B050F"/>
    <w:rsid w:val="46456C98"/>
    <w:rsid w:val="46712183"/>
    <w:rsid w:val="467F21AA"/>
    <w:rsid w:val="468772B0"/>
    <w:rsid w:val="46883812"/>
    <w:rsid w:val="468A0B4E"/>
    <w:rsid w:val="468C1F7A"/>
    <w:rsid w:val="46933EA7"/>
    <w:rsid w:val="46B362F7"/>
    <w:rsid w:val="46CE1038"/>
    <w:rsid w:val="46DF0E9A"/>
    <w:rsid w:val="46E6047B"/>
    <w:rsid w:val="471E7C15"/>
    <w:rsid w:val="47290367"/>
    <w:rsid w:val="4732546E"/>
    <w:rsid w:val="474D04FA"/>
    <w:rsid w:val="47541B0D"/>
    <w:rsid w:val="47723ABC"/>
    <w:rsid w:val="477E4B57"/>
    <w:rsid w:val="478D4D9A"/>
    <w:rsid w:val="47906638"/>
    <w:rsid w:val="479A3013"/>
    <w:rsid w:val="47A53E92"/>
    <w:rsid w:val="47AD0F98"/>
    <w:rsid w:val="47C666DA"/>
    <w:rsid w:val="47CD163B"/>
    <w:rsid w:val="47CD33E9"/>
    <w:rsid w:val="47CF445E"/>
    <w:rsid w:val="47D12ED9"/>
    <w:rsid w:val="47DF6F81"/>
    <w:rsid w:val="47E26E94"/>
    <w:rsid w:val="47F43C24"/>
    <w:rsid w:val="47F6649C"/>
    <w:rsid w:val="47FA7085"/>
    <w:rsid w:val="47FB0AA7"/>
    <w:rsid w:val="47FB7F56"/>
    <w:rsid w:val="48050DD4"/>
    <w:rsid w:val="48111527"/>
    <w:rsid w:val="4812704D"/>
    <w:rsid w:val="48253225"/>
    <w:rsid w:val="48284AC3"/>
    <w:rsid w:val="483F7F95"/>
    <w:rsid w:val="484E4529"/>
    <w:rsid w:val="485853A8"/>
    <w:rsid w:val="48623B31"/>
    <w:rsid w:val="486A50DB"/>
    <w:rsid w:val="487321E2"/>
    <w:rsid w:val="48790E7B"/>
    <w:rsid w:val="487D6BBD"/>
    <w:rsid w:val="488A3088"/>
    <w:rsid w:val="489906A4"/>
    <w:rsid w:val="48AE3ACC"/>
    <w:rsid w:val="48BF5427"/>
    <w:rsid w:val="48CE566A"/>
    <w:rsid w:val="48D43D0B"/>
    <w:rsid w:val="48DA400F"/>
    <w:rsid w:val="48DD7604"/>
    <w:rsid w:val="49033566"/>
    <w:rsid w:val="49080B7C"/>
    <w:rsid w:val="49177F5B"/>
    <w:rsid w:val="49663AF5"/>
    <w:rsid w:val="497E2BEC"/>
    <w:rsid w:val="49B54E1B"/>
    <w:rsid w:val="49F509D5"/>
    <w:rsid w:val="4A0C644A"/>
    <w:rsid w:val="4A0D21C2"/>
    <w:rsid w:val="4A0D5D1E"/>
    <w:rsid w:val="4A317C5F"/>
    <w:rsid w:val="4A525E27"/>
    <w:rsid w:val="4A583413"/>
    <w:rsid w:val="4A5E47CC"/>
    <w:rsid w:val="4A6C513B"/>
    <w:rsid w:val="4A835FE1"/>
    <w:rsid w:val="4A8A55C1"/>
    <w:rsid w:val="4A8F4985"/>
    <w:rsid w:val="4A9106FD"/>
    <w:rsid w:val="4ABD14F2"/>
    <w:rsid w:val="4ABF10E5"/>
    <w:rsid w:val="4AD337D1"/>
    <w:rsid w:val="4AFC64BF"/>
    <w:rsid w:val="4B1553C1"/>
    <w:rsid w:val="4B2257F9"/>
    <w:rsid w:val="4B2B6DA4"/>
    <w:rsid w:val="4B3D1240"/>
    <w:rsid w:val="4B524331"/>
    <w:rsid w:val="4B5F3A6E"/>
    <w:rsid w:val="4B7E5126"/>
    <w:rsid w:val="4B904E59"/>
    <w:rsid w:val="4B920BD1"/>
    <w:rsid w:val="4BA163BC"/>
    <w:rsid w:val="4BA91A77"/>
    <w:rsid w:val="4BD27220"/>
    <w:rsid w:val="4BED4059"/>
    <w:rsid w:val="4C0A40AD"/>
    <w:rsid w:val="4C3752D5"/>
    <w:rsid w:val="4C382EC4"/>
    <w:rsid w:val="4C516396"/>
    <w:rsid w:val="4C806C7C"/>
    <w:rsid w:val="4C8D1398"/>
    <w:rsid w:val="4C9646F1"/>
    <w:rsid w:val="4CC327C5"/>
    <w:rsid w:val="4CCF550D"/>
    <w:rsid w:val="4CE12C57"/>
    <w:rsid w:val="4CEA2347"/>
    <w:rsid w:val="4D007DBC"/>
    <w:rsid w:val="4D1A6F0E"/>
    <w:rsid w:val="4D1B24FA"/>
    <w:rsid w:val="4D3A507C"/>
    <w:rsid w:val="4D471A63"/>
    <w:rsid w:val="4D4C77E7"/>
    <w:rsid w:val="4D534390"/>
    <w:rsid w:val="4D5679DC"/>
    <w:rsid w:val="4D754306"/>
    <w:rsid w:val="4D7D140D"/>
    <w:rsid w:val="4D7F0CE1"/>
    <w:rsid w:val="4D810EFD"/>
    <w:rsid w:val="4D896004"/>
    <w:rsid w:val="4DB841F3"/>
    <w:rsid w:val="4DBA440F"/>
    <w:rsid w:val="4DC64B62"/>
    <w:rsid w:val="4DCD4142"/>
    <w:rsid w:val="4DD54DA5"/>
    <w:rsid w:val="4DE22711"/>
    <w:rsid w:val="4E0538DC"/>
    <w:rsid w:val="4E0B43F1"/>
    <w:rsid w:val="4E0D09E3"/>
    <w:rsid w:val="4E255D2C"/>
    <w:rsid w:val="4E281379"/>
    <w:rsid w:val="4E404914"/>
    <w:rsid w:val="4E53067A"/>
    <w:rsid w:val="4E577EB0"/>
    <w:rsid w:val="4E6879C7"/>
    <w:rsid w:val="4E854A1D"/>
    <w:rsid w:val="4E8D5680"/>
    <w:rsid w:val="4E945E5E"/>
    <w:rsid w:val="4E964534"/>
    <w:rsid w:val="4EA12ED9"/>
    <w:rsid w:val="4EA36C51"/>
    <w:rsid w:val="4EB81818"/>
    <w:rsid w:val="4ECA2430"/>
    <w:rsid w:val="4ECC264C"/>
    <w:rsid w:val="4ECC7F56"/>
    <w:rsid w:val="4EDC4E7F"/>
    <w:rsid w:val="4EDD03B5"/>
    <w:rsid w:val="4F2449E5"/>
    <w:rsid w:val="4F2A2ECF"/>
    <w:rsid w:val="4F304989"/>
    <w:rsid w:val="4F3A5808"/>
    <w:rsid w:val="4F500B4F"/>
    <w:rsid w:val="4F5F526E"/>
    <w:rsid w:val="4F6B3C13"/>
    <w:rsid w:val="4F756840"/>
    <w:rsid w:val="4F8545A9"/>
    <w:rsid w:val="4F983B78"/>
    <w:rsid w:val="4FAE1D52"/>
    <w:rsid w:val="4FBC621D"/>
    <w:rsid w:val="4FBF7C3F"/>
    <w:rsid w:val="4FC41575"/>
    <w:rsid w:val="4FF534DD"/>
    <w:rsid w:val="4FF9121F"/>
    <w:rsid w:val="501E6ED7"/>
    <w:rsid w:val="502C0C6C"/>
    <w:rsid w:val="503D702D"/>
    <w:rsid w:val="503E4E84"/>
    <w:rsid w:val="5055041F"/>
    <w:rsid w:val="50610B72"/>
    <w:rsid w:val="506316FD"/>
    <w:rsid w:val="506A211C"/>
    <w:rsid w:val="507C3BFE"/>
    <w:rsid w:val="50A76ECD"/>
    <w:rsid w:val="50E36F44"/>
    <w:rsid w:val="51012473"/>
    <w:rsid w:val="510D2AA8"/>
    <w:rsid w:val="51134562"/>
    <w:rsid w:val="51136310"/>
    <w:rsid w:val="511578C8"/>
    <w:rsid w:val="51226553"/>
    <w:rsid w:val="5139389D"/>
    <w:rsid w:val="51600E2A"/>
    <w:rsid w:val="516052CE"/>
    <w:rsid w:val="51625545"/>
    <w:rsid w:val="51646B6C"/>
    <w:rsid w:val="5167665C"/>
    <w:rsid w:val="516C3C72"/>
    <w:rsid w:val="51714DE5"/>
    <w:rsid w:val="517A013D"/>
    <w:rsid w:val="51846812"/>
    <w:rsid w:val="518B2BD5"/>
    <w:rsid w:val="51A96C75"/>
    <w:rsid w:val="51AC0513"/>
    <w:rsid w:val="51B00003"/>
    <w:rsid w:val="51B52D3E"/>
    <w:rsid w:val="51C51D3E"/>
    <w:rsid w:val="51CC64BF"/>
    <w:rsid w:val="51EB7A8C"/>
    <w:rsid w:val="51F021AD"/>
    <w:rsid w:val="51F06651"/>
    <w:rsid w:val="51FB5072"/>
    <w:rsid w:val="51FF6894"/>
    <w:rsid w:val="52391DA6"/>
    <w:rsid w:val="52522E68"/>
    <w:rsid w:val="52552A6E"/>
    <w:rsid w:val="525B0948"/>
    <w:rsid w:val="526273B5"/>
    <w:rsid w:val="527252B8"/>
    <w:rsid w:val="52807674"/>
    <w:rsid w:val="5281374D"/>
    <w:rsid w:val="528B025B"/>
    <w:rsid w:val="52C45CEE"/>
    <w:rsid w:val="52CC2C1B"/>
    <w:rsid w:val="52D970E6"/>
    <w:rsid w:val="52DA3410"/>
    <w:rsid w:val="52E75AB2"/>
    <w:rsid w:val="52EE341E"/>
    <w:rsid w:val="52F61A46"/>
    <w:rsid w:val="52F83A10"/>
    <w:rsid w:val="52F91536"/>
    <w:rsid w:val="53316F22"/>
    <w:rsid w:val="535F3A8F"/>
    <w:rsid w:val="53656BCB"/>
    <w:rsid w:val="536A2433"/>
    <w:rsid w:val="5374747F"/>
    <w:rsid w:val="537D46AC"/>
    <w:rsid w:val="539179C0"/>
    <w:rsid w:val="539D0113"/>
    <w:rsid w:val="53A17D41"/>
    <w:rsid w:val="53AE7BD2"/>
    <w:rsid w:val="53B8319F"/>
    <w:rsid w:val="53C71634"/>
    <w:rsid w:val="53EC1340"/>
    <w:rsid w:val="53EF7D0D"/>
    <w:rsid w:val="53F1220D"/>
    <w:rsid w:val="53F77C65"/>
    <w:rsid w:val="540B32CF"/>
    <w:rsid w:val="541A29E3"/>
    <w:rsid w:val="542720D3"/>
    <w:rsid w:val="54273E81"/>
    <w:rsid w:val="54316AAD"/>
    <w:rsid w:val="54322F51"/>
    <w:rsid w:val="54372316"/>
    <w:rsid w:val="544669FD"/>
    <w:rsid w:val="545C7FCE"/>
    <w:rsid w:val="546926EB"/>
    <w:rsid w:val="54982858"/>
    <w:rsid w:val="54AF6350"/>
    <w:rsid w:val="54D51B2F"/>
    <w:rsid w:val="55052A90"/>
    <w:rsid w:val="551D7F2A"/>
    <w:rsid w:val="55244F57"/>
    <w:rsid w:val="552E79C9"/>
    <w:rsid w:val="55326F81"/>
    <w:rsid w:val="55342CF9"/>
    <w:rsid w:val="553A0710"/>
    <w:rsid w:val="553B4087"/>
    <w:rsid w:val="553B7BE4"/>
    <w:rsid w:val="55546EF7"/>
    <w:rsid w:val="55627866"/>
    <w:rsid w:val="557D01FC"/>
    <w:rsid w:val="55924A60"/>
    <w:rsid w:val="55937A20"/>
    <w:rsid w:val="55A7171D"/>
    <w:rsid w:val="55C2433F"/>
    <w:rsid w:val="55C91693"/>
    <w:rsid w:val="55C975F6"/>
    <w:rsid w:val="55CA71B9"/>
    <w:rsid w:val="55D113AB"/>
    <w:rsid w:val="55D122F6"/>
    <w:rsid w:val="55DA564E"/>
    <w:rsid w:val="55DF0EB7"/>
    <w:rsid w:val="55EB785C"/>
    <w:rsid w:val="56051FA0"/>
    <w:rsid w:val="56064695"/>
    <w:rsid w:val="560C1580"/>
    <w:rsid w:val="56327239"/>
    <w:rsid w:val="56350AD7"/>
    <w:rsid w:val="563A7E9B"/>
    <w:rsid w:val="564D4072"/>
    <w:rsid w:val="565A22EB"/>
    <w:rsid w:val="56644F18"/>
    <w:rsid w:val="56674A08"/>
    <w:rsid w:val="567C3CF2"/>
    <w:rsid w:val="5689497F"/>
    <w:rsid w:val="56955A19"/>
    <w:rsid w:val="56C8194B"/>
    <w:rsid w:val="56CF5702"/>
    <w:rsid w:val="56D007FF"/>
    <w:rsid w:val="56DF6C95"/>
    <w:rsid w:val="56E54BD5"/>
    <w:rsid w:val="570D735E"/>
    <w:rsid w:val="572F5526"/>
    <w:rsid w:val="57346FE0"/>
    <w:rsid w:val="57363121"/>
    <w:rsid w:val="57392849"/>
    <w:rsid w:val="573C5E95"/>
    <w:rsid w:val="57580F21"/>
    <w:rsid w:val="575A58DF"/>
    <w:rsid w:val="576D42A0"/>
    <w:rsid w:val="576F0018"/>
    <w:rsid w:val="577A227D"/>
    <w:rsid w:val="578A30A4"/>
    <w:rsid w:val="578D049F"/>
    <w:rsid w:val="57E722D5"/>
    <w:rsid w:val="57E9601D"/>
    <w:rsid w:val="57F66044"/>
    <w:rsid w:val="58044A73"/>
    <w:rsid w:val="581F37ED"/>
    <w:rsid w:val="58247055"/>
    <w:rsid w:val="58405511"/>
    <w:rsid w:val="58450D2C"/>
    <w:rsid w:val="58523BC2"/>
    <w:rsid w:val="585E3E88"/>
    <w:rsid w:val="585F62DF"/>
    <w:rsid w:val="58711B6E"/>
    <w:rsid w:val="58773629"/>
    <w:rsid w:val="58855570"/>
    <w:rsid w:val="58906498"/>
    <w:rsid w:val="58951D01"/>
    <w:rsid w:val="58953AAF"/>
    <w:rsid w:val="58BD4DB3"/>
    <w:rsid w:val="58C425E6"/>
    <w:rsid w:val="58C46142"/>
    <w:rsid w:val="58CB127E"/>
    <w:rsid w:val="58E32A6C"/>
    <w:rsid w:val="591B58C0"/>
    <w:rsid w:val="592D3CE7"/>
    <w:rsid w:val="59367040"/>
    <w:rsid w:val="59441031"/>
    <w:rsid w:val="596A6CE9"/>
    <w:rsid w:val="59837DAB"/>
    <w:rsid w:val="598A2EE8"/>
    <w:rsid w:val="598A738C"/>
    <w:rsid w:val="59AC7302"/>
    <w:rsid w:val="59AD6BD6"/>
    <w:rsid w:val="59E24004"/>
    <w:rsid w:val="59FE5684"/>
    <w:rsid w:val="59FF2B44"/>
    <w:rsid w:val="5A0A04CC"/>
    <w:rsid w:val="5A483BEE"/>
    <w:rsid w:val="5A490FF5"/>
    <w:rsid w:val="5A4E7A60"/>
    <w:rsid w:val="5A503DE4"/>
    <w:rsid w:val="5A5233BE"/>
    <w:rsid w:val="5A5A13D5"/>
    <w:rsid w:val="5A647BDD"/>
    <w:rsid w:val="5A67147B"/>
    <w:rsid w:val="5A6951F3"/>
    <w:rsid w:val="5A6C32DD"/>
    <w:rsid w:val="5A7A669B"/>
    <w:rsid w:val="5A7B6745"/>
    <w:rsid w:val="5A9009D2"/>
    <w:rsid w:val="5A902780"/>
    <w:rsid w:val="5A9304C2"/>
    <w:rsid w:val="5A9A35FE"/>
    <w:rsid w:val="5A9E1E4F"/>
    <w:rsid w:val="5AA004E9"/>
    <w:rsid w:val="5AB220C6"/>
    <w:rsid w:val="5AB32912"/>
    <w:rsid w:val="5ACC367A"/>
    <w:rsid w:val="5AD325D0"/>
    <w:rsid w:val="5AE42ACB"/>
    <w:rsid w:val="5AE91E90"/>
    <w:rsid w:val="5AF54CD9"/>
    <w:rsid w:val="5AFB13A2"/>
    <w:rsid w:val="5B305D11"/>
    <w:rsid w:val="5B3D25E5"/>
    <w:rsid w:val="5B405245"/>
    <w:rsid w:val="5B5D7E1A"/>
    <w:rsid w:val="5B647768"/>
    <w:rsid w:val="5B6F4A8B"/>
    <w:rsid w:val="5B7C0F56"/>
    <w:rsid w:val="5B7C13AB"/>
    <w:rsid w:val="5B816C69"/>
    <w:rsid w:val="5BA26E73"/>
    <w:rsid w:val="5BB24978"/>
    <w:rsid w:val="5BCD4BCD"/>
    <w:rsid w:val="5BF64864"/>
    <w:rsid w:val="5C043425"/>
    <w:rsid w:val="5C166CB5"/>
    <w:rsid w:val="5C2F7D76"/>
    <w:rsid w:val="5C5C6B5F"/>
    <w:rsid w:val="5C606182"/>
    <w:rsid w:val="5C657C3C"/>
    <w:rsid w:val="5C69772C"/>
    <w:rsid w:val="5C7560D1"/>
    <w:rsid w:val="5C763BF7"/>
    <w:rsid w:val="5CA95D7B"/>
    <w:rsid w:val="5CA97C7F"/>
    <w:rsid w:val="5CAE3391"/>
    <w:rsid w:val="5CB12001"/>
    <w:rsid w:val="5CC42BB4"/>
    <w:rsid w:val="5CCC1A69"/>
    <w:rsid w:val="5CD821BC"/>
    <w:rsid w:val="5CDC7EFE"/>
    <w:rsid w:val="5CE96177"/>
    <w:rsid w:val="5CEE5E83"/>
    <w:rsid w:val="5CF36FF6"/>
    <w:rsid w:val="5CFC40FC"/>
    <w:rsid w:val="5CFD1C22"/>
    <w:rsid w:val="5D0928CD"/>
    <w:rsid w:val="5D096819"/>
    <w:rsid w:val="5D123920"/>
    <w:rsid w:val="5D14497D"/>
    <w:rsid w:val="5D215911"/>
    <w:rsid w:val="5D281324"/>
    <w:rsid w:val="5D380EAD"/>
    <w:rsid w:val="5D6D6DA8"/>
    <w:rsid w:val="5D83037A"/>
    <w:rsid w:val="5D8616AC"/>
    <w:rsid w:val="5DAB78D0"/>
    <w:rsid w:val="5DBC388C"/>
    <w:rsid w:val="5DCB6F9D"/>
    <w:rsid w:val="5DDC5CDC"/>
    <w:rsid w:val="5DEF3C61"/>
    <w:rsid w:val="5E162F9C"/>
    <w:rsid w:val="5E1831B8"/>
    <w:rsid w:val="5E2F22B0"/>
    <w:rsid w:val="5E331DA0"/>
    <w:rsid w:val="5E473A9D"/>
    <w:rsid w:val="5E59732C"/>
    <w:rsid w:val="5E5B12F6"/>
    <w:rsid w:val="5E6261E1"/>
    <w:rsid w:val="5E631F59"/>
    <w:rsid w:val="5E7423B8"/>
    <w:rsid w:val="5E783C56"/>
    <w:rsid w:val="5E993BCD"/>
    <w:rsid w:val="5EB6477F"/>
    <w:rsid w:val="5ECB647C"/>
    <w:rsid w:val="5EE237C6"/>
    <w:rsid w:val="5EE60C28"/>
    <w:rsid w:val="5EEC01A1"/>
    <w:rsid w:val="5F0D0843"/>
    <w:rsid w:val="5F0E0117"/>
    <w:rsid w:val="5F100333"/>
    <w:rsid w:val="5F103E8F"/>
    <w:rsid w:val="5F1D429B"/>
    <w:rsid w:val="5F3F4774"/>
    <w:rsid w:val="5F5244A8"/>
    <w:rsid w:val="5F61293D"/>
    <w:rsid w:val="5F6D7533"/>
    <w:rsid w:val="5F904FD0"/>
    <w:rsid w:val="5F9F1931"/>
    <w:rsid w:val="5FAF18FA"/>
    <w:rsid w:val="5FD72BFF"/>
    <w:rsid w:val="5FEA0B84"/>
    <w:rsid w:val="5FEB1B9D"/>
    <w:rsid w:val="5FFE63DD"/>
    <w:rsid w:val="601C6864"/>
    <w:rsid w:val="601C7A90"/>
    <w:rsid w:val="60200102"/>
    <w:rsid w:val="60533157"/>
    <w:rsid w:val="6062071A"/>
    <w:rsid w:val="60825BF1"/>
    <w:rsid w:val="608508AD"/>
    <w:rsid w:val="609603C4"/>
    <w:rsid w:val="60B62E5B"/>
    <w:rsid w:val="60BF5B6D"/>
    <w:rsid w:val="60C90799"/>
    <w:rsid w:val="60E03D35"/>
    <w:rsid w:val="60FA6BA5"/>
    <w:rsid w:val="6120147F"/>
    <w:rsid w:val="61260F78"/>
    <w:rsid w:val="61300818"/>
    <w:rsid w:val="613C540F"/>
    <w:rsid w:val="61461DEA"/>
    <w:rsid w:val="615C785F"/>
    <w:rsid w:val="616109D2"/>
    <w:rsid w:val="616B7363"/>
    <w:rsid w:val="61720E31"/>
    <w:rsid w:val="61874052"/>
    <w:rsid w:val="618B5A4F"/>
    <w:rsid w:val="6192502F"/>
    <w:rsid w:val="61A3723C"/>
    <w:rsid w:val="61AB60F1"/>
    <w:rsid w:val="61AD1E69"/>
    <w:rsid w:val="61B431F8"/>
    <w:rsid w:val="61C40F61"/>
    <w:rsid w:val="61E02350"/>
    <w:rsid w:val="621C2B4B"/>
    <w:rsid w:val="621E4B15"/>
    <w:rsid w:val="623025A4"/>
    <w:rsid w:val="624C05D4"/>
    <w:rsid w:val="625E3163"/>
    <w:rsid w:val="625F2BAD"/>
    <w:rsid w:val="6260512D"/>
    <w:rsid w:val="62816E52"/>
    <w:rsid w:val="62851731"/>
    <w:rsid w:val="62894684"/>
    <w:rsid w:val="62917095"/>
    <w:rsid w:val="62A70806"/>
    <w:rsid w:val="62C456BC"/>
    <w:rsid w:val="62C531E2"/>
    <w:rsid w:val="62D376AD"/>
    <w:rsid w:val="62E713AB"/>
    <w:rsid w:val="62E80C7F"/>
    <w:rsid w:val="62F00CE7"/>
    <w:rsid w:val="62FB30A8"/>
    <w:rsid w:val="63043D0B"/>
    <w:rsid w:val="631F28F3"/>
    <w:rsid w:val="632E6FDA"/>
    <w:rsid w:val="633914DA"/>
    <w:rsid w:val="63500CFE"/>
    <w:rsid w:val="637569B7"/>
    <w:rsid w:val="637A3FCD"/>
    <w:rsid w:val="6384309D"/>
    <w:rsid w:val="638918DC"/>
    <w:rsid w:val="63976673"/>
    <w:rsid w:val="639D7CBB"/>
    <w:rsid w:val="63B84AF5"/>
    <w:rsid w:val="63BA20AB"/>
    <w:rsid w:val="63D170AC"/>
    <w:rsid w:val="63DA0F0F"/>
    <w:rsid w:val="63DD455C"/>
    <w:rsid w:val="63EF49BB"/>
    <w:rsid w:val="63F55D49"/>
    <w:rsid w:val="641C32D6"/>
    <w:rsid w:val="64204D90"/>
    <w:rsid w:val="643E149E"/>
    <w:rsid w:val="643F551C"/>
    <w:rsid w:val="6449557A"/>
    <w:rsid w:val="64540CC2"/>
    <w:rsid w:val="645667E8"/>
    <w:rsid w:val="646A2293"/>
    <w:rsid w:val="64A70DF2"/>
    <w:rsid w:val="64D21BE7"/>
    <w:rsid w:val="64EF09EB"/>
    <w:rsid w:val="64F8164D"/>
    <w:rsid w:val="64FD4BAB"/>
    <w:rsid w:val="65183A9D"/>
    <w:rsid w:val="65273CE0"/>
    <w:rsid w:val="65386C6F"/>
    <w:rsid w:val="653B59DE"/>
    <w:rsid w:val="653D2A4F"/>
    <w:rsid w:val="654725D5"/>
    <w:rsid w:val="655B7E2E"/>
    <w:rsid w:val="65624A2B"/>
    <w:rsid w:val="656942F9"/>
    <w:rsid w:val="656B62C3"/>
    <w:rsid w:val="657219D1"/>
    <w:rsid w:val="65736A9E"/>
    <w:rsid w:val="65856C59"/>
    <w:rsid w:val="65A77347"/>
    <w:rsid w:val="65B5753E"/>
    <w:rsid w:val="65B732B6"/>
    <w:rsid w:val="65C6174B"/>
    <w:rsid w:val="65DD6A95"/>
    <w:rsid w:val="65E971E8"/>
    <w:rsid w:val="65EB11B2"/>
    <w:rsid w:val="66056C42"/>
    <w:rsid w:val="660E156A"/>
    <w:rsid w:val="661324B7"/>
    <w:rsid w:val="663C7C5F"/>
    <w:rsid w:val="66551352"/>
    <w:rsid w:val="665723A3"/>
    <w:rsid w:val="66703465"/>
    <w:rsid w:val="667411A7"/>
    <w:rsid w:val="66C043ED"/>
    <w:rsid w:val="66C4797B"/>
    <w:rsid w:val="66CB2085"/>
    <w:rsid w:val="66D103A8"/>
    <w:rsid w:val="66D439F4"/>
    <w:rsid w:val="66F145A6"/>
    <w:rsid w:val="67010561"/>
    <w:rsid w:val="670A1B0C"/>
    <w:rsid w:val="671604B0"/>
    <w:rsid w:val="67582877"/>
    <w:rsid w:val="67691C0A"/>
    <w:rsid w:val="67696832"/>
    <w:rsid w:val="676F7BC1"/>
    <w:rsid w:val="67780823"/>
    <w:rsid w:val="677879E5"/>
    <w:rsid w:val="6780592A"/>
    <w:rsid w:val="67831E17"/>
    <w:rsid w:val="678E44EB"/>
    <w:rsid w:val="678F3CF5"/>
    <w:rsid w:val="67955879"/>
    <w:rsid w:val="679A3EFC"/>
    <w:rsid w:val="67AE2497"/>
    <w:rsid w:val="67B4620A"/>
    <w:rsid w:val="67C73559"/>
    <w:rsid w:val="67FD6F7B"/>
    <w:rsid w:val="6817003C"/>
    <w:rsid w:val="681F15E7"/>
    <w:rsid w:val="68273FF7"/>
    <w:rsid w:val="68324E76"/>
    <w:rsid w:val="683926A8"/>
    <w:rsid w:val="683A3A89"/>
    <w:rsid w:val="68420E31"/>
    <w:rsid w:val="68464DC5"/>
    <w:rsid w:val="684C04B5"/>
    <w:rsid w:val="68634A40"/>
    <w:rsid w:val="686A0AB4"/>
    <w:rsid w:val="687F5BE1"/>
    <w:rsid w:val="68984D56"/>
    <w:rsid w:val="68B1654A"/>
    <w:rsid w:val="68DE6DAC"/>
    <w:rsid w:val="68F6059A"/>
    <w:rsid w:val="690A194F"/>
    <w:rsid w:val="6910027D"/>
    <w:rsid w:val="6917406C"/>
    <w:rsid w:val="69194288"/>
    <w:rsid w:val="69623832"/>
    <w:rsid w:val="696D1EDE"/>
    <w:rsid w:val="697C5A9F"/>
    <w:rsid w:val="697F058F"/>
    <w:rsid w:val="69872FA0"/>
    <w:rsid w:val="699102C2"/>
    <w:rsid w:val="69935DE8"/>
    <w:rsid w:val="69A2427D"/>
    <w:rsid w:val="69A43B52"/>
    <w:rsid w:val="69C064B2"/>
    <w:rsid w:val="69CA10DE"/>
    <w:rsid w:val="69D16911"/>
    <w:rsid w:val="69F820EF"/>
    <w:rsid w:val="69FD3262"/>
    <w:rsid w:val="69FF6FDA"/>
    <w:rsid w:val="6A0171F6"/>
    <w:rsid w:val="6A042842"/>
    <w:rsid w:val="6A1231B1"/>
    <w:rsid w:val="6A1F58CE"/>
    <w:rsid w:val="6A325601"/>
    <w:rsid w:val="6A6C53A8"/>
    <w:rsid w:val="6A6E4160"/>
    <w:rsid w:val="6A6F6242"/>
    <w:rsid w:val="6A7A6FA8"/>
    <w:rsid w:val="6A835E5D"/>
    <w:rsid w:val="6AAE27AE"/>
    <w:rsid w:val="6AB26742"/>
    <w:rsid w:val="6AE34B4E"/>
    <w:rsid w:val="6AF91C7B"/>
    <w:rsid w:val="6B030D4C"/>
    <w:rsid w:val="6B19056F"/>
    <w:rsid w:val="6B282560"/>
    <w:rsid w:val="6B296EB9"/>
    <w:rsid w:val="6B3A4FF8"/>
    <w:rsid w:val="6B4D0219"/>
    <w:rsid w:val="6B581098"/>
    <w:rsid w:val="6B721A2E"/>
    <w:rsid w:val="6B763F11"/>
    <w:rsid w:val="6B7D0AFE"/>
    <w:rsid w:val="6BA02A3F"/>
    <w:rsid w:val="6BA179A3"/>
    <w:rsid w:val="6BAC4F3F"/>
    <w:rsid w:val="6BC06C3D"/>
    <w:rsid w:val="6BC56001"/>
    <w:rsid w:val="6BE862BF"/>
    <w:rsid w:val="6BEC5C84"/>
    <w:rsid w:val="6C1369DD"/>
    <w:rsid w:val="6C327B3B"/>
    <w:rsid w:val="6C334D13"/>
    <w:rsid w:val="6C360CAD"/>
    <w:rsid w:val="6C5F0204"/>
    <w:rsid w:val="6C67530A"/>
    <w:rsid w:val="6C692E30"/>
    <w:rsid w:val="6C6B0957"/>
    <w:rsid w:val="6C6E0447"/>
    <w:rsid w:val="6C7F4402"/>
    <w:rsid w:val="6C97799E"/>
    <w:rsid w:val="6C9E1B12"/>
    <w:rsid w:val="6CA42BEA"/>
    <w:rsid w:val="6CB5251A"/>
    <w:rsid w:val="6CB73B9C"/>
    <w:rsid w:val="6CBE13CE"/>
    <w:rsid w:val="6CC369E5"/>
    <w:rsid w:val="6CDE737B"/>
    <w:rsid w:val="6D077569"/>
    <w:rsid w:val="6D090170"/>
    <w:rsid w:val="6D196605"/>
    <w:rsid w:val="6D2154B9"/>
    <w:rsid w:val="6D301BA0"/>
    <w:rsid w:val="6D394241"/>
    <w:rsid w:val="6D394EF9"/>
    <w:rsid w:val="6D400035"/>
    <w:rsid w:val="6D413DAD"/>
    <w:rsid w:val="6D463172"/>
    <w:rsid w:val="6D4A4A10"/>
    <w:rsid w:val="6D4D4500"/>
    <w:rsid w:val="6D4F0278"/>
    <w:rsid w:val="6D5910F7"/>
    <w:rsid w:val="6D836174"/>
    <w:rsid w:val="6D967C55"/>
    <w:rsid w:val="6D9739CD"/>
    <w:rsid w:val="6D9B06CA"/>
    <w:rsid w:val="6DB4632D"/>
    <w:rsid w:val="6DB602F7"/>
    <w:rsid w:val="6DC81DD9"/>
    <w:rsid w:val="6DE309C1"/>
    <w:rsid w:val="6DF826BE"/>
    <w:rsid w:val="6E1119D2"/>
    <w:rsid w:val="6E240780"/>
    <w:rsid w:val="6E510020"/>
    <w:rsid w:val="6E6A4AE2"/>
    <w:rsid w:val="6E755ABD"/>
    <w:rsid w:val="6E7A1325"/>
    <w:rsid w:val="6E873A42"/>
    <w:rsid w:val="6E914EC1"/>
    <w:rsid w:val="6E9C4301"/>
    <w:rsid w:val="6EA12D56"/>
    <w:rsid w:val="6EB72172"/>
    <w:rsid w:val="6EE60768"/>
    <w:rsid w:val="6EFC1D3A"/>
    <w:rsid w:val="6F0A40EE"/>
    <w:rsid w:val="6F0D2199"/>
    <w:rsid w:val="6F1057E5"/>
    <w:rsid w:val="6F3A0AB4"/>
    <w:rsid w:val="6F3C2A7E"/>
    <w:rsid w:val="6F5C4ECE"/>
    <w:rsid w:val="6F814935"/>
    <w:rsid w:val="6F83245B"/>
    <w:rsid w:val="6F8D5396"/>
    <w:rsid w:val="6F96218E"/>
    <w:rsid w:val="6F9735B3"/>
    <w:rsid w:val="6FA67EF8"/>
    <w:rsid w:val="6FA929AF"/>
    <w:rsid w:val="6FA96B8C"/>
    <w:rsid w:val="6FAD1286"/>
    <w:rsid w:val="6FB6638D"/>
    <w:rsid w:val="6FC84312"/>
    <w:rsid w:val="6FE32EFA"/>
    <w:rsid w:val="6FE96C10"/>
    <w:rsid w:val="6FEB3533"/>
    <w:rsid w:val="700E61C9"/>
    <w:rsid w:val="700F1F41"/>
    <w:rsid w:val="703A6FBE"/>
    <w:rsid w:val="705762E7"/>
    <w:rsid w:val="705D0EFE"/>
    <w:rsid w:val="705F07D2"/>
    <w:rsid w:val="7060454A"/>
    <w:rsid w:val="70652780"/>
    <w:rsid w:val="706A53C9"/>
    <w:rsid w:val="706B24B8"/>
    <w:rsid w:val="70730722"/>
    <w:rsid w:val="707D334E"/>
    <w:rsid w:val="707D6EAA"/>
    <w:rsid w:val="70827064"/>
    <w:rsid w:val="70905F8C"/>
    <w:rsid w:val="709C1A26"/>
    <w:rsid w:val="709F32C5"/>
    <w:rsid w:val="70A46B2D"/>
    <w:rsid w:val="70AC7790"/>
    <w:rsid w:val="70CB5E68"/>
    <w:rsid w:val="70CD7E32"/>
    <w:rsid w:val="70D56CE6"/>
    <w:rsid w:val="70D80CE1"/>
    <w:rsid w:val="70EE5FFA"/>
    <w:rsid w:val="70F33611"/>
    <w:rsid w:val="70FC24C5"/>
    <w:rsid w:val="710D6480"/>
    <w:rsid w:val="71124D16"/>
    <w:rsid w:val="711F4406"/>
    <w:rsid w:val="71245578"/>
    <w:rsid w:val="7128150C"/>
    <w:rsid w:val="714D2D21"/>
    <w:rsid w:val="714F4CEB"/>
    <w:rsid w:val="71672415"/>
    <w:rsid w:val="717812F3"/>
    <w:rsid w:val="71791D68"/>
    <w:rsid w:val="717C3606"/>
    <w:rsid w:val="71973F71"/>
    <w:rsid w:val="71A856C9"/>
    <w:rsid w:val="71AA3CCF"/>
    <w:rsid w:val="71CD6EDF"/>
    <w:rsid w:val="71D15828"/>
    <w:rsid w:val="71E33685"/>
    <w:rsid w:val="71E73175"/>
    <w:rsid w:val="72227652"/>
    <w:rsid w:val="72265F7C"/>
    <w:rsid w:val="72282262"/>
    <w:rsid w:val="722F294A"/>
    <w:rsid w:val="72343EE1"/>
    <w:rsid w:val="723A2045"/>
    <w:rsid w:val="72442376"/>
    <w:rsid w:val="724759C2"/>
    <w:rsid w:val="727918F3"/>
    <w:rsid w:val="72966EF6"/>
    <w:rsid w:val="72A44BC2"/>
    <w:rsid w:val="72A921D9"/>
    <w:rsid w:val="72CC236B"/>
    <w:rsid w:val="72CF47E7"/>
    <w:rsid w:val="72D11266"/>
    <w:rsid w:val="72EE0533"/>
    <w:rsid w:val="72F1592E"/>
    <w:rsid w:val="72F35B4A"/>
    <w:rsid w:val="7306587D"/>
    <w:rsid w:val="7315786E"/>
    <w:rsid w:val="73261A7B"/>
    <w:rsid w:val="732B7092"/>
    <w:rsid w:val="733028FA"/>
    <w:rsid w:val="736E0E6D"/>
    <w:rsid w:val="73722F12"/>
    <w:rsid w:val="738549F4"/>
    <w:rsid w:val="739149E9"/>
    <w:rsid w:val="739F538A"/>
    <w:rsid w:val="73A11255"/>
    <w:rsid w:val="73AA445A"/>
    <w:rsid w:val="73B513F3"/>
    <w:rsid w:val="73C44DF0"/>
    <w:rsid w:val="73E32748"/>
    <w:rsid w:val="73E57241"/>
    <w:rsid w:val="73F3740F"/>
    <w:rsid w:val="7416389E"/>
    <w:rsid w:val="74213FF1"/>
    <w:rsid w:val="74404DBF"/>
    <w:rsid w:val="74477EFB"/>
    <w:rsid w:val="745443C6"/>
    <w:rsid w:val="74597C2E"/>
    <w:rsid w:val="745D14CD"/>
    <w:rsid w:val="747405C4"/>
    <w:rsid w:val="748922C2"/>
    <w:rsid w:val="74892BB4"/>
    <w:rsid w:val="74B60BDD"/>
    <w:rsid w:val="74C0380A"/>
    <w:rsid w:val="74CA6436"/>
    <w:rsid w:val="74D13C69"/>
    <w:rsid w:val="74D177C5"/>
    <w:rsid w:val="74EB799F"/>
    <w:rsid w:val="751029E3"/>
    <w:rsid w:val="75153B55"/>
    <w:rsid w:val="75324707"/>
    <w:rsid w:val="753541F8"/>
    <w:rsid w:val="753D7DE4"/>
    <w:rsid w:val="7545775C"/>
    <w:rsid w:val="7557416E"/>
    <w:rsid w:val="755F74C6"/>
    <w:rsid w:val="756D1BDB"/>
    <w:rsid w:val="75894543"/>
    <w:rsid w:val="758D193E"/>
    <w:rsid w:val="75A90742"/>
    <w:rsid w:val="75AD1FE0"/>
    <w:rsid w:val="75B55338"/>
    <w:rsid w:val="75BE41ED"/>
    <w:rsid w:val="75D26A94"/>
    <w:rsid w:val="75D27C98"/>
    <w:rsid w:val="75E55C1E"/>
    <w:rsid w:val="76037E52"/>
    <w:rsid w:val="76067942"/>
    <w:rsid w:val="762A1FEB"/>
    <w:rsid w:val="76484E1E"/>
    <w:rsid w:val="764F3097"/>
    <w:rsid w:val="76A32A5A"/>
    <w:rsid w:val="76A50F09"/>
    <w:rsid w:val="76A827A7"/>
    <w:rsid w:val="76C03F95"/>
    <w:rsid w:val="76C07AF1"/>
    <w:rsid w:val="76D23DAA"/>
    <w:rsid w:val="76DB0DCF"/>
    <w:rsid w:val="76E01F41"/>
    <w:rsid w:val="76EC6576"/>
    <w:rsid w:val="76FD0D45"/>
    <w:rsid w:val="77020109"/>
    <w:rsid w:val="77112A42"/>
    <w:rsid w:val="772F15ED"/>
    <w:rsid w:val="77364257"/>
    <w:rsid w:val="77400C32"/>
    <w:rsid w:val="7763329E"/>
    <w:rsid w:val="77633DB4"/>
    <w:rsid w:val="77640DC4"/>
    <w:rsid w:val="776668EA"/>
    <w:rsid w:val="776E1C43"/>
    <w:rsid w:val="777728A5"/>
    <w:rsid w:val="77991FFC"/>
    <w:rsid w:val="779C40BA"/>
    <w:rsid w:val="77AE203F"/>
    <w:rsid w:val="77B358A8"/>
    <w:rsid w:val="77BC650A"/>
    <w:rsid w:val="77CB499F"/>
    <w:rsid w:val="77CC0F48"/>
    <w:rsid w:val="77CD01EF"/>
    <w:rsid w:val="77CD0717"/>
    <w:rsid w:val="77DF669D"/>
    <w:rsid w:val="77F17064"/>
    <w:rsid w:val="77F951E6"/>
    <w:rsid w:val="78061E7B"/>
    <w:rsid w:val="7808157C"/>
    <w:rsid w:val="78112CFA"/>
    <w:rsid w:val="78191BAF"/>
    <w:rsid w:val="78197E01"/>
    <w:rsid w:val="782A7918"/>
    <w:rsid w:val="783764D9"/>
    <w:rsid w:val="78454752"/>
    <w:rsid w:val="784F737E"/>
    <w:rsid w:val="78526D59"/>
    <w:rsid w:val="7855070D"/>
    <w:rsid w:val="78670B6C"/>
    <w:rsid w:val="786C5A1D"/>
    <w:rsid w:val="78744122"/>
    <w:rsid w:val="7876121D"/>
    <w:rsid w:val="78774B27"/>
    <w:rsid w:val="7888534D"/>
    <w:rsid w:val="78AA588F"/>
    <w:rsid w:val="78BE4504"/>
    <w:rsid w:val="78C7785D"/>
    <w:rsid w:val="78E0447A"/>
    <w:rsid w:val="7904460D"/>
    <w:rsid w:val="79164340"/>
    <w:rsid w:val="7922554C"/>
    <w:rsid w:val="795C61F7"/>
    <w:rsid w:val="79676F3A"/>
    <w:rsid w:val="79876FEC"/>
    <w:rsid w:val="79894B12"/>
    <w:rsid w:val="798E1204"/>
    <w:rsid w:val="799534B7"/>
    <w:rsid w:val="79BC4EE7"/>
    <w:rsid w:val="79C426D1"/>
    <w:rsid w:val="79DF2984"/>
    <w:rsid w:val="79E1494E"/>
    <w:rsid w:val="79E76AC6"/>
    <w:rsid w:val="79E81839"/>
    <w:rsid w:val="79E87A8A"/>
    <w:rsid w:val="79F0674B"/>
    <w:rsid w:val="79F26B1E"/>
    <w:rsid w:val="79F75F20"/>
    <w:rsid w:val="79FC7092"/>
    <w:rsid w:val="7A0B5527"/>
    <w:rsid w:val="7A230AC3"/>
    <w:rsid w:val="7A304404"/>
    <w:rsid w:val="7A410F49"/>
    <w:rsid w:val="7A5C5D83"/>
    <w:rsid w:val="7A765096"/>
    <w:rsid w:val="7A7B26AD"/>
    <w:rsid w:val="7A804167"/>
    <w:rsid w:val="7A835A05"/>
    <w:rsid w:val="7A910122"/>
    <w:rsid w:val="7A923E9A"/>
    <w:rsid w:val="7A97233A"/>
    <w:rsid w:val="7AA240DD"/>
    <w:rsid w:val="7AA77334"/>
    <w:rsid w:val="7AAF2356"/>
    <w:rsid w:val="7AB47055"/>
    <w:rsid w:val="7AB636E5"/>
    <w:rsid w:val="7AC04563"/>
    <w:rsid w:val="7ACA5F9A"/>
    <w:rsid w:val="7ACF0C4A"/>
    <w:rsid w:val="7ADB75EF"/>
    <w:rsid w:val="7AE364A4"/>
    <w:rsid w:val="7AF16A40"/>
    <w:rsid w:val="7AF406B1"/>
    <w:rsid w:val="7AFD7566"/>
    <w:rsid w:val="7AFE6E3A"/>
    <w:rsid w:val="7B113011"/>
    <w:rsid w:val="7B114DBF"/>
    <w:rsid w:val="7B160627"/>
    <w:rsid w:val="7B166879"/>
    <w:rsid w:val="7B38059E"/>
    <w:rsid w:val="7B4707E1"/>
    <w:rsid w:val="7B58479C"/>
    <w:rsid w:val="7B5A6766"/>
    <w:rsid w:val="7B6029AD"/>
    <w:rsid w:val="7B71246B"/>
    <w:rsid w:val="7B803CF3"/>
    <w:rsid w:val="7B833D31"/>
    <w:rsid w:val="7B9A4DB4"/>
    <w:rsid w:val="7BA94FF8"/>
    <w:rsid w:val="7BBC11CF"/>
    <w:rsid w:val="7BD15D26"/>
    <w:rsid w:val="7BD5403F"/>
    <w:rsid w:val="7BE6624C"/>
    <w:rsid w:val="7C047AE7"/>
    <w:rsid w:val="7C2B0102"/>
    <w:rsid w:val="7C354ADD"/>
    <w:rsid w:val="7C482A62"/>
    <w:rsid w:val="7C5B09E8"/>
    <w:rsid w:val="7C615E04"/>
    <w:rsid w:val="7C647170"/>
    <w:rsid w:val="7C727ADF"/>
    <w:rsid w:val="7C7C095E"/>
    <w:rsid w:val="7C7F4876"/>
    <w:rsid w:val="7C9E6DCE"/>
    <w:rsid w:val="7CAF663E"/>
    <w:rsid w:val="7CCF4F32"/>
    <w:rsid w:val="7CE00EED"/>
    <w:rsid w:val="7CE87DA1"/>
    <w:rsid w:val="7CEB2A4A"/>
    <w:rsid w:val="7CEF2EDE"/>
    <w:rsid w:val="7CFB7AD5"/>
    <w:rsid w:val="7D0050EB"/>
    <w:rsid w:val="7D1943FF"/>
    <w:rsid w:val="7D20578D"/>
    <w:rsid w:val="7D221715"/>
    <w:rsid w:val="7D382AD7"/>
    <w:rsid w:val="7D3923AB"/>
    <w:rsid w:val="7D3C74B9"/>
    <w:rsid w:val="7D7F0706"/>
    <w:rsid w:val="7D8C697F"/>
    <w:rsid w:val="7D9F4904"/>
    <w:rsid w:val="7DD345AE"/>
    <w:rsid w:val="7DDF2F52"/>
    <w:rsid w:val="7E13254C"/>
    <w:rsid w:val="7E1C41A7"/>
    <w:rsid w:val="7E2E7A36"/>
    <w:rsid w:val="7E4B2F3F"/>
    <w:rsid w:val="7E4E1E86"/>
    <w:rsid w:val="7E6B7B9F"/>
    <w:rsid w:val="7E725FF8"/>
    <w:rsid w:val="7E7933A7"/>
    <w:rsid w:val="7EA06B86"/>
    <w:rsid w:val="7EBE547D"/>
    <w:rsid w:val="7EC5039A"/>
    <w:rsid w:val="7ECF1219"/>
    <w:rsid w:val="7F0E15C3"/>
    <w:rsid w:val="7F111831"/>
    <w:rsid w:val="7F1135E0"/>
    <w:rsid w:val="7F155E8B"/>
    <w:rsid w:val="7F182BC0"/>
    <w:rsid w:val="7F1B445E"/>
    <w:rsid w:val="7F2D7CEE"/>
    <w:rsid w:val="7F465E48"/>
    <w:rsid w:val="7F477001"/>
    <w:rsid w:val="7F4A08A0"/>
    <w:rsid w:val="7F5411F3"/>
    <w:rsid w:val="7F69341C"/>
    <w:rsid w:val="7F7320D8"/>
    <w:rsid w:val="7F855D7C"/>
    <w:rsid w:val="7F8C710A"/>
    <w:rsid w:val="7FA73F44"/>
    <w:rsid w:val="7FA80C69"/>
    <w:rsid w:val="7FA846C3"/>
    <w:rsid w:val="7FB076C4"/>
    <w:rsid w:val="7FB14DC3"/>
    <w:rsid w:val="7FBA441B"/>
    <w:rsid w:val="7FBF128D"/>
    <w:rsid w:val="7FD36AE7"/>
    <w:rsid w:val="7FDC2280"/>
    <w:rsid w:val="7FDF15FD"/>
    <w:rsid w:val="7FE06E07"/>
    <w:rsid w:val="7FFF5B2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0"/>
    <w:pPr>
      <w:keepNext/>
      <w:keepLines/>
      <w:spacing w:before="60" w:beforeLines="0" w:after="60" w:afterLines="0" w:line="500" w:lineRule="exact"/>
      <w:ind w:firstLine="0" w:firstLineChars="0"/>
      <w:outlineLvl w:val="1"/>
    </w:pPr>
    <w:rPr>
      <w:b/>
      <w:bCs/>
      <w:sz w:val="30"/>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宋体"/>
      <w:color w:val="000000"/>
      <w:sz w:val="24"/>
      <w:szCs w:val="22"/>
      <w:lang w:val="en-US" w:eastAsia="zh-CN" w:bidi="ar-SA"/>
    </w:rPr>
  </w:style>
  <w:style w:type="paragraph" w:customStyle="1" w:styleId="3">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styleId="6">
    <w:name w:val="Normal Indent"/>
    <w:basedOn w:val="1"/>
    <w:qFormat/>
    <w:uiPriority w:val="0"/>
    <w:pPr>
      <w:ind w:firstLine="420"/>
    </w:pPr>
  </w:style>
  <w:style w:type="paragraph" w:styleId="7">
    <w:name w:val="caption"/>
    <w:basedOn w:val="1"/>
    <w:next w:val="1"/>
    <w:semiHidden/>
    <w:unhideWhenUsed/>
    <w:qFormat/>
    <w:uiPriority w:val="0"/>
    <w:pPr>
      <w:autoSpaceDE w:val="0"/>
      <w:autoSpaceDN w:val="0"/>
      <w:spacing w:before="0" w:beforeAutospacing="0" w:after="0" w:afterAutospacing="0"/>
      <w:ind w:left="0" w:right="0"/>
      <w:jc w:val="center"/>
    </w:pPr>
    <w:rPr>
      <w:rFonts w:hint="default" w:ascii="Times New Roman" w:hAnsi="Times New Roman" w:eastAsia="宋体" w:cs="宋体"/>
      <w:b/>
      <w:color w:val="000000"/>
      <w:kern w:val="0"/>
      <w:sz w:val="24"/>
      <w:szCs w:val="24"/>
      <w:lang w:val="en-US" w:eastAsia="zh-CN" w:bidi="ar"/>
    </w:rPr>
  </w:style>
  <w:style w:type="paragraph" w:styleId="8">
    <w:name w:val="toa heading"/>
    <w:basedOn w:val="1"/>
    <w:next w:val="1"/>
    <w:qFormat/>
    <w:uiPriority w:val="0"/>
    <w:pPr>
      <w:widowControl w:val="0"/>
      <w:spacing w:before="120" w:after="120" w:line="360" w:lineRule="auto"/>
      <w:ind w:firstLine="200" w:firstLineChars="200"/>
      <w:jc w:val="left"/>
    </w:pPr>
    <w:rPr>
      <w:rFonts w:ascii="Times New Roman" w:hAnsi="Times New Roman" w:eastAsia="仿宋_GB2312" w:cs="Times New Roman"/>
      <w:kern w:val="2"/>
      <w:sz w:val="24"/>
      <w:szCs w:val="24"/>
      <w:u w:val="single"/>
      <w:lang w:val="en-US" w:eastAsia="zh-CN" w:bidi="ar-SA"/>
    </w:rPr>
  </w:style>
  <w:style w:type="paragraph" w:styleId="9">
    <w:name w:val="annotation text"/>
    <w:basedOn w:val="1"/>
    <w:qFormat/>
    <w:uiPriority w:val="0"/>
    <w:pPr>
      <w:jc w:val="left"/>
    </w:pPr>
  </w:style>
  <w:style w:type="paragraph" w:styleId="10">
    <w:name w:val="Body Text"/>
    <w:basedOn w:val="1"/>
    <w:next w:val="1"/>
    <w:qFormat/>
    <w:uiPriority w:val="0"/>
    <w:pPr>
      <w:keepNext w:val="0"/>
      <w:keepLines w:val="0"/>
      <w:widowControl w:val="0"/>
      <w:suppressLineNumbers w:val="0"/>
      <w:spacing w:after="120" w:afterLines="0" w:afterAutospacing="0"/>
      <w:jc w:val="both"/>
    </w:pPr>
    <w:rPr>
      <w:rFonts w:hint="default" w:ascii="Calibri" w:hAnsi="Calibri" w:eastAsia="宋体" w:cs="Times New Roman"/>
      <w:kern w:val="2"/>
      <w:sz w:val="21"/>
      <w:szCs w:val="21"/>
      <w:lang w:val="en-US" w:eastAsia="zh-CN" w:bidi="ar"/>
    </w:rPr>
  </w:style>
  <w:style w:type="paragraph" w:styleId="11">
    <w:name w:val="Body Text Indent"/>
    <w:basedOn w:val="1"/>
    <w:next w:val="12"/>
    <w:qFormat/>
    <w:uiPriority w:val="0"/>
    <w:pPr>
      <w:ind w:firstLine="480" w:firstLineChars="200"/>
    </w:pPr>
    <w:rPr>
      <w:rFonts w:ascii="宋体"/>
      <w:color w:val="000000"/>
      <w:sz w:val="24"/>
    </w:rPr>
  </w:style>
  <w:style w:type="paragraph" w:styleId="12">
    <w:name w:val="Body Text Indent 2"/>
    <w:basedOn w:val="1"/>
    <w:next w:val="8"/>
    <w:qFormat/>
    <w:uiPriority w:val="0"/>
    <w:pPr>
      <w:spacing w:after="120" w:line="480" w:lineRule="auto"/>
      <w:ind w:left="420" w:leftChars="200"/>
    </w:pPr>
  </w:style>
  <w:style w:type="paragraph" w:styleId="13">
    <w:name w:val="Plain Text"/>
    <w:basedOn w:val="1"/>
    <w:unhideWhenUsed/>
    <w:qFormat/>
    <w:uiPriority w:val="99"/>
    <w:rPr>
      <w:rFonts w:hAnsi="Courier New" w:cs="Courier New" w:asciiTheme="minorEastAsia" w:eastAsiaTheme="minorEastAsia"/>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39"/>
    <w:pPr>
      <w:spacing w:before="120" w:after="120"/>
      <w:jc w:val="left"/>
    </w:pPr>
    <w:rPr>
      <w:b/>
      <w:bCs/>
      <w:caps/>
      <w:sz w:val="20"/>
      <w:szCs w:val="20"/>
    </w:rPr>
  </w:style>
  <w:style w:type="paragraph" w:styleId="17">
    <w:name w:val="Body Text Indent 3"/>
    <w:basedOn w:val="1"/>
    <w:qFormat/>
    <w:uiPriority w:val="0"/>
    <w:pPr>
      <w:spacing w:after="120" w:afterLines="0"/>
      <w:ind w:left="420" w:leftChars="200"/>
    </w:pPr>
    <w:rPr>
      <w:sz w:val="16"/>
      <w:szCs w:val="16"/>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10"/>
    <w:next w:val="1"/>
    <w:qFormat/>
    <w:uiPriority w:val="0"/>
    <w:pPr>
      <w:ind w:firstLine="420" w:firstLineChars="100"/>
    </w:pPr>
  </w:style>
  <w:style w:type="paragraph" w:styleId="20">
    <w:name w:val="Body Text First Indent 2"/>
    <w:basedOn w:val="11"/>
    <w:next w:val="1"/>
    <w:qFormat/>
    <w:uiPriority w:val="0"/>
    <w:pPr>
      <w:ind w:firstLine="420" w:firstLineChars="200"/>
    </w:pPr>
    <w:rPr>
      <w:snapToGrid w:val="0"/>
      <w:kern w:val="0"/>
      <w:sz w:val="24"/>
      <w:szCs w:val="24"/>
    </w:rPr>
  </w:style>
  <w:style w:type="table" w:styleId="22">
    <w:name w:val="Table Grid"/>
    <w:basedOn w:val="2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4">
    <w:name w:val="Hyperlink"/>
    <w:basedOn w:val="23"/>
    <w:qFormat/>
    <w:uiPriority w:val="0"/>
    <w:rPr>
      <w:color w:val="0000FF"/>
      <w:u w:val="single"/>
    </w:rPr>
  </w:style>
  <w:style w:type="paragraph" w:customStyle="1" w:styleId="25">
    <w:name w:val="xl27"/>
    <w:basedOn w:val="1"/>
    <w:qFormat/>
    <w:uiPriority w:val="0"/>
    <w:pPr>
      <w:widowControl/>
      <w:spacing w:before="100" w:after="100"/>
      <w:jc w:val="center"/>
    </w:pPr>
    <w:rPr>
      <w:rFonts w:ascii="宋体" w:hAnsi="宋体"/>
      <w:kern w:val="0"/>
    </w:rPr>
  </w:style>
  <w:style w:type="paragraph" w:customStyle="1" w:styleId="26">
    <w:name w:val="正文首行缩进2个字 Char"/>
    <w:basedOn w:val="1"/>
    <w:qFormat/>
    <w:uiPriority w:val="0"/>
    <w:pPr>
      <w:ind w:firstLine="480" w:firstLineChars="200"/>
    </w:pPr>
    <w:rPr>
      <w:rFonts w:eastAsia="楷体"/>
      <w:sz w:val="24"/>
      <w:szCs w:val="24"/>
    </w:rPr>
  </w:style>
  <w:style w:type="paragraph" w:customStyle="1" w:styleId="27">
    <w:name w:val="封面标题1"/>
    <w:basedOn w:val="1"/>
    <w:qFormat/>
    <w:uiPriority w:val="99"/>
    <w:pPr>
      <w:spacing w:line="360" w:lineRule="auto"/>
      <w:jc w:val="center"/>
    </w:pPr>
    <w:rPr>
      <w:rFonts w:eastAsia="楷体_GB2312"/>
      <w:b/>
      <w:sz w:val="72"/>
    </w:rPr>
  </w:style>
  <w:style w:type="paragraph" w:customStyle="1" w:styleId="28">
    <w:name w:val="Body text|1"/>
    <w:basedOn w:val="1"/>
    <w:qFormat/>
    <w:uiPriority w:val="0"/>
    <w:pPr>
      <w:widowControl w:val="0"/>
      <w:shd w:val="clear" w:color="auto" w:fill="auto"/>
      <w:spacing w:line="391" w:lineRule="auto"/>
      <w:ind w:firstLine="400"/>
    </w:pPr>
    <w:rPr>
      <w:rFonts w:ascii="宋体" w:hAnsi="宋体" w:eastAsia="宋体" w:cs="宋体"/>
      <w:u w:val="none"/>
      <w:shd w:val="clear" w:color="auto" w:fill="auto"/>
      <w:lang w:val="zh-TW" w:eastAsia="zh-TW" w:bidi="zh-TW"/>
    </w:rPr>
  </w:style>
  <w:style w:type="paragraph" w:customStyle="1" w:styleId="29">
    <w:name w:val="表"/>
    <w:basedOn w:val="1"/>
    <w:qFormat/>
    <w:uiPriority w:val="0"/>
    <w:pPr>
      <w:snapToGrid w:val="0"/>
      <w:jc w:val="center"/>
    </w:pPr>
    <w:rPr>
      <w:spacing w:val="2"/>
    </w:rPr>
  </w:style>
  <w:style w:type="table" w:customStyle="1" w:styleId="30">
    <w:name w:val="Table Normal"/>
    <w:basedOn w:val="21"/>
    <w:unhideWhenUsed/>
    <w:qFormat/>
    <w:uiPriority w:val="0"/>
    <w:tblPr>
      <w:tblCellMar>
        <w:top w:w="0" w:type="dxa"/>
        <w:left w:w="0" w:type="dxa"/>
        <w:bottom w:w="0" w:type="dxa"/>
        <w:right w:w="0" w:type="dxa"/>
      </w:tblCellMar>
    </w:tblPr>
  </w:style>
  <w:style w:type="paragraph" w:customStyle="1" w:styleId="31">
    <w:name w:val="表格样式"/>
    <w:basedOn w:val="1"/>
    <w:qFormat/>
    <w:uiPriority w:val="0"/>
    <w:pPr>
      <w:adjustRightInd w:val="0"/>
      <w:snapToGrid w:val="0"/>
      <w:jc w:val="center"/>
      <w:textAlignment w:val="baseline"/>
    </w:pPr>
    <w:rPr>
      <w:rFonts w:ascii="宋体"/>
      <w:snapToGrid w:val="0"/>
      <w:color w:val="000000"/>
      <w:kern w:val="0"/>
      <w:sz w:val="24"/>
      <w:szCs w:val="20"/>
    </w:rPr>
  </w:style>
  <w:style w:type="paragraph" w:customStyle="1" w:styleId="32">
    <w:name w:val="Table Paragraph"/>
    <w:basedOn w:val="1"/>
    <w:qFormat/>
    <w:uiPriority w:val="1"/>
    <w:pPr>
      <w:autoSpaceDE w:val="0"/>
      <w:autoSpaceDN w:val="0"/>
      <w:adjustRightInd w:val="0"/>
      <w:spacing w:before="27"/>
      <w:jc w:val="center"/>
    </w:pPr>
    <w:rPr>
      <w:rFonts w:ascii="Times New Roman" w:hAnsi="Times New Roman"/>
      <w:kern w:val="0"/>
      <w:sz w:val="24"/>
    </w:rPr>
  </w:style>
  <w:style w:type="paragraph" w:customStyle="1" w:styleId="33">
    <w:name w:val="Table Text"/>
    <w:basedOn w:val="1"/>
    <w:semiHidden/>
    <w:qFormat/>
    <w:uiPriority w:val="0"/>
    <w:rPr>
      <w:rFonts w:ascii="宋体" w:hAnsi="宋体" w:cs="宋体"/>
      <w:sz w:val="24"/>
      <w:lang w:eastAsia="en-US"/>
    </w:rPr>
  </w:style>
  <w:style w:type="paragraph" w:customStyle="1" w:styleId="34">
    <w:name w:val="无间距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5">
    <w:name w:val="无间距1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6">
    <w:name w:val="无间距"/>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7">
    <w:name w:val="彩色列表 - 强调文字颜色 11"/>
    <w:basedOn w:val="1"/>
    <w:qFormat/>
    <w:uiPriority w:val="34"/>
    <w:pPr>
      <w:ind w:firstLine="420" w:firstLineChars="200"/>
    </w:pPr>
  </w:style>
  <w:style w:type="paragraph" w:customStyle="1" w:styleId="38">
    <w:name w:val="表格字体"/>
    <w:next w:val="1"/>
    <w:qFormat/>
    <w:uiPriority w:val="0"/>
    <w:pPr>
      <w:tabs>
        <w:tab w:val="right" w:leader="dot" w:pos="9061"/>
      </w:tabs>
      <w:jc w:val="center"/>
    </w:pPr>
    <w:rPr>
      <w:rFonts w:ascii="Times New Roman" w:hAnsi="Times New Roman" w:eastAsia="宋体" w:cs="Times New Roman"/>
      <w:bCs/>
      <w:kern w:val="2"/>
      <w:sz w:val="21"/>
      <w:szCs w:val="22"/>
      <w:lang w:val="en-US" w:eastAsia="zh-CN" w:bidi="ar-SA"/>
    </w:rPr>
  </w:style>
  <w:style w:type="paragraph" w:customStyle="1" w:styleId="39">
    <w:name w:val="4级（小）标题"/>
    <w:basedOn w:val="1"/>
    <w:qFormat/>
    <w:uiPriority w:val="0"/>
    <w:pPr>
      <w:spacing w:before="60" w:line="360" w:lineRule="auto"/>
      <w:ind w:firstLine="150" w:firstLineChars="150"/>
      <w:outlineLvl w:val="3"/>
    </w:pPr>
    <w:rPr>
      <w:b/>
      <w:sz w:val="24"/>
      <w:szCs w:val="24"/>
    </w:rPr>
  </w:style>
  <w:style w:type="paragraph" w:customStyle="1" w:styleId="40">
    <w:name w:val="表格正文"/>
    <w:basedOn w:val="1"/>
    <w:qFormat/>
    <w:uiPriority w:val="0"/>
    <w:pPr>
      <w:spacing w:line="360" w:lineRule="exact"/>
      <w:jc w:val="center"/>
    </w:pPr>
    <w:rPr>
      <w:rFonts w:ascii="Arial" w:hAnsi="Arial"/>
      <w:color w:val="000000"/>
    </w:rPr>
  </w:style>
  <w:style w:type="paragraph" w:styleId="41">
    <w:name w:val="No Spacing"/>
    <w:qFormat/>
    <w:uiPriority w:val="1"/>
    <w:pPr>
      <w:widowControl w:val="0"/>
      <w:jc w:val="both"/>
    </w:pPr>
    <w:rPr>
      <w:rFonts w:ascii="Times New Roman" w:hAnsi="Times New Roman" w:eastAsia="宋体" w:cs="Times New Roman"/>
      <w:kern w:val="2"/>
      <w:sz w:val="21"/>
      <w:szCs w:val="20"/>
      <w:lang w:val="en-US" w:eastAsia="zh-CN" w:bidi="ar-SA"/>
    </w:rPr>
  </w:style>
  <w:style w:type="character" w:customStyle="1" w:styleId="42">
    <w:name w:val="15"/>
    <w:basedOn w:val="23"/>
    <w:qFormat/>
    <w:uiPriority w:val="0"/>
    <w:rPr>
      <w:rFonts w:hint="default" w:ascii="Times New Roman" w:hAnsi="Times New Roman" w:cs="Times New Roman"/>
      <w:color w:val="000000"/>
      <w:sz w:val="21"/>
      <w:szCs w:val="21"/>
    </w:rPr>
  </w:style>
  <w:style w:type="character" w:customStyle="1" w:styleId="43">
    <w:name w:val="10"/>
    <w:basedOn w:val="23"/>
    <w:qFormat/>
    <w:uiPriority w:val="0"/>
    <w:rPr>
      <w:rFonts w:hint="default" w:ascii="Times New Roman" w:hAnsi="Times New Roman" w:cs="Times New Roman"/>
    </w:rPr>
  </w:style>
  <w:style w:type="character" w:customStyle="1" w:styleId="44">
    <w:name w:val="16"/>
    <w:basedOn w:val="23"/>
    <w:qFormat/>
    <w:uiPriority w:val="0"/>
    <w:rPr>
      <w:rFonts w:hint="default" w:ascii="Times New Roman" w:hAnsi="Times New Roman" w:cs="Times New Roman"/>
      <w:color w:val="000000"/>
      <w:sz w:val="21"/>
      <w:szCs w:val="21"/>
      <w:vertAlign w:val="subscript"/>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18695</Words>
  <Characters>21864</Characters>
  <Lines>1</Lines>
  <Paragraphs>1</Paragraphs>
  <TotalTime>3</TotalTime>
  <ScaleCrop>false</ScaleCrop>
  <LinksUpToDate>false</LinksUpToDate>
  <CharactersWithSpaces>22070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2023-06-30T06:05:00Z</dcterms:created>
  <dc:creator>Administrator</dc:creator>
  <cp:lastModifiedBy>小刘小刘</cp:lastModifiedBy>
  <cp:lastPrinted>2025-01-06T09:46:00Z</cp:lastPrinted>
  <dcterms:modified xsi:type="dcterms:W3CDTF">2025-07-03T05:25:46Z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F084C7463CCB498AB5C073ED598B3B6A_13</vt:lpwstr>
  </property>
  <property fmtid="{D5CDD505-2E9C-101B-9397-08002B2CF9AE}" pid="4" name="KSOTemplateDocerSaveRecord">
    <vt:lpwstr>eyJoZGlkIjoiZmRmMjBjMGMwNDc5Y2Y5NDNjZGUyZmE4MTcxYzUzNGUiLCJ1c2VySWQiOiIxOTk4ODQ4NTIifQ==</vt:lpwstr>
  </property>
</Properties>
</file>