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德清县徐家庄金达彩印厂</w:t>
      </w:r>
    </w:p>
    <w:p>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年产300万只彩印包装纸盒项目</w:t>
      </w:r>
    </w:p>
    <w:p>
      <w:pPr>
        <w:spacing w:line="360" w:lineRule="auto"/>
        <w:jc w:val="center"/>
        <w:rPr>
          <w:rFonts w:hint="default" w:ascii="Times New Roman" w:hAnsi="Times New Roman" w:eastAsia="宋体" w:cs="Times New Roman"/>
          <w:b/>
          <w:bCs/>
          <w:color w:val="auto"/>
          <w:sz w:val="30"/>
          <w:szCs w:val="30"/>
          <w:highlight w:val="none"/>
          <w:lang w:val="en-US" w:eastAsia="zh-CN"/>
        </w:rPr>
      </w:pPr>
      <w:r>
        <w:rPr>
          <w:rFonts w:hint="default" w:ascii="Times New Roman" w:hAnsi="Times New Roman" w:eastAsia="宋体" w:cs="Times New Roman"/>
          <w:b/>
          <w:color w:val="auto"/>
          <w:sz w:val="32"/>
          <w:szCs w:val="32"/>
          <w:highlight w:val="none"/>
          <w:lang w:eastAsia="zh-CN"/>
        </w:rPr>
        <w:t>竣工环境保护验收</w:t>
      </w:r>
      <w:r>
        <w:rPr>
          <w:rFonts w:hint="default" w:ascii="Times New Roman" w:hAnsi="Times New Roman" w:eastAsia="宋体" w:cs="Times New Roman"/>
          <w:b/>
          <w:color w:val="auto"/>
          <w:sz w:val="32"/>
          <w:szCs w:val="32"/>
          <w:highlight w:val="none"/>
        </w:rPr>
        <w:t>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eastAsia="宋体"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年</w:t>
      </w:r>
      <w:r>
        <w:rPr>
          <w:rFonts w:hint="eastAsia" w:ascii="Times New Roman" w:hAnsi="Times New Roman" w:eastAsia="宋体"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月</w:t>
      </w:r>
      <w:r>
        <w:rPr>
          <w:rFonts w:hint="eastAsia" w:ascii="Times New Roman" w:hAnsi="Times New Roman" w:eastAsia="宋体"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rPr>
        <w:t>日，建设单位</w:t>
      </w:r>
      <w:r>
        <w:rPr>
          <w:rFonts w:hint="eastAsia" w:ascii="Times New Roman" w:hAnsi="Times New Roman" w:cs="Times New Roman"/>
          <w:color w:val="auto"/>
          <w:sz w:val="24"/>
          <w:szCs w:val="24"/>
          <w:highlight w:val="none"/>
          <w:lang w:val="en-US" w:eastAsia="zh-CN"/>
        </w:rPr>
        <w:t>德清县徐家庄金达彩印厂</w:t>
      </w:r>
      <w:r>
        <w:rPr>
          <w:rFonts w:hint="default" w:ascii="Times New Roman" w:hAnsi="Times New Roman" w:eastAsia="宋体" w:cs="Times New Roman"/>
          <w:color w:val="auto"/>
          <w:kern w:val="0"/>
          <w:sz w:val="24"/>
          <w:highlight w:val="none"/>
        </w:rPr>
        <w:t>，根据《</w:t>
      </w:r>
      <w:r>
        <w:rPr>
          <w:rFonts w:hint="eastAsia" w:ascii="Times New Roman" w:hAnsi="Times New Roman" w:cs="Times New Roman"/>
          <w:color w:val="auto"/>
          <w:kern w:val="0"/>
          <w:sz w:val="24"/>
          <w:highlight w:val="none"/>
          <w:lang w:val="en-US" w:eastAsia="zh-CN"/>
        </w:rPr>
        <w:t>德清县徐家庄金达彩印厂年产300万只彩印包装纸盒项目</w:t>
      </w:r>
      <w:r>
        <w:rPr>
          <w:rFonts w:hint="default" w:ascii="Times New Roman" w:hAnsi="Times New Roman" w:eastAsia="宋体" w:cs="Times New Roman"/>
          <w:color w:val="auto"/>
          <w:kern w:val="0"/>
          <w:sz w:val="24"/>
          <w:highlight w:val="none"/>
        </w:rPr>
        <w:t>竣工环境保护验收监测报告</w:t>
      </w:r>
      <w:r>
        <w:rPr>
          <w:rFonts w:hint="eastAsia" w:ascii="Times New Roman" w:hAnsi="Times New Roman" w:cs="Times New Roman"/>
          <w:color w:val="auto"/>
          <w:kern w:val="0"/>
          <w:sz w:val="24"/>
          <w:highlight w:val="none"/>
          <w:lang w:val="en-US" w:eastAsia="zh-CN"/>
        </w:rPr>
        <w:t>表</w:t>
      </w:r>
      <w:r>
        <w:rPr>
          <w:rFonts w:hint="default" w:ascii="Times New Roman" w:hAnsi="Times New Roman" w:eastAsia="宋体" w:cs="Times New Roman"/>
          <w:color w:val="auto"/>
          <w:kern w:val="0"/>
          <w:sz w:val="24"/>
          <w:highlight w:val="none"/>
        </w:rPr>
        <w:t>》，并对照《建设项目竣工环境保护验收暂行办法》，严格依照国家有关法律法规、建设项目竣工环境保护验收技术规范、项目</w:t>
      </w:r>
      <w:bookmarkStart w:id="0" w:name="OLE_LINK1"/>
      <w:r>
        <w:rPr>
          <w:rFonts w:hint="default" w:ascii="Times New Roman" w:hAnsi="Times New Roman" w:eastAsia="宋体" w:cs="Times New Roman"/>
          <w:color w:val="auto"/>
          <w:kern w:val="0"/>
          <w:sz w:val="24"/>
          <w:highlight w:val="none"/>
          <w:lang w:val="en-US" w:eastAsia="zh-CN"/>
        </w:rPr>
        <w:t>环境影响</w:t>
      </w:r>
      <w:r>
        <w:rPr>
          <w:rFonts w:hint="eastAsia" w:ascii="Times New Roman" w:hAnsi="Times New Roman" w:cs="Times New Roman"/>
          <w:color w:val="auto"/>
          <w:kern w:val="0"/>
          <w:sz w:val="24"/>
          <w:highlight w:val="none"/>
          <w:lang w:val="en-US" w:eastAsia="zh-CN"/>
        </w:rPr>
        <w:t>报告</w:t>
      </w:r>
      <w:r>
        <w:rPr>
          <w:rFonts w:hint="default" w:ascii="Times New Roman" w:hAnsi="Times New Roman" w:eastAsia="宋体" w:cs="Times New Roman"/>
          <w:color w:val="auto"/>
          <w:kern w:val="0"/>
          <w:sz w:val="24"/>
          <w:highlight w:val="none"/>
          <w:lang w:val="en-US" w:eastAsia="zh-CN"/>
        </w:rPr>
        <w:t>表和批复意见</w:t>
      </w:r>
      <w:bookmarkEnd w:id="0"/>
      <w:r>
        <w:rPr>
          <w:rFonts w:hint="default" w:ascii="Times New Roman" w:hAnsi="Times New Roman" w:eastAsia="宋体" w:cs="Times New Roman"/>
          <w:color w:val="auto"/>
          <w:kern w:val="0"/>
          <w:sz w:val="24"/>
          <w:highlight w:val="none"/>
        </w:rPr>
        <w:t>等要求对</w:t>
      </w:r>
      <w:r>
        <w:rPr>
          <w:rFonts w:hint="eastAsia" w:ascii="Times New Roman" w:hAnsi="Times New Roman" w:cs="Times New Roman"/>
          <w:color w:val="auto"/>
          <w:kern w:val="0"/>
          <w:sz w:val="24"/>
          <w:highlight w:val="none"/>
          <w:lang w:val="en-US" w:eastAsia="zh-CN"/>
        </w:rPr>
        <w:t>德清县徐家庄金达彩印厂年产300万只彩印包装纸盒项目（以下简称本项目）</w:t>
      </w:r>
      <w:r>
        <w:rPr>
          <w:rFonts w:hint="default" w:ascii="Times New Roman" w:hAnsi="Times New Roman" w:eastAsia="宋体" w:cs="Times New Roman"/>
          <w:color w:val="auto"/>
          <w:kern w:val="0"/>
          <w:sz w:val="24"/>
          <w:highlight w:val="none"/>
        </w:rPr>
        <w:t>进行验收，提出意见如下：</w:t>
      </w:r>
    </w:p>
    <w:p>
      <w:pPr>
        <w:numPr>
          <w:ilvl w:val="0"/>
          <w:numId w:val="2"/>
        </w:numPr>
        <w:spacing w:line="360" w:lineRule="auto"/>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建设项目基本情况：</w:t>
      </w:r>
    </w:p>
    <w:p>
      <w:pPr>
        <w:spacing w:line="360" w:lineRule="auto"/>
        <w:ind w:firstLine="482" w:firstLineChars="200"/>
        <w:rPr>
          <w:rFonts w:hint="eastAsia" w:ascii="Times New Roman" w:hAnsi="Times New Roman" w:cs="Times New Roman"/>
          <w:b/>
          <w:bCs/>
          <w:color w:val="auto"/>
          <w:kern w:val="0"/>
          <w:sz w:val="24"/>
          <w:highlight w:val="none"/>
          <w:lang w:val="en-US" w:eastAsia="zh-CN"/>
        </w:rPr>
      </w:pPr>
      <w:r>
        <w:rPr>
          <w:rFonts w:hint="eastAsia" w:ascii="Times New Roman" w:hAnsi="Times New Roman" w:cs="Times New Roman"/>
          <w:b/>
          <w:bCs/>
          <w:color w:val="auto"/>
          <w:kern w:val="0"/>
          <w:sz w:val="24"/>
          <w:highlight w:val="none"/>
          <w:lang w:val="en-US" w:eastAsia="zh-CN"/>
        </w:rPr>
        <w:t>环评审批情况：</w:t>
      </w:r>
    </w:p>
    <w:p>
      <w:pPr>
        <w:spacing w:line="360" w:lineRule="auto"/>
        <w:ind w:firstLine="480" w:firstLineChars="200"/>
        <w:rPr>
          <w:rFonts w:hint="eastAsia" w:ascii="Times New Roman" w:hAnsi="Times New Roman" w:cs="Times New Roman"/>
          <w:color w:val="auto"/>
          <w:kern w:val="0"/>
          <w:sz w:val="24"/>
          <w:highlight w:val="none"/>
          <w:lang w:val="en-US" w:eastAsia="zh-CN"/>
        </w:rPr>
      </w:pPr>
      <w:bookmarkStart w:id="1" w:name="OLE_LINK58"/>
      <w:r>
        <w:rPr>
          <w:rFonts w:hint="eastAsia" w:ascii="Times New Roman" w:hAnsi="Times New Roman" w:cs="Times New Roman"/>
          <w:color w:val="auto"/>
          <w:kern w:val="0"/>
          <w:sz w:val="24"/>
          <w:highlight w:val="none"/>
          <w:lang w:val="en-US" w:eastAsia="zh-CN"/>
        </w:rPr>
        <w:t>德清县徐家庄金达彩印厂</w:t>
      </w:r>
      <w:bookmarkEnd w:id="1"/>
      <w:r>
        <w:rPr>
          <w:rFonts w:hint="eastAsia" w:ascii="Times New Roman" w:hAnsi="Times New Roman" w:cs="Times New Roman"/>
          <w:color w:val="auto"/>
          <w:kern w:val="0"/>
          <w:sz w:val="24"/>
          <w:highlight w:val="none"/>
          <w:lang w:val="en-US" w:eastAsia="zh-CN"/>
        </w:rPr>
        <w:t>是1997年由个人投资组建的私营企业，主要生产以瓦棱纸、白板纸、兰芯纸为原料的各种彩印包装盒及其胶印纸、书写纸等。2004年企业搬迁至德清县徐家镇工业园区，实施扩建年产300万只彩印包装纸盒项目。由于市场原因，企业位于徐家镇工业园区的年产300万只彩印包装纸盒项目一直未投产，现企业拟投资175万元，在德清县禹越镇商益街租用德清县粮食收储有限公司闲置生产场所共计800平方米，实施年产300万只彩印包装纸盒项目。为严格履行环境影响评价制度，企业于2013年5月，委托</w:t>
      </w:r>
      <w:bookmarkStart w:id="2" w:name="OLE_LINK13"/>
      <w:r>
        <w:rPr>
          <w:rFonts w:hint="eastAsia" w:ascii="Times New Roman" w:hAnsi="Times New Roman" w:cs="Times New Roman"/>
          <w:color w:val="auto"/>
          <w:kern w:val="0"/>
          <w:sz w:val="24"/>
          <w:highlight w:val="none"/>
          <w:lang w:val="en-US" w:eastAsia="zh-CN"/>
        </w:rPr>
        <w:t>杭州环保科技咨询有限公司编制完成了</w:t>
      </w:r>
      <w:bookmarkEnd w:id="2"/>
      <w:r>
        <w:rPr>
          <w:rFonts w:hint="eastAsia" w:ascii="Times New Roman" w:hAnsi="Times New Roman" w:cs="Times New Roman"/>
          <w:color w:val="auto"/>
          <w:kern w:val="0"/>
          <w:sz w:val="24"/>
          <w:highlight w:val="none"/>
          <w:lang w:val="en-US" w:eastAsia="zh-CN"/>
        </w:rPr>
        <w:t>《德清县徐家庄金达彩印厂年产300万只彩印包装纸盒项目环境影响报告表》，并于2013年6月27日通过了</w:t>
      </w:r>
      <w:bookmarkStart w:id="3" w:name="OLE_LINK57"/>
      <w:r>
        <w:rPr>
          <w:rFonts w:hint="eastAsia" w:ascii="Times New Roman" w:hAnsi="Times New Roman" w:cs="Times New Roman"/>
          <w:color w:val="0000FF"/>
          <w:kern w:val="0"/>
          <w:sz w:val="24"/>
          <w:highlight w:val="none"/>
          <w:lang w:val="en-US" w:eastAsia="zh-CN"/>
        </w:rPr>
        <w:t>德清</w:t>
      </w:r>
      <w:bookmarkStart w:id="11" w:name="_GoBack"/>
      <w:bookmarkEnd w:id="11"/>
      <w:r>
        <w:rPr>
          <w:rFonts w:hint="eastAsia" w:ascii="Times New Roman" w:hAnsi="Times New Roman" w:cs="Times New Roman"/>
          <w:color w:val="0000FF"/>
          <w:kern w:val="0"/>
          <w:sz w:val="24"/>
          <w:highlight w:val="none"/>
          <w:lang w:val="en-US" w:eastAsia="zh-CN"/>
        </w:rPr>
        <w:t>县环境保护局</w:t>
      </w:r>
      <w:bookmarkEnd w:id="3"/>
      <w:r>
        <w:rPr>
          <w:rFonts w:hint="eastAsia" w:ascii="Times New Roman" w:hAnsi="Times New Roman" w:cs="Times New Roman"/>
          <w:color w:val="auto"/>
          <w:kern w:val="0"/>
          <w:sz w:val="24"/>
          <w:highlight w:val="none"/>
          <w:lang w:val="en-US" w:eastAsia="zh-CN"/>
        </w:rPr>
        <w:t>的审批，审批文号为：德环建〔2013〕230号。企业已完成固定污染源排污登记，登记编号为：91330521704459901U001P。</w:t>
      </w:r>
    </w:p>
    <w:p>
      <w:pPr>
        <w:spacing w:line="360" w:lineRule="auto"/>
        <w:ind w:firstLine="482" w:firstLineChars="200"/>
        <w:rPr>
          <w:rFonts w:hint="eastAsia" w:ascii="Times New Roman" w:hAnsi="Times New Roman" w:cs="Times New Roman"/>
          <w:b/>
          <w:bCs/>
          <w:color w:val="auto"/>
          <w:kern w:val="0"/>
          <w:sz w:val="24"/>
          <w:highlight w:val="none"/>
          <w:lang w:val="en-US" w:eastAsia="zh-CN"/>
        </w:rPr>
      </w:pPr>
      <w:r>
        <w:rPr>
          <w:rFonts w:hint="eastAsia" w:ascii="Times New Roman" w:hAnsi="Times New Roman" w:cs="Times New Roman"/>
          <w:b/>
          <w:bCs/>
          <w:color w:val="auto"/>
          <w:kern w:val="0"/>
          <w:sz w:val="24"/>
          <w:highlight w:val="none"/>
          <w:lang w:val="en-US" w:eastAsia="zh-CN"/>
        </w:rPr>
        <w:t>验收情况：</w:t>
      </w:r>
    </w:p>
    <w:p>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项目于2014年2月3日开工建设进行设备安装，于2014年3月3日竣工，于2014年3月4日进行设备调试，调试后进入试生产阶段。本项目实际总投资175万元，其中环保投资2万元，约占项目总投资的1％。企业于2025年5月着手开展本项目的自主竣工环境保护验收工作，对照项目环境影响报告表文本和批复文件，对项目和环境保护设施建设情况进行了验收自查，然后根据自查结果于2025年5月编制完成验收监测方案，并委托</w:t>
      </w:r>
      <w:bookmarkStart w:id="4" w:name="OLE_LINK33"/>
      <w:r>
        <w:rPr>
          <w:rFonts w:hint="eastAsia" w:ascii="Times New Roman" w:hAnsi="Times New Roman" w:cs="Times New Roman"/>
          <w:color w:val="auto"/>
          <w:kern w:val="0"/>
          <w:sz w:val="24"/>
          <w:highlight w:val="none"/>
          <w:lang w:val="en-US" w:eastAsia="zh-CN"/>
        </w:rPr>
        <w:t>湖州天亿环境检测有限公司</w:t>
      </w:r>
      <w:bookmarkEnd w:id="4"/>
      <w:r>
        <w:rPr>
          <w:rFonts w:hint="eastAsia" w:ascii="Times New Roman" w:hAnsi="Times New Roman" w:cs="Times New Roman"/>
          <w:color w:val="auto"/>
          <w:kern w:val="0"/>
          <w:sz w:val="24"/>
          <w:highlight w:val="none"/>
          <w:lang w:val="en-US" w:eastAsia="zh-CN"/>
        </w:rPr>
        <w:t>于2025年5月26日-2025年5月27日进行了现场验收监测，通过对该工程“三同时”执行情况和效果的检查并依据监测结果及相应的国家有关环境标准，编制了本项目竣工环境保护验收监测报告表。</w:t>
      </w:r>
    </w:p>
    <w:p>
      <w:pPr>
        <w:spacing w:line="360" w:lineRule="auto"/>
        <w:ind w:firstLine="480" w:firstLineChars="200"/>
        <w:rPr>
          <w:rFonts w:hint="default"/>
          <w:color w:val="auto"/>
          <w:highlight w:val="none"/>
        </w:rPr>
      </w:pPr>
      <w:r>
        <w:rPr>
          <w:rFonts w:hint="eastAsia" w:ascii="Times New Roman" w:hAnsi="Times New Roman" w:cs="Times New Roman"/>
          <w:color w:val="auto"/>
          <w:kern w:val="0"/>
          <w:sz w:val="24"/>
          <w:highlight w:val="none"/>
          <w:lang w:val="en-US" w:eastAsia="zh-CN"/>
        </w:rPr>
        <w:t>本次针对企业在产的年产300万只彩印包装纸盒项目及其配套工程、环保工程进行竣工环境保护“三同时”验收</w:t>
      </w:r>
      <w:r>
        <w:rPr>
          <w:rFonts w:hint="eastAsia" w:ascii="Times New Roman" w:hAnsi="Times New Roman"/>
          <w:color w:val="auto"/>
          <w:sz w:val="24"/>
          <w:highlight w:val="none"/>
          <w:lang w:val="en-US" w:eastAsia="zh-CN"/>
        </w:rPr>
        <w:t>。</w:t>
      </w:r>
    </w:p>
    <w:p>
      <w:pPr>
        <w:spacing w:line="360" w:lineRule="auto"/>
        <w:ind w:firstLine="482" w:firstLineChars="200"/>
        <w:outlineLvl w:val="0"/>
        <w:rPr>
          <w:rFonts w:hint="default" w:ascii="Times New Roman" w:hAnsi="Times New Roman" w:eastAsia="宋体" w:cs="Times New Roman"/>
          <w:b w:val="0"/>
          <w:bCs/>
          <w:color w:val="auto"/>
          <w:kern w:val="0"/>
          <w:sz w:val="24"/>
          <w:highlight w:val="none"/>
        </w:rPr>
      </w:pPr>
      <w:r>
        <w:rPr>
          <w:rFonts w:hint="default" w:ascii="Times New Roman" w:hAnsi="Times New Roman" w:eastAsia="宋体" w:cs="Times New Roman"/>
          <w:b/>
          <w:color w:val="auto"/>
          <w:kern w:val="0"/>
          <w:sz w:val="24"/>
          <w:highlight w:val="none"/>
        </w:rPr>
        <w:t>二、工程变动情况</w:t>
      </w:r>
    </w:p>
    <w:p>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eastAsia="zh-CN"/>
        </w:rPr>
      </w:pPr>
      <w:bookmarkStart w:id="5" w:name="_Toc498351802"/>
      <w:bookmarkStart w:id="6" w:name="_Toc498700049"/>
      <w:bookmarkStart w:id="7" w:name="_Toc498412723"/>
      <w:r>
        <w:rPr>
          <w:rFonts w:ascii="Times New Roman" w:hAnsi="Times New Roman" w:eastAsia="宋体" w:cs="Times New Roman"/>
          <w:b w:val="0"/>
          <w:bCs/>
          <w:color w:val="auto"/>
          <w:kern w:val="0"/>
          <w:sz w:val="24"/>
          <w:szCs w:val="24"/>
          <w:highlight w:val="none"/>
        </w:rPr>
        <w:t>经现场踏勘并对照环评文件</w:t>
      </w:r>
      <w:r>
        <w:rPr>
          <w:rFonts w:hint="eastAsia" w:ascii="Times New Roman" w:hAnsi="Times New Roman" w:eastAsia="宋体" w:cs="Times New Roman"/>
          <w:b w:val="0"/>
          <w:bCs/>
          <w:color w:val="auto"/>
          <w:kern w:val="0"/>
          <w:sz w:val="24"/>
          <w:szCs w:val="24"/>
          <w:highlight w:val="none"/>
          <w:lang w:eastAsia="zh-CN"/>
        </w:rPr>
        <w:t>：</w:t>
      </w:r>
    </w:p>
    <w:p>
      <w:pPr>
        <w:numPr>
          <w:ilvl w:val="0"/>
          <w:numId w:val="3"/>
        </w:num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建设地点与环评审批一致；总平面布置与环评审批部分不一致，变化如下：</w:t>
      </w:r>
      <w:r>
        <w:rPr>
          <w:rFonts w:hint="eastAsia" w:ascii="Times New Roman" w:hAnsi="Times New Roman" w:cs="Times New Roman"/>
          <w:b/>
          <w:bCs w:val="0"/>
          <w:color w:val="auto"/>
          <w:kern w:val="0"/>
          <w:sz w:val="24"/>
          <w:szCs w:val="24"/>
          <w:highlight w:val="none"/>
          <w:lang w:val="en-US" w:eastAsia="zh-CN"/>
        </w:rPr>
        <w:t>环评审批</w:t>
      </w:r>
      <w:r>
        <w:rPr>
          <w:rFonts w:hint="eastAsia" w:ascii="Times New Roman" w:hAnsi="Times New Roman" w:cs="Times New Roman"/>
          <w:b w:val="0"/>
          <w:bCs/>
          <w:color w:val="auto"/>
          <w:kern w:val="0"/>
          <w:sz w:val="24"/>
          <w:szCs w:val="24"/>
          <w:highlight w:val="none"/>
          <w:lang w:val="en-US" w:eastAsia="zh-CN"/>
        </w:rPr>
        <w:t>车间内由北至南分别设置有切纸、印刷区、复膜、包装区和仓库等；</w:t>
      </w:r>
      <w:r>
        <w:rPr>
          <w:rFonts w:hint="eastAsia" w:ascii="Times New Roman" w:hAnsi="Times New Roman" w:cs="Times New Roman"/>
          <w:b/>
          <w:bCs w:val="0"/>
          <w:color w:val="auto"/>
          <w:kern w:val="0"/>
          <w:sz w:val="24"/>
          <w:szCs w:val="24"/>
          <w:highlight w:val="none"/>
          <w:lang w:val="en-US" w:eastAsia="zh-CN"/>
        </w:rPr>
        <w:t>实际</w:t>
      </w:r>
      <w:r>
        <w:rPr>
          <w:rFonts w:hint="eastAsia" w:ascii="Times New Roman" w:hAnsi="Times New Roman" w:cs="Times New Roman"/>
          <w:b w:val="0"/>
          <w:bCs/>
          <w:color w:val="auto"/>
          <w:kern w:val="0"/>
          <w:sz w:val="24"/>
          <w:szCs w:val="24"/>
          <w:highlight w:val="none"/>
          <w:lang w:val="en-US" w:eastAsia="zh-CN"/>
        </w:rPr>
        <w:t>车间内北侧设置有原料区，西北侧设置有胶印区、切纸、</w:t>
      </w:r>
      <w:r>
        <w:rPr>
          <w:rFonts w:hint="eastAsia" w:ascii="Times New Roman" w:hAnsi="Times New Roman" w:cs="Times New Roman"/>
          <w:b w:val="0"/>
          <w:bCs/>
          <w:color w:val="0000FF"/>
          <w:kern w:val="0"/>
          <w:sz w:val="24"/>
          <w:szCs w:val="24"/>
          <w:highlight w:val="none"/>
          <w:lang w:val="en-US" w:eastAsia="zh-CN"/>
        </w:rPr>
        <w:t>压痕</w:t>
      </w:r>
      <w:r>
        <w:rPr>
          <w:rFonts w:hint="eastAsia" w:ascii="Times New Roman" w:hAnsi="Times New Roman" w:cs="Times New Roman"/>
          <w:b w:val="0"/>
          <w:bCs/>
          <w:color w:val="auto"/>
          <w:kern w:val="0"/>
          <w:sz w:val="24"/>
          <w:szCs w:val="24"/>
          <w:highlight w:val="none"/>
          <w:lang w:val="en-US" w:eastAsia="zh-CN"/>
        </w:rPr>
        <w:t>、复膜区及原料区，西南侧设置有糊盒区和原料区，南侧设置有成品区，东侧设置有印刷区及一般固废堆放区，东北侧设置有危废仓库（单独的密闭房间）。总建筑面积与环评审批一致。上述变化未导致环境防护距离范围变化且新增敏感点的情况。</w:t>
      </w:r>
    </w:p>
    <w:p>
      <w:pPr>
        <w:numPr>
          <w:ilvl w:val="0"/>
          <w:numId w:val="3"/>
        </w:numPr>
        <w:spacing w:line="360" w:lineRule="auto"/>
        <w:ind w:left="0" w:leftChars="0"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产品品种、生产工艺（含主要生产装置、设备及配套设施）与环评审批一致；本项目实际原辅材料与环评对照，企业实际不使用汽油进行设备清洗，改用清洗剂进行设备清洗，故原辅料中新增清洗剂，清洗剂的年用量与环评审批中汽油的年用量一致，其余原辅材料的消耗在环评审批范围内。以上并未导致第6条中所列情形。</w:t>
      </w:r>
    </w:p>
    <w:p>
      <w:pPr>
        <w:numPr>
          <w:ilvl w:val="0"/>
          <w:numId w:val="0"/>
        </w:num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（3）</w:t>
      </w:r>
      <w:r>
        <w:rPr>
          <w:rFonts w:hint="eastAsia" w:ascii="Times New Roman" w:hAnsi="Times New Roman" w:cs="Times New Roman"/>
          <w:b/>
          <w:bCs w:val="0"/>
          <w:color w:val="auto"/>
          <w:kern w:val="0"/>
          <w:sz w:val="24"/>
          <w:szCs w:val="24"/>
          <w:highlight w:val="none"/>
          <w:lang w:val="en-US" w:eastAsia="zh-CN"/>
        </w:rPr>
        <w:t>废气污染防治发生变化，变化如下。环评审批：</w:t>
      </w:r>
      <w:r>
        <w:rPr>
          <w:rFonts w:hint="eastAsia" w:ascii="Times New Roman" w:hAnsi="Times New Roman" w:cs="Times New Roman"/>
          <w:b w:val="0"/>
          <w:bCs/>
          <w:color w:val="auto"/>
          <w:kern w:val="0"/>
          <w:sz w:val="24"/>
          <w:szCs w:val="24"/>
          <w:highlight w:val="none"/>
          <w:lang w:val="en-US" w:eastAsia="zh-CN"/>
        </w:rPr>
        <w:t>①印刷废气：环评中未分析；②擦洗废气：印刷机擦洗使用抹布浸渍汽油进行操作，擦洗废气产生量较小，加强车间通风，以无组织形式排放。</w:t>
      </w:r>
      <w:r>
        <w:rPr>
          <w:rFonts w:hint="eastAsia" w:ascii="Times New Roman" w:hAnsi="Times New Roman" w:cs="Times New Roman"/>
          <w:b/>
          <w:bCs w:val="0"/>
          <w:color w:val="auto"/>
          <w:kern w:val="0"/>
          <w:sz w:val="24"/>
          <w:szCs w:val="24"/>
          <w:highlight w:val="none"/>
          <w:lang w:val="en-US" w:eastAsia="zh-CN"/>
        </w:rPr>
        <w:t>实际：</w:t>
      </w:r>
      <w:r>
        <w:rPr>
          <w:rFonts w:hint="eastAsia" w:ascii="Times New Roman" w:hAnsi="Times New Roman" w:cs="Times New Roman"/>
          <w:b w:val="0"/>
          <w:bCs/>
          <w:color w:val="auto"/>
          <w:kern w:val="0"/>
          <w:sz w:val="24"/>
          <w:szCs w:val="24"/>
          <w:highlight w:val="none"/>
          <w:lang w:val="en-US" w:eastAsia="zh-CN"/>
        </w:rPr>
        <w:t>①印刷废气：本项目印刷工序采用水性油墨进行印刷，印刷废气产生量较小，加强车间通风，以无组织形式排放；②擦洗废气：印刷机擦洗使用抹布浸渍清洗剂进行操作，擦洗废气产生量较小，加强车间通风，以无组织形式排放。</w:t>
      </w:r>
    </w:p>
    <w:p>
      <w:pPr>
        <w:spacing w:line="360" w:lineRule="auto"/>
        <w:ind w:firstLine="482"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废水污染防治发生变化，变化如下。环评审批：</w:t>
      </w:r>
      <w:r>
        <w:rPr>
          <w:rFonts w:hint="eastAsia" w:ascii="Times New Roman" w:hAnsi="Times New Roman" w:cs="Times New Roman"/>
          <w:b w:val="0"/>
          <w:bCs/>
          <w:color w:val="auto"/>
          <w:kern w:val="0"/>
          <w:sz w:val="24"/>
          <w:szCs w:val="24"/>
          <w:highlight w:val="none"/>
          <w:lang w:val="en-US" w:eastAsia="zh-CN"/>
        </w:rPr>
        <w:t>生活污水经化粪池预处理后委托环卫部门清运至德清坝里污水处理有限公司进行深度处理。</w:t>
      </w:r>
      <w:r>
        <w:rPr>
          <w:rFonts w:hint="eastAsia" w:ascii="Times New Roman" w:hAnsi="Times New Roman" w:cs="Times New Roman"/>
          <w:b/>
          <w:bCs w:val="0"/>
          <w:color w:val="auto"/>
          <w:kern w:val="0"/>
          <w:sz w:val="24"/>
          <w:szCs w:val="24"/>
          <w:highlight w:val="none"/>
          <w:lang w:val="en-US" w:eastAsia="zh-CN"/>
        </w:rPr>
        <w:t>实际：</w:t>
      </w:r>
      <w:r>
        <w:rPr>
          <w:rFonts w:hint="eastAsia" w:ascii="Times New Roman" w:hAnsi="Times New Roman" w:cs="Times New Roman"/>
          <w:b w:val="0"/>
          <w:bCs/>
          <w:color w:val="auto"/>
          <w:kern w:val="0"/>
          <w:sz w:val="24"/>
          <w:szCs w:val="24"/>
          <w:highlight w:val="none"/>
          <w:lang w:val="en-US" w:eastAsia="zh-CN"/>
        </w:rPr>
        <w:t>生活污水经化粪池预处理后纳管至德清坝里污水处理有限公司进行深度处理。上述废气、废水污染防治变化，未导致第6条中所列情形之一或大气污染物无组织排放量增加10%及以上。</w:t>
      </w:r>
    </w:p>
    <w:p>
      <w:pPr>
        <w:pStyle w:val="2"/>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4）企业实际不使用汽油进行设备清洗，改用清洗剂进行设备清洗，相应的会产生废清洗剂和废清洗剂桶，对照《国家危险废物名录》（2025版），实际新增固废属于危险废物，集中收集后委托安吉智慧供销科技服务有限公司安全处置。其余固体废物自行处置方式未发生变化。</w:t>
      </w:r>
    </w:p>
    <w:p>
      <w:p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项目性质、规模与环境影响报告表和批复意见保持一致，基本无变动。</w:t>
      </w:r>
    </w:p>
    <w:p>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ascii="Times New Roman" w:hAnsi="Times New Roman" w:eastAsia="宋体"/>
          <w:color w:val="auto"/>
          <w:kern w:val="0"/>
          <w:sz w:val="24"/>
          <w:szCs w:val="24"/>
          <w:highlight w:val="none"/>
        </w:rPr>
        <w:t>对照生态环境部 环办环评函〔2020〕688号关于印发《污染影响类建设项目重大变动清单</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试行</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》的通知相关内容，</w:t>
      </w:r>
      <w:r>
        <w:rPr>
          <w:rFonts w:hint="eastAsia" w:ascii="Times New Roman" w:hAnsi="Times New Roman" w:eastAsia="宋体"/>
          <w:color w:val="auto"/>
          <w:kern w:val="0"/>
          <w:sz w:val="24"/>
          <w:szCs w:val="24"/>
          <w:highlight w:val="none"/>
          <w:lang w:val="en-US" w:eastAsia="zh-CN"/>
        </w:rPr>
        <w:t>企业</w:t>
      </w:r>
      <w:r>
        <w:rPr>
          <w:rFonts w:ascii="Times New Roman" w:hAnsi="Times New Roman" w:eastAsia="宋体"/>
          <w:color w:val="auto"/>
          <w:kern w:val="0"/>
          <w:sz w:val="24"/>
          <w:szCs w:val="24"/>
          <w:highlight w:val="none"/>
        </w:rPr>
        <w:t>不属于重大变动。</w:t>
      </w:r>
      <w:bookmarkEnd w:id="5"/>
      <w:bookmarkEnd w:id="6"/>
      <w:bookmarkEnd w:id="7"/>
    </w:p>
    <w:p>
      <w:pPr>
        <w:spacing w:line="360" w:lineRule="auto"/>
        <w:ind w:firstLine="602" w:firstLineChars="25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三、环境保护设施建设情况</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highlight w:val="none"/>
        </w:rPr>
        <w:t>（一）</w:t>
      </w:r>
      <w:r>
        <w:rPr>
          <w:rStyle w:val="17"/>
          <w:rFonts w:hint="default" w:ascii="Times New Roman" w:hAnsi="Times New Roman" w:eastAsia="宋体" w:cs="Times New Roman"/>
          <w:b w:val="0"/>
          <w:color w:val="auto"/>
          <w:sz w:val="24"/>
          <w:szCs w:val="24"/>
          <w:highlight w:val="none"/>
          <w:vertAlign w:val="baseline"/>
          <w:lang w:val="en-US" w:eastAsia="zh-CN"/>
        </w:rPr>
        <w:t>废水：</w:t>
      </w:r>
      <w:r>
        <w:rPr>
          <w:rFonts w:hint="default" w:ascii="Times New Roman" w:hAnsi="Times New Roman" w:eastAsia="宋体" w:cs="Times New Roman"/>
          <w:color w:val="auto"/>
          <w:sz w:val="24"/>
          <w:szCs w:val="24"/>
          <w:lang w:val="en-US" w:eastAsia="zh-CN"/>
        </w:rPr>
        <w:t>本项目营运过程产生的废水主要是生活污水。</w:t>
      </w:r>
    </w:p>
    <w:p>
      <w:pPr>
        <w:spacing w:line="360" w:lineRule="auto"/>
        <w:ind w:firstLine="480" w:firstLineChars="200"/>
        <w:outlineLvl w:val="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生活污水：经化粪池预处理后纳管至德清坝里污水处理有限公司进行深度处理，达标排放。</w:t>
      </w:r>
    </w:p>
    <w:p>
      <w:pPr>
        <w:spacing w:line="360" w:lineRule="auto"/>
        <w:ind w:firstLine="480" w:firstLineChars="200"/>
        <w:outlineLvl w:val="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（二）废气：本项目营运过程产生的废气主要是</w:t>
      </w:r>
      <w:bookmarkStart w:id="8" w:name="OLE_LINK35"/>
      <w:r>
        <w:rPr>
          <w:rFonts w:hint="eastAsia" w:ascii="Times New Roman" w:hAnsi="Times New Roman" w:cs="Times New Roman"/>
          <w:color w:val="auto"/>
          <w:kern w:val="0"/>
          <w:sz w:val="24"/>
          <w:highlight w:val="none"/>
          <w:lang w:val="en-US" w:eastAsia="zh-CN"/>
        </w:rPr>
        <w:t>印刷废气和擦洗废气</w:t>
      </w:r>
      <w:bookmarkEnd w:id="8"/>
      <w:r>
        <w:rPr>
          <w:rFonts w:hint="eastAsia" w:ascii="Times New Roman" w:hAnsi="Times New Roman" w:cs="Times New Roman"/>
          <w:color w:val="auto"/>
          <w:kern w:val="0"/>
          <w:sz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（1）印刷废气：本项目印刷工序采用水性油墨进行印刷，印刷废气产生量较小，加强车间通风，以无组织形式排放。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（2）擦洗废气：印刷机擦洗使用抹布浸渍清洗剂进行操作，擦洗废气产生量较小，加强车间通风，以无组织形式排放。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Style w:val="17"/>
          <w:rFonts w:hint="default" w:ascii="Times New Roman" w:hAnsi="Times New Roman" w:eastAsia="宋体" w:cs="Times New Roman"/>
          <w:b w:val="0"/>
          <w:color w:val="auto"/>
          <w:sz w:val="24"/>
          <w:szCs w:val="24"/>
          <w:highlight w:val="none"/>
          <w:vertAlign w:val="baseline"/>
          <w:lang w:val="en-US" w:eastAsia="zh-CN"/>
        </w:rPr>
      </w:pPr>
      <w:r>
        <w:rPr>
          <w:rFonts w:hint="eastAsia" w:ascii="Times New Roman" w:hAnsi="Times New Roman" w:eastAsia="宋体" w:cs="Times New Roman"/>
          <w:b w:val="0"/>
          <w:color w:val="auto"/>
          <w:kern w:val="2"/>
          <w:sz w:val="24"/>
          <w:szCs w:val="24"/>
          <w:vertAlign w:val="baseline"/>
          <w:lang w:val="en-US" w:eastAsia="zh-CN" w:bidi="ar-SA"/>
        </w:rPr>
        <w:t>（</w:t>
      </w:r>
      <w:r>
        <w:rPr>
          <w:rFonts w:hint="eastAsia" w:ascii="Times New Roman" w:hAnsi="Times New Roman" w:cs="Times New Roman"/>
          <w:b w:val="0"/>
          <w:color w:val="auto"/>
          <w:kern w:val="2"/>
          <w:sz w:val="24"/>
          <w:szCs w:val="24"/>
          <w:vertAlign w:val="baseline"/>
          <w:lang w:val="en-US" w:eastAsia="zh-CN" w:bidi="ar-SA"/>
        </w:rPr>
        <w:t>三</w:t>
      </w:r>
      <w:r>
        <w:rPr>
          <w:rFonts w:hint="eastAsia" w:ascii="Times New Roman" w:hAnsi="Times New Roman" w:eastAsia="宋体" w:cs="Times New Roman"/>
          <w:b w:val="0"/>
          <w:color w:val="auto"/>
          <w:kern w:val="2"/>
          <w:sz w:val="24"/>
          <w:szCs w:val="24"/>
          <w:vertAlign w:val="baseline"/>
          <w:lang w:val="en-US" w:eastAsia="zh-CN" w:bidi="ar-SA"/>
        </w:rPr>
        <w:t>）</w:t>
      </w:r>
      <w:r>
        <w:rPr>
          <w:rFonts w:hint="default" w:ascii="Times New Roman" w:hAnsi="Times New Roman" w:eastAsia="宋体" w:cs="Times New Roman"/>
          <w:color w:val="auto"/>
          <w:kern w:val="0"/>
          <w:sz w:val="24"/>
          <w:highlight w:val="none"/>
        </w:rPr>
        <w:t>噪声：</w:t>
      </w:r>
      <w:r>
        <w:rPr>
          <w:rFonts w:hint="eastAsia" w:ascii="Times New Roman" w:hAnsi="Times New Roman" w:cs="Times New Roman"/>
          <w:color w:val="auto"/>
          <w:kern w:val="0"/>
          <w:sz w:val="24"/>
          <w:highlight w:val="none"/>
          <w:lang w:val="en-US" w:eastAsia="zh-CN"/>
        </w:rPr>
        <w:t>本</w:t>
      </w:r>
      <w:r>
        <w:rPr>
          <w:rFonts w:hint="eastAsia"/>
          <w:color w:val="auto"/>
          <w:sz w:val="24"/>
          <w:highlight w:val="none"/>
        </w:rPr>
        <w:t>项目</w:t>
      </w:r>
      <w:r>
        <w:rPr>
          <w:rFonts w:hint="eastAsia"/>
          <w:color w:val="auto"/>
          <w:sz w:val="24"/>
          <w:highlight w:val="none"/>
          <w:lang w:val="en-US" w:eastAsia="zh-CN"/>
        </w:rPr>
        <w:t>噪声源主要为生产设备及辅助设施运行噪声</w:t>
      </w:r>
      <w:r>
        <w:rPr>
          <w:rFonts w:hint="eastAsia"/>
          <w:color w:val="auto"/>
          <w:sz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olor w:val="auto"/>
          <w:sz w:val="24"/>
          <w:szCs w:val="32"/>
          <w:highlight w:val="none"/>
          <w:lang w:val="en-US" w:eastAsia="zh-CN"/>
        </w:rPr>
        <w:t>本项目实行一班制生产，厂区噪声源主要为生产设备及辅助设施运行噪声，通过选用噪声低、振动小的设备；对风机等高噪声设备加设减振垫；合理布置设备位置；车间安装隔声门窗，生产时关闭门窗；加强生产现场管理和设备养护，减少或降低人为噪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s="Times New Roman"/>
          <w:color w:val="auto"/>
          <w:kern w:val="0"/>
          <w:sz w:val="24"/>
          <w:szCs w:val="24"/>
          <w:lang w:val="en-US" w:eastAsia="zh-CN" w:bidi="ar-SA"/>
        </w:rPr>
        <w:t>四</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highlight w:val="none"/>
          <w:lang w:val="en-US" w:eastAsia="zh-CN"/>
        </w:rPr>
        <w:t>固废：本项目营运过程产生的固体废物包括生活垃圾、一般固废和危险废物。</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本项目一般固废堆放区设置于车间内东侧，存放纸板边角料，共占地面积约为5m</w:t>
      </w:r>
      <w:r>
        <w:rPr>
          <w:rFonts w:hint="default" w:ascii="Times New Roman" w:hAnsi="Times New Roman" w:eastAsia="宋体" w:cs="Times New Roman"/>
          <w:color w:val="auto"/>
          <w:kern w:val="0"/>
          <w:sz w:val="24"/>
          <w:highlight w:val="none"/>
          <w:vertAlign w:val="superscript"/>
          <w:lang w:val="en-US" w:eastAsia="zh-CN"/>
        </w:rPr>
        <w:t>2</w:t>
      </w:r>
      <w:r>
        <w:rPr>
          <w:rFonts w:hint="default" w:ascii="Times New Roman" w:hAnsi="Times New Roman" w:eastAsia="宋体" w:cs="Times New Roman"/>
          <w:color w:val="auto"/>
          <w:kern w:val="0"/>
          <w:sz w:val="24"/>
          <w:highlight w:val="none"/>
          <w:lang w:val="en-US" w:eastAsia="zh-CN"/>
        </w:rPr>
        <w:t>，暂存点为水泥地面，能做到防扬散、防流失、防止雨水的冲刷及防渗漏等相关要求，各类一般废物定置分类存放；危废仓库设置于车间内东北侧单独的密闭房间内，存放粘有油墨有机溶剂的固废（废抹布、废胶印版、油墨桶）、废清洗剂和废清洗剂桶，面积约3m</w:t>
      </w:r>
      <w:r>
        <w:rPr>
          <w:rFonts w:hint="default" w:ascii="Times New Roman" w:hAnsi="Times New Roman" w:eastAsia="宋体" w:cs="Times New Roman"/>
          <w:color w:val="auto"/>
          <w:kern w:val="0"/>
          <w:sz w:val="24"/>
          <w:highlight w:val="none"/>
          <w:vertAlign w:val="superscript"/>
          <w:lang w:val="en-US" w:eastAsia="zh-CN"/>
        </w:rPr>
        <w:t>2</w:t>
      </w:r>
      <w:r>
        <w:rPr>
          <w:rFonts w:hint="default" w:ascii="Times New Roman" w:hAnsi="Times New Roman" w:eastAsia="宋体" w:cs="Times New Roman"/>
          <w:color w:val="auto"/>
          <w:kern w:val="0"/>
          <w:sz w:val="24"/>
          <w:highlight w:val="none"/>
          <w:lang w:val="en-US" w:eastAsia="zh-CN"/>
        </w:rPr>
        <w:t>。危险废物集中收集后在危废仓库暂存，定期交由安吉智慧供销科技服务有限公司安全处置。危废库具备防腐防渗、防雨淋等措施，可以有效防止二次污染，规范建立了危废台账。</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生活垃圾集中收集后委托环卫部门清运；纸板边角料集中收集后暂存于一般固废堆放区，出售给相关单位综合利用</w:t>
      </w:r>
      <w:r>
        <w:rPr>
          <w:rFonts w:hint="eastAsia" w:ascii="Times New Roman" w:hAnsi="Times New Roman" w:cs="Times New Roman"/>
          <w:color w:val="auto"/>
          <w:kern w:val="0"/>
          <w:sz w:val="24"/>
          <w:highlight w:val="none"/>
          <w:lang w:val="en-US" w:eastAsia="zh-CN"/>
        </w:rPr>
        <w:t>；粘有油墨有机溶剂的固废（废抹布、废胶印版、油墨桶）、废清洗剂、</w:t>
      </w:r>
      <w:bookmarkStart w:id="9" w:name="OLE_LINK15"/>
      <w:r>
        <w:rPr>
          <w:rFonts w:hint="eastAsia" w:ascii="Times New Roman" w:hAnsi="Times New Roman" w:cs="Times New Roman"/>
          <w:color w:val="auto"/>
          <w:kern w:val="0"/>
          <w:sz w:val="24"/>
          <w:highlight w:val="none"/>
          <w:lang w:val="en-US" w:eastAsia="zh-CN"/>
        </w:rPr>
        <w:t>废清洗剂桶</w:t>
      </w:r>
      <w:bookmarkEnd w:id="9"/>
      <w:r>
        <w:rPr>
          <w:rFonts w:hint="eastAsia" w:ascii="Times New Roman" w:hAnsi="Times New Roman" w:eastAsia="宋体" w:cs="Times New Roman"/>
          <w:color w:val="auto"/>
          <w:kern w:val="0"/>
          <w:sz w:val="24"/>
          <w:highlight w:val="none"/>
          <w:lang w:val="en-US" w:eastAsia="zh-CN"/>
        </w:rPr>
        <w:t>集中收集后</w:t>
      </w:r>
      <w:bookmarkStart w:id="10" w:name="OLE_LINK2"/>
      <w:r>
        <w:rPr>
          <w:rFonts w:hint="eastAsia" w:ascii="Times New Roman" w:hAnsi="Times New Roman" w:eastAsia="宋体" w:cs="Times New Roman"/>
          <w:color w:val="auto"/>
          <w:kern w:val="0"/>
          <w:sz w:val="24"/>
          <w:highlight w:val="none"/>
          <w:lang w:val="en-US" w:eastAsia="zh-CN"/>
        </w:rPr>
        <w:t>暂存于</w:t>
      </w:r>
      <w:bookmarkEnd w:id="10"/>
      <w:r>
        <w:rPr>
          <w:rFonts w:hint="eastAsia" w:ascii="Times New Roman" w:hAnsi="Times New Roman" w:eastAsia="宋体" w:cs="Times New Roman"/>
          <w:color w:val="auto"/>
          <w:kern w:val="0"/>
          <w:sz w:val="24"/>
          <w:highlight w:val="none"/>
          <w:lang w:val="en-US" w:eastAsia="zh-CN"/>
        </w:rPr>
        <w:t>危废仓库内，委托安吉智慧供销科技服务有限公司安全处置</w:t>
      </w:r>
      <w:r>
        <w:rPr>
          <w:rFonts w:hint="eastAsia" w:ascii="Times New Roman" w:hAnsi="Times New Roman" w:cs="Times New Roman"/>
          <w:color w:val="auto"/>
          <w:kern w:val="0"/>
          <w:sz w:val="24"/>
          <w:highlight w:val="none"/>
          <w:lang w:val="en-US" w:eastAsia="zh-CN"/>
        </w:rPr>
        <w:t>。</w:t>
      </w:r>
    </w:p>
    <w:p>
      <w:pPr>
        <w:widowControl/>
        <w:numPr>
          <w:ilvl w:val="0"/>
          <w:numId w:val="4"/>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其他环保设施</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本项目所在厂区已实行雨污分流。德清县徐家庄金达彩印厂建立并完善了相关环保管理制度。企业已完成固定污染源排污登记，登记编号为：91330521704459901U001P。目前企业已经配备了各种消防设施，并对员工进行了相关培训。</w:t>
      </w:r>
    </w:p>
    <w:p>
      <w:pPr>
        <w:widowControl/>
        <w:numPr>
          <w:ilvl w:val="0"/>
          <w:numId w:val="4"/>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土壤及地下水污染防治措施</w:t>
      </w:r>
    </w:p>
    <w:p>
      <w:pPr>
        <w:widowControl/>
        <w:numPr>
          <w:ilvl w:val="0"/>
          <w:numId w:val="0"/>
        </w:numPr>
        <w:spacing w:line="360" w:lineRule="auto"/>
        <w:ind w:firstLine="480" w:firstLineChars="200"/>
        <w:jc w:val="left"/>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本项目地下水和土壤污染防治措施已按照“源头控制、分区防护、污染监控、应急响应”相结合的原则，全方位进行控制。厂区内采取分区防渗措施，项目重点污染防治区主要为生产车间、危废仓库等</w:t>
      </w:r>
      <w:r>
        <w:rPr>
          <w:rFonts w:hint="eastAsia" w:ascii="Times New Roman" w:hAnsi="Times New Roman" w:cs="Times New Roman"/>
          <w:color w:val="auto"/>
          <w:kern w:val="0"/>
          <w:sz w:val="24"/>
          <w:highlight w:val="none"/>
          <w:lang w:val="en-US" w:eastAsia="zh-CN"/>
        </w:rPr>
        <w:t>。</w:t>
      </w:r>
    </w:p>
    <w:p>
      <w:pPr>
        <w:widowControl/>
        <w:numPr>
          <w:ilvl w:val="0"/>
          <w:numId w:val="4"/>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环境风险防范措施：</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1、泄漏事故风险防范措施</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（1）为了保证各物料仓储和使用安全，本项目各物料的存储条件和设施已严格按照有关文件中的要求执行，并有严格的管理。</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（2）总平面布置严格遵守国家颁布的有关防火和安全等方面规范和规定，在危险源布置方面，充分考虑厂内职工和厂外敏感目标的安全，一旦出现突发性事件时，对人员造成的伤害最小。</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（3）在生产装置、仓储区等附近场所以及需要提醒人员注意的地点均按标准设置各种安全标志，凡需要迅速发现并引起注意以防止发生事故的场所、部位，均按要求涂安全色。</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（4）车间、仓储区布置通风良好，保证易燃、易爆和有毒物质迅速稀释和扩散。</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2、火灾爆炸事故风险防范措施</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（1）控制与消除火源</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工作时严禁吸烟、携带火种、穿带钉皮鞋等进入易燃易爆区；动火必须按动火手 续办理动火证，采取有效的防范措施；使用防爆型电器；严禁钢制工具敲打、撞击、 抛掷；安装避雷装置；转动设备部位要保持清洁，防止因摩擦引起杂物等燃烧；危险 化学品物料运输要请专门的、有资质的运输单位，运用专用的设备进行运输。</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（2）加强管理、严格纪律，遵守各项规章制度和操作规程，严格执行岗位责任 制；坚持巡回检查，发现问题及时处理；加强培训、教育和考核工作。</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3、物料贮存风险防范措施</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（1）原料存放点为阴凉通风，远离热源、火种，防止日光曝晒，严禁受热。库内照明采用防爆照明灯，存放点周围不得堆放任何可燃材料。</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（2）原料库有专人管理，有消防器材，有醒目的防火标志。本项目已在仓库门口张贴防火标示，并配有进出台账管理。</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3）危废仓库从严建设，进一步根据《危险废物污染防治技术政策》和《危险废物贮存污染控制标准》进行完善。同时建立健全固体废弃物管理制度和管理程式，固体废弃物应按照性质分类收集并有专人管理，进行监督登记并设置相应的应急救援器材和物资、每年进行预案演练，完善风险防控系统。</w:t>
      </w:r>
    </w:p>
    <w:p>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（4）对员工进行日常风险教育和培训，提高安全防范知识的宣传力度。企业定期对员工进行安全培训教育，从控制过程减少了风险事故的产生。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四、环境保护设施调试监测结果</w:t>
      </w:r>
    </w:p>
    <w:p>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kern w:val="0"/>
          <w:sz w:val="24"/>
          <w:highlight w:val="none"/>
          <w:lang w:val="en-US" w:eastAsia="zh-CN"/>
        </w:rPr>
        <w:t>湖州天亿环境检测有限公司</w:t>
      </w:r>
      <w:r>
        <w:rPr>
          <w:rFonts w:hint="default" w:ascii="Times New Roman" w:hAnsi="Times New Roman" w:eastAsia="宋体" w:cs="Times New Roman"/>
          <w:color w:val="auto"/>
          <w:kern w:val="0"/>
          <w:sz w:val="24"/>
          <w:highlight w:val="none"/>
        </w:rPr>
        <w:t>对</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项目进行了环境保护验收监测（</w:t>
      </w:r>
      <w:r>
        <w:rPr>
          <w:rFonts w:hint="default" w:ascii="Times New Roman" w:hAnsi="Times New Roman" w:eastAsia="宋体" w:cs="Times New Roman"/>
          <w:color w:val="auto"/>
          <w:kern w:val="0"/>
          <w:sz w:val="24"/>
          <w:highlight w:val="none"/>
          <w:lang w:val="en-US" w:eastAsia="zh-CN"/>
        </w:rPr>
        <w:t>天亿检测（2025）检635号</w:t>
      </w:r>
      <w:r>
        <w:rPr>
          <w:rFonts w:hint="eastAsia" w:ascii="Times New Roman" w:hAnsi="Times New Roman" w:cs="Times New Roman"/>
          <w:color w:val="auto"/>
          <w:kern w:val="0"/>
          <w:sz w:val="24"/>
          <w:highlight w:val="none"/>
          <w:lang w:val="en-US" w:eastAsia="zh-CN"/>
        </w:rPr>
        <w:t>）</w:t>
      </w:r>
      <w:r>
        <w:rPr>
          <w:rFonts w:hint="default" w:ascii="Times New Roman" w:hAnsi="Times New Roman" w:eastAsia="宋体" w:cs="Times New Roman"/>
          <w:color w:val="auto"/>
          <w:kern w:val="0"/>
          <w:sz w:val="24"/>
          <w:highlight w:val="none"/>
        </w:rPr>
        <w:t>。监测期间，验收</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w:t>
      </w:r>
      <w:r>
        <w:rPr>
          <w:rFonts w:hint="eastAsia" w:ascii="Times New Roman" w:hAnsi="Times New Roman" w:cs="Times New Roman"/>
          <w:color w:val="auto"/>
          <w:kern w:val="0"/>
          <w:sz w:val="24"/>
          <w:highlight w:val="none"/>
          <w:lang w:val="en-US" w:eastAsia="zh-CN"/>
        </w:rPr>
        <w:t>时</w:t>
      </w:r>
      <w:r>
        <w:rPr>
          <w:rFonts w:hint="default" w:ascii="Times New Roman" w:hAnsi="Times New Roman" w:eastAsia="宋体" w:cs="Times New Roman"/>
          <w:color w:val="auto"/>
          <w:kern w:val="0"/>
          <w:sz w:val="24"/>
          <w:highlight w:val="none"/>
        </w:rPr>
        <w:t>生产工况正常，符合竣工验收工况负荷要求。</w:t>
      </w:r>
    </w:p>
    <w:p>
      <w:pPr>
        <w:pStyle w:val="10"/>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（一）环保设施处理效率</w:t>
      </w:r>
    </w:p>
    <w:p>
      <w:pPr>
        <w:pStyle w:val="10"/>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（1）废水处理设施</w:t>
      </w:r>
    </w:p>
    <w:p>
      <w:pPr>
        <w:pStyle w:val="10"/>
        <w:spacing w:line="360" w:lineRule="auto"/>
        <w:ind w:firstLine="480" w:firstLineChars="200"/>
        <w:rPr>
          <w:rFonts w:ascii="Times New Roman" w:hAnsi="Times New Roman" w:eastAsia="宋体" w:cs="Times New Roman"/>
          <w:color w:val="auto"/>
          <w:sz w:val="24"/>
          <w:highlight w:val="none"/>
        </w:rPr>
      </w:pPr>
      <w:r>
        <w:rPr>
          <w:rFonts w:hint="eastAsia" w:ascii="Times New Roman" w:hAnsi="Times New Roman" w:cs="Times New Roman"/>
          <w:color w:val="auto"/>
          <w:sz w:val="24"/>
          <w:highlight w:val="none"/>
          <w:lang w:val="en-US" w:eastAsia="zh-CN"/>
        </w:rPr>
        <w:t>本</w:t>
      </w:r>
      <w:r>
        <w:rPr>
          <w:rFonts w:ascii="Times New Roman" w:hAnsi="Times New Roman" w:eastAsia="宋体" w:cs="Times New Roman"/>
          <w:color w:val="auto"/>
          <w:sz w:val="24"/>
          <w:highlight w:val="none"/>
        </w:rPr>
        <w:t>项目</w:t>
      </w:r>
      <w:r>
        <w:rPr>
          <w:rFonts w:hint="eastAsia" w:ascii="Times New Roman" w:hAnsi="Times New Roman" w:cs="Times New Roman"/>
          <w:color w:val="auto"/>
          <w:sz w:val="24"/>
          <w:highlight w:val="none"/>
          <w:lang w:val="en-US" w:eastAsia="zh-CN"/>
        </w:rPr>
        <w:t>无</w:t>
      </w:r>
      <w:r>
        <w:rPr>
          <w:rFonts w:ascii="Times New Roman" w:hAnsi="Times New Roman" w:eastAsia="宋体" w:cs="Times New Roman"/>
          <w:color w:val="auto"/>
          <w:sz w:val="24"/>
          <w:highlight w:val="none"/>
        </w:rPr>
        <w:t>生产废水</w:t>
      </w:r>
      <w:r>
        <w:rPr>
          <w:rFonts w:hint="eastAsia" w:ascii="Times New Roman" w:hAnsi="Times New Roman" w:cs="Times New Roman"/>
          <w:color w:val="auto"/>
          <w:sz w:val="24"/>
          <w:highlight w:val="none"/>
          <w:lang w:val="en-US" w:eastAsia="zh-CN"/>
        </w:rPr>
        <w:t>排放，不涉及</w:t>
      </w:r>
      <w:r>
        <w:rPr>
          <w:rFonts w:ascii="Times New Roman" w:hAnsi="Times New Roman" w:eastAsia="宋体" w:cs="Times New Roman"/>
          <w:color w:val="auto"/>
          <w:sz w:val="24"/>
          <w:highlight w:val="none"/>
        </w:rPr>
        <w:t>废水处理设施处理效率问题。</w:t>
      </w:r>
    </w:p>
    <w:p>
      <w:pPr>
        <w:pStyle w:val="10"/>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（2）废气处理设施</w:t>
      </w:r>
    </w:p>
    <w:p>
      <w:pPr>
        <w:pStyle w:val="10"/>
        <w:spacing w:line="360" w:lineRule="auto"/>
        <w:ind w:firstLine="480" w:firstLineChars="200"/>
        <w:rPr>
          <w:rFonts w:hint="eastAsia" w:ascii="Times New Roman" w:hAnsi="Times New Roman"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本项目营运过程产生的废气主要是</w:t>
      </w:r>
      <w:r>
        <w:rPr>
          <w:rFonts w:hint="eastAsia" w:ascii="Times New Roman" w:hAnsi="Times New Roman" w:eastAsia="宋体" w:cs="Times New Roman"/>
          <w:color w:val="auto"/>
          <w:sz w:val="24"/>
          <w:highlight w:val="none"/>
          <w:lang w:val="en-US" w:eastAsia="zh-CN"/>
        </w:rPr>
        <w:t>印刷废气和擦洗</w:t>
      </w:r>
      <w:r>
        <w:rPr>
          <w:rFonts w:hint="default" w:ascii="Times New Roman" w:hAnsi="Times New Roman" w:eastAsia="宋体" w:cs="Times New Roman"/>
          <w:color w:val="auto"/>
          <w:sz w:val="24"/>
          <w:highlight w:val="none"/>
          <w:lang w:val="en-US" w:eastAsia="zh-CN"/>
        </w:rPr>
        <w:t>废气</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印刷废气：本项目印刷工序采用水性油墨进行印刷，印刷废气产生量较小，加强车间通风，以无组织形式排放；擦洗废气：印刷机擦洗使用抹布浸渍清洗剂进行操作，擦洗废气产生量较小，加强车间通风，以无组织形式排放。</w:t>
      </w:r>
    </w:p>
    <w:p>
      <w:pPr>
        <w:pStyle w:val="10"/>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由检测结果可知，本项目厂界非甲烷总烃无组织排放浓度满足《大气污染物综合排放标准》（GB16297-1996）中规定的“新污染源，二级标准”；非甲烷总烃厂区内无组织排放浓度满足《印刷工业大气污染物排放标准》（GB41616-2022）表A.1中的厂区内VOCs无组织排放限值，说明本项目实际废气污染防治可行。</w:t>
      </w:r>
    </w:p>
    <w:p>
      <w:pPr>
        <w:pStyle w:val="10"/>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3</w:t>
      </w:r>
      <w:r>
        <w:rPr>
          <w:rFonts w:ascii="Times New Roman" w:hAnsi="Times New Roman" w:eastAsia="宋体" w:cs="Times New Roman"/>
          <w:color w:val="auto"/>
          <w:sz w:val="24"/>
          <w:szCs w:val="32"/>
          <w:highlight w:val="none"/>
        </w:rPr>
        <w:t>）厂界噪声治理设施</w:t>
      </w:r>
    </w:p>
    <w:p>
      <w:pPr>
        <w:pStyle w:val="10"/>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lang w:bidi="ar"/>
        </w:rPr>
        <w:t>监测结果显示：</w:t>
      </w:r>
      <w:r>
        <w:rPr>
          <w:rFonts w:hint="eastAsia" w:ascii="Times New Roman" w:hAnsi="Times New Roman" w:cs="Times New Roman"/>
          <w:color w:val="auto"/>
          <w:sz w:val="24"/>
          <w:highlight w:val="none"/>
          <w:lang w:val="en-US" w:eastAsia="zh-CN" w:bidi="ar"/>
        </w:rPr>
        <w:t>本项目厂界各侧昼夜间噪声排放满足《工业企业厂界环境噪声排放标准》（GB12348-2008）中的2类标准</w:t>
      </w:r>
      <w:r>
        <w:rPr>
          <w:rFonts w:hint="eastAsia" w:ascii="Times New Roman" w:hAnsi="Times New Roman" w:cs="Times New Roman"/>
          <w:color w:val="auto"/>
          <w:sz w:val="24"/>
          <w:highlight w:val="none"/>
          <w:lang w:val="en-US" w:eastAsia="zh-CN"/>
        </w:rPr>
        <w:t>，说明本项目采取的噪声防治措施合理。</w:t>
      </w:r>
    </w:p>
    <w:p>
      <w:pPr>
        <w:pStyle w:val="10"/>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4</w:t>
      </w:r>
      <w:r>
        <w:rPr>
          <w:rFonts w:ascii="Times New Roman" w:hAnsi="Times New Roman" w:eastAsia="宋体" w:cs="Times New Roman"/>
          <w:color w:val="auto"/>
          <w:sz w:val="24"/>
          <w:szCs w:val="32"/>
          <w:highlight w:val="none"/>
        </w:rPr>
        <w:t>）固体废物治理设施</w:t>
      </w:r>
    </w:p>
    <w:p>
      <w:pPr>
        <w:pStyle w:val="10"/>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sz w:val="24"/>
          <w:szCs w:val="32"/>
          <w:highlight w:val="none"/>
          <w:lang w:val="en-US" w:eastAsia="zh-CN"/>
        </w:rPr>
        <w:t>本</w:t>
      </w:r>
      <w:r>
        <w:rPr>
          <w:rFonts w:ascii="Times New Roman" w:hAnsi="Times New Roman" w:eastAsia="宋体" w:cs="Times New Roman"/>
          <w:color w:val="auto"/>
          <w:sz w:val="24"/>
          <w:szCs w:val="32"/>
          <w:highlight w:val="none"/>
        </w:rPr>
        <w:t>项目固废均委托外单位进行处置，自身不配备</w:t>
      </w:r>
      <w:r>
        <w:rPr>
          <w:rFonts w:hint="eastAsia" w:ascii="Times New Roman" w:hAnsi="Times New Roman" w:cs="Times New Roman"/>
          <w:color w:val="auto"/>
          <w:sz w:val="24"/>
          <w:szCs w:val="32"/>
          <w:highlight w:val="none"/>
          <w:lang w:eastAsia="zh-CN"/>
        </w:rPr>
        <w:t>固体废物处理</w:t>
      </w:r>
      <w:r>
        <w:rPr>
          <w:rFonts w:ascii="Times New Roman" w:hAnsi="Times New Roman" w:eastAsia="宋体" w:cs="Times New Roman"/>
          <w:color w:val="auto"/>
          <w:sz w:val="24"/>
          <w:szCs w:val="32"/>
          <w:highlight w:val="none"/>
        </w:rPr>
        <w:t>设施。</w:t>
      </w:r>
      <w:r>
        <w:rPr>
          <w:rFonts w:hint="eastAsia" w:ascii="Times New Roman" w:hAnsi="Times New Roman" w:cs="Times New Roman"/>
          <w:color w:val="auto"/>
          <w:kern w:val="0"/>
          <w:sz w:val="24"/>
          <w:highlight w:val="none"/>
          <w:lang w:val="en-US" w:eastAsia="zh-CN"/>
        </w:rPr>
        <w:t>生活垃圾集中收集后委托环卫部门清运；纸板边角料集中收集后暂存于一般固废堆放区，出售给相关单位综合利用；粘有油墨有机溶剂的固废（废抹布、废胶印版、油墨桶）、废清洗剂、废清洗剂桶集中收集后暂存于危废仓库内，委托安吉智慧供销科技服务有限公司安全处置。</w:t>
      </w:r>
    </w:p>
    <w:p>
      <w:pPr>
        <w:pStyle w:val="10"/>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（二）污染物排放情况</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lang w:val="en-US" w:eastAsia="zh-CN"/>
        </w:rPr>
        <w:t>1</w:t>
      </w:r>
      <w:r>
        <w:rPr>
          <w:rFonts w:hint="eastAsia" w:ascii="Times New Roman" w:hAnsi="Times New Roman" w:eastAsia="宋体"/>
          <w:color w:val="auto"/>
          <w:kern w:val="0"/>
          <w:sz w:val="24"/>
          <w:highlight w:val="none"/>
          <w:lang w:eastAsia="zh-CN"/>
        </w:rPr>
        <w:t>）</w:t>
      </w:r>
      <w:r>
        <w:rPr>
          <w:rFonts w:ascii="Times New Roman" w:hAnsi="Times New Roman" w:eastAsia="宋体"/>
          <w:color w:val="auto"/>
          <w:kern w:val="0"/>
          <w:sz w:val="24"/>
          <w:highlight w:val="none"/>
        </w:rPr>
        <w:t>废水污染物排放评价</w:t>
      </w:r>
    </w:p>
    <w:p>
      <w:pPr>
        <w:pStyle w:val="10"/>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24"/>
          <w:highlight w:val="none"/>
          <w:lang w:val="en-US" w:eastAsia="zh-CN"/>
        </w:rPr>
        <w:t>项目验收监测期间，由检测结果可知，本项目生活污水排放口中pH值、化学需氧量、氨氮排放浓度满足德清坝里污水处理有限公司纳管标准。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cs="Times New Roman"/>
          <w:color w:val="auto"/>
          <w:sz w:val="24"/>
          <w:szCs w:val="32"/>
          <w:highlight w:val="none"/>
          <w:lang w:eastAsia="zh-CN"/>
        </w:rPr>
        <w:t>（</w:t>
      </w:r>
      <w:r>
        <w:rPr>
          <w:rFonts w:hint="eastAsia" w:ascii="Times New Roman" w:hAnsi="Times New Roman" w:cs="Times New Roman"/>
          <w:color w:val="auto"/>
          <w:sz w:val="24"/>
          <w:szCs w:val="32"/>
          <w:highlight w:val="none"/>
          <w:lang w:val="en-US" w:eastAsia="zh-CN"/>
        </w:rPr>
        <w:t>2</w:t>
      </w:r>
      <w:r>
        <w:rPr>
          <w:rFonts w:hint="eastAsia" w:ascii="Times New Roman" w:hAnsi="Times New Roman" w:cs="Times New Roman"/>
          <w:color w:val="auto"/>
          <w:sz w:val="24"/>
          <w:szCs w:val="32"/>
          <w:highlight w:val="none"/>
          <w:lang w:eastAsia="zh-CN"/>
        </w:rPr>
        <w:t>）</w:t>
      </w:r>
      <w:r>
        <w:rPr>
          <w:rFonts w:ascii="Times New Roman" w:hAnsi="Times New Roman" w:eastAsia="宋体"/>
          <w:color w:val="auto"/>
          <w:kern w:val="0"/>
          <w:sz w:val="24"/>
          <w:highlight w:val="none"/>
        </w:rPr>
        <w:t>废气污染物排放评价</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验收监测期间，由检测结果可知，本项目厂界非甲烷总烃无组织排放浓度满足《大气污染物综合排放标准》（GB16297-1996）中规定的“新污染源，二级标准”；非甲烷总烃厂区内无组织排放浓度满足《印刷工业大气污染物排放标准》（GB41616-2022）表A.1中的厂区内VOCs无组织排放限值。</w:t>
      </w:r>
    </w:p>
    <w:p>
      <w:pPr>
        <w:pStyle w:val="10"/>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注：</w:t>
      </w:r>
      <w:r>
        <w:rPr>
          <w:rFonts w:hint="eastAsia" w:ascii="Times New Roman" w:hAnsi="Times New Roman" w:eastAsia="宋体" w:cs="Times New Roman"/>
          <w:b/>
          <w:bCs/>
          <w:color w:val="auto"/>
          <w:kern w:val="2"/>
          <w:sz w:val="21"/>
          <w:szCs w:val="21"/>
          <w:lang w:val="en-US" w:eastAsia="zh-CN" w:bidi="ar-SA"/>
        </w:rPr>
        <w:t>环评</w:t>
      </w:r>
      <w:r>
        <w:rPr>
          <w:rFonts w:hint="eastAsia" w:ascii="Times New Roman" w:hAnsi="Times New Roman" w:eastAsia="宋体" w:cs="Times New Roman"/>
          <w:color w:val="auto"/>
          <w:kern w:val="2"/>
          <w:sz w:val="21"/>
          <w:szCs w:val="21"/>
          <w:lang w:val="en-US" w:eastAsia="zh-CN" w:bidi="ar-SA"/>
        </w:rPr>
        <w:t>中未分析印刷废气的产排情况，</w:t>
      </w:r>
      <w:r>
        <w:rPr>
          <w:rFonts w:hint="eastAsia" w:ascii="Times New Roman" w:hAnsi="Times New Roman" w:eastAsia="宋体" w:cs="Times New Roman"/>
          <w:b/>
          <w:bCs/>
          <w:color w:val="auto"/>
          <w:kern w:val="2"/>
          <w:sz w:val="21"/>
          <w:szCs w:val="21"/>
          <w:lang w:val="en-US" w:eastAsia="zh-CN" w:bidi="ar-SA"/>
        </w:rPr>
        <w:t>实际</w:t>
      </w:r>
      <w:r>
        <w:rPr>
          <w:rFonts w:hint="eastAsia" w:ascii="Times New Roman" w:hAnsi="Times New Roman" w:eastAsia="宋体" w:cs="Times New Roman"/>
          <w:color w:val="auto"/>
          <w:kern w:val="2"/>
          <w:sz w:val="21"/>
          <w:szCs w:val="21"/>
          <w:lang w:val="en-US" w:eastAsia="zh-CN" w:bidi="ar-SA"/>
        </w:rPr>
        <w:t>印刷废气产生量较小，加强车间通风，以无组织形式排放；</w:t>
      </w:r>
      <w:r>
        <w:rPr>
          <w:rFonts w:hint="eastAsia" w:ascii="Times New Roman" w:hAnsi="Times New Roman" w:eastAsia="宋体" w:cs="Times New Roman"/>
          <w:b/>
          <w:bCs/>
          <w:color w:val="auto"/>
          <w:kern w:val="2"/>
          <w:sz w:val="21"/>
          <w:szCs w:val="21"/>
          <w:lang w:val="en-US" w:eastAsia="zh-CN" w:bidi="ar-SA"/>
        </w:rPr>
        <w:t>环评</w:t>
      </w:r>
      <w:r>
        <w:rPr>
          <w:rFonts w:hint="eastAsia" w:ascii="Times New Roman" w:hAnsi="Times New Roman" w:eastAsia="宋体" w:cs="Times New Roman"/>
          <w:color w:val="auto"/>
          <w:kern w:val="2"/>
          <w:sz w:val="21"/>
          <w:szCs w:val="21"/>
          <w:lang w:val="en-US" w:eastAsia="zh-CN" w:bidi="ar-SA"/>
        </w:rPr>
        <w:t>中印刷机擦洗使用抹布浸渍汽油进行操作，擦洗废气产生量较小，加强车间通风，以无组织形式排放</w:t>
      </w:r>
      <w:r>
        <w:rPr>
          <w:rFonts w:hint="eastAsia" w:ascii="Times New Roman" w:hAnsi="Times New Roman" w:cs="Times New Roman"/>
          <w:color w:val="auto"/>
          <w:kern w:val="2"/>
          <w:sz w:val="21"/>
          <w:szCs w:val="21"/>
          <w:lang w:val="en-US" w:eastAsia="zh-CN" w:bidi="ar-SA"/>
        </w:rPr>
        <w:t>，</w:t>
      </w:r>
      <w:r>
        <w:rPr>
          <w:rFonts w:hint="eastAsia" w:ascii="Times New Roman" w:hAnsi="Times New Roman" w:eastAsia="宋体" w:cs="Times New Roman"/>
          <w:b/>
          <w:bCs/>
          <w:color w:val="auto"/>
          <w:kern w:val="2"/>
          <w:sz w:val="21"/>
          <w:szCs w:val="21"/>
          <w:lang w:val="en-US" w:eastAsia="zh-CN" w:bidi="ar-SA"/>
        </w:rPr>
        <w:t>实际</w:t>
      </w:r>
      <w:r>
        <w:rPr>
          <w:rFonts w:hint="eastAsia" w:ascii="Times New Roman" w:hAnsi="Times New Roman" w:eastAsia="宋体" w:cs="Times New Roman"/>
          <w:color w:val="auto"/>
          <w:kern w:val="2"/>
          <w:sz w:val="21"/>
          <w:szCs w:val="21"/>
          <w:lang w:val="en-US" w:eastAsia="zh-CN" w:bidi="ar-SA"/>
        </w:rPr>
        <w:t>印刷机擦洗使用抹布浸渍清洗剂进行操作，擦洗废气产生量较小，加强车间通风，以无组织形式排放。本次验收检测期间，厂界非甲烷总烃无组织排放浓度满足《大气污染物综合排放标准》（GB16297-1996）中规定的“新污染源，二级标准”；非甲烷总烃厂区内无组织排放浓度满足《印刷工业大气污染物排放标准》（GB41616-2022）表A.1中的厂区内VOCs无组织排放限值，故说明本项目实际废气污染防治可行</w:t>
      </w:r>
      <w:r>
        <w:rPr>
          <w:rFonts w:hint="eastAsia" w:ascii="Times New Roman" w:hAnsi="Times New Roman" w:cs="Times New Roman"/>
          <w:color w:val="auto"/>
          <w:kern w:val="2"/>
          <w:sz w:val="21"/>
          <w:szCs w:val="21"/>
          <w:lang w:val="en-US" w:eastAsia="zh-CN" w:bidi="ar-SA"/>
        </w:rPr>
        <w:t>。</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ascii="Times New Roman" w:hAnsi="Times New Roman" w:eastAsia="宋体" w:cs="Times New Roman"/>
          <w:color w:val="auto"/>
          <w:sz w:val="24"/>
          <w:szCs w:val="32"/>
          <w:highlight w:val="none"/>
        </w:rPr>
      </w:pPr>
      <w:r>
        <w:rPr>
          <w:rFonts w:ascii="Times New Roman" w:hAnsi="Times New Roman" w:eastAsia="宋体"/>
          <w:color w:val="auto"/>
          <w:sz w:val="24"/>
          <w:szCs w:val="32"/>
          <w:highlight w:val="none"/>
        </w:rPr>
        <w:t>（</w:t>
      </w:r>
      <w:r>
        <w:rPr>
          <w:rFonts w:ascii="Times New Roman" w:hAnsi="Times New Roman" w:eastAsia="宋体"/>
          <w:color w:val="auto"/>
          <w:kern w:val="0"/>
          <w:sz w:val="24"/>
          <w:highlight w:val="none"/>
        </w:rPr>
        <w:t>3）</w:t>
      </w:r>
      <w:r>
        <w:rPr>
          <w:rFonts w:ascii="Times New Roman" w:hAnsi="Times New Roman" w:eastAsia="宋体" w:cs="Times New Roman"/>
          <w:color w:val="auto"/>
          <w:sz w:val="24"/>
          <w:szCs w:val="32"/>
          <w:highlight w:val="none"/>
        </w:rPr>
        <w:t>噪声污染物排放评价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项目验收监测期间，由检测结果可知，本项目厂界各侧昼夜间噪声排放满足《工业企业厂界环境噪声排放标准》（GB12348-2008）中的2类标准</w:t>
      </w:r>
      <w:r>
        <w:rPr>
          <w:rFonts w:hint="eastAsia" w:ascii="Times New Roman" w:hAnsi="Times New Roman" w:eastAsia="宋体" w:cs="Times New Roman"/>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（4）污染物排放总量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fldChar w:fldCharType="begin"/>
      </w:r>
      <w:r>
        <w:rPr>
          <w:rFonts w:hint="default" w:ascii="Times New Roman" w:hAnsi="Times New Roman" w:cs="Times New Roman"/>
          <w:color w:val="auto"/>
          <w:sz w:val="24"/>
          <w:szCs w:val="24"/>
          <w:highlight w:val="none"/>
          <w:lang w:val="en-US" w:eastAsia="zh-CN"/>
        </w:rPr>
        <w:instrText xml:space="preserve"> = 1 \* GB3 \* MERGEFORMAT </w:instrText>
      </w:r>
      <w:r>
        <w:rPr>
          <w:rFonts w:hint="default" w:ascii="Times New Roman" w:hAnsi="Times New Roman" w:cs="Times New Roman"/>
          <w:color w:val="auto"/>
          <w:sz w:val="24"/>
          <w:szCs w:val="24"/>
          <w:highlight w:val="none"/>
          <w:lang w:val="en-US" w:eastAsia="zh-CN"/>
        </w:rPr>
        <w:fldChar w:fldCharType="separate"/>
      </w:r>
      <w:r>
        <w:rPr>
          <w:rFonts w:hint="default" w:ascii="Times New Roman" w:hAnsi="Times New Roman" w:cs="Times New Roman"/>
          <w:color w:val="auto"/>
          <w:sz w:val="24"/>
          <w:szCs w:val="24"/>
          <w:highlight w:val="none"/>
          <w:lang w:val="en-US" w:eastAsia="zh-CN"/>
        </w:rPr>
        <w:t>①</w:t>
      </w:r>
      <w:r>
        <w:rPr>
          <w:rFonts w:hint="default" w:ascii="Times New Roman" w:hAnsi="Times New Roman" w:cs="Times New Roman"/>
          <w:color w:val="auto"/>
          <w:sz w:val="24"/>
          <w:szCs w:val="24"/>
          <w:highlight w:val="none"/>
          <w:lang w:val="en-US" w:eastAsia="zh-CN"/>
        </w:rPr>
        <w:fldChar w:fldCharType="end"/>
      </w:r>
      <w:r>
        <w:rPr>
          <w:rFonts w:hint="default" w:ascii="Times New Roman" w:hAnsi="Times New Roman" w:cs="Times New Roman"/>
          <w:color w:val="auto"/>
          <w:sz w:val="24"/>
          <w:szCs w:val="24"/>
          <w:highlight w:val="none"/>
          <w:lang w:val="en-US" w:eastAsia="zh-CN"/>
        </w:rPr>
        <w:t>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根据原环评文件，本项目废水中纳入总量控制的指标为COD</w:t>
      </w:r>
      <w:r>
        <w:rPr>
          <w:rFonts w:hint="default" w:ascii="Times New Roman" w:hAnsi="Times New Roman" w:cs="Times New Roman"/>
          <w:color w:val="auto"/>
          <w:sz w:val="24"/>
          <w:szCs w:val="24"/>
          <w:highlight w:val="none"/>
          <w:vertAlign w:val="subscript"/>
          <w:lang w:val="en-US" w:eastAsia="zh-CN"/>
        </w:rPr>
        <w:t>Cr</w:t>
      </w:r>
      <w:r>
        <w:rPr>
          <w:rFonts w:hint="default" w:ascii="Times New Roman" w:hAnsi="Times New Roman" w:cs="Times New Roman"/>
          <w:color w:val="auto"/>
          <w:sz w:val="24"/>
          <w:szCs w:val="24"/>
          <w:highlight w:val="none"/>
          <w:lang w:val="en-US" w:eastAsia="zh-CN"/>
        </w:rPr>
        <w:t>、NH</w:t>
      </w:r>
      <w:r>
        <w:rPr>
          <w:rFonts w:hint="default" w:ascii="Times New Roman" w:hAnsi="Times New Roman" w:cs="Times New Roman"/>
          <w:color w:val="auto"/>
          <w:sz w:val="24"/>
          <w:szCs w:val="24"/>
          <w:highlight w:val="none"/>
          <w:vertAlign w:val="subscript"/>
          <w:lang w:val="en-US" w:eastAsia="zh-CN"/>
        </w:rPr>
        <w:t>3</w:t>
      </w:r>
      <w:r>
        <w:rPr>
          <w:rFonts w:hint="default" w:ascii="Times New Roman" w:hAnsi="Times New Roman" w:cs="Times New Roman"/>
          <w:color w:val="auto"/>
          <w:sz w:val="24"/>
          <w:szCs w:val="24"/>
          <w:highlight w:val="none"/>
          <w:lang w:val="en-US" w:eastAsia="zh-CN"/>
        </w:rPr>
        <w:t>-N。本项目生活污水经化粪池预处理后纳管至德清坝里污水处理有限公司进行深度处理，其排放量为48t/a。德清坝里污水处理有限公司尾水排放执行《城镇污水处理厂污染物排放标准》（GB18918-2002）中的一级A标准，其中化学需氧量、氨氮、总氮和总磷执行《城镇污水处理厂主要水污染物排放标准》（DB33/2169-2018）中表1标准，则排入自然水体的主要污染物量COD</w:t>
      </w:r>
      <w:r>
        <w:rPr>
          <w:rFonts w:hint="default" w:ascii="Times New Roman" w:hAnsi="Times New Roman" w:cs="Times New Roman"/>
          <w:color w:val="auto"/>
          <w:sz w:val="24"/>
          <w:szCs w:val="24"/>
          <w:highlight w:val="none"/>
          <w:vertAlign w:val="subscript"/>
          <w:lang w:val="en-US" w:eastAsia="zh-CN"/>
        </w:rPr>
        <w:t>Cr</w:t>
      </w:r>
      <w:r>
        <w:rPr>
          <w:rFonts w:hint="default" w:ascii="Times New Roman" w:hAnsi="Times New Roman" w:cs="Times New Roman"/>
          <w:color w:val="auto"/>
          <w:sz w:val="24"/>
          <w:szCs w:val="24"/>
          <w:highlight w:val="none"/>
          <w:lang w:val="en-US" w:eastAsia="zh-CN"/>
        </w:rPr>
        <w:t>为0.002t/a、NH</w:t>
      </w:r>
      <w:r>
        <w:rPr>
          <w:rFonts w:hint="default" w:ascii="Times New Roman" w:hAnsi="Times New Roman" w:cs="Times New Roman"/>
          <w:color w:val="auto"/>
          <w:sz w:val="24"/>
          <w:szCs w:val="24"/>
          <w:highlight w:val="none"/>
          <w:vertAlign w:val="subscript"/>
          <w:lang w:val="en-US" w:eastAsia="zh-CN"/>
        </w:rPr>
        <w:t>3</w:t>
      </w:r>
      <w:r>
        <w:rPr>
          <w:rFonts w:hint="default" w:ascii="Times New Roman" w:hAnsi="Times New Roman" w:cs="Times New Roman"/>
          <w:color w:val="auto"/>
          <w:sz w:val="24"/>
          <w:szCs w:val="24"/>
          <w:highlight w:val="none"/>
          <w:lang w:val="en-US" w:eastAsia="zh-CN"/>
        </w:rPr>
        <w:t>-N为0.0001t/a。</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②废气</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根据原环评文件，本项目废气中纳入总量控制的指标为挥发性有机物（VOCs），无组织排放。</w:t>
      </w:r>
    </w:p>
    <w:p>
      <w:pPr>
        <w:pStyle w:val="11"/>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根据项目的生产情况和验收监测结果，核算实际主要污染物排放总量控制指标COD</w:t>
      </w:r>
      <w:r>
        <w:rPr>
          <w:rFonts w:hint="default" w:ascii="Times New Roman" w:hAnsi="Times New Roman" w:eastAsia="宋体" w:cs="Times New Roman"/>
          <w:color w:val="auto"/>
          <w:kern w:val="2"/>
          <w:sz w:val="24"/>
          <w:szCs w:val="24"/>
          <w:vertAlign w:val="subscript"/>
          <w:lang w:val="en-US" w:eastAsia="zh-CN" w:bidi="ar"/>
        </w:rPr>
        <w:t>Cr</w:t>
      </w:r>
      <w:r>
        <w:rPr>
          <w:rFonts w:hint="default" w:ascii="Times New Roman" w:hAnsi="Times New Roman" w:eastAsia="宋体" w:cs="Times New Roman"/>
          <w:color w:val="auto"/>
          <w:kern w:val="2"/>
          <w:sz w:val="24"/>
          <w:szCs w:val="24"/>
          <w:lang w:val="en-US" w:eastAsia="zh-CN" w:bidi="ar"/>
        </w:rPr>
        <w:t>、NH</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lang w:val="en-US" w:eastAsia="zh-CN" w:bidi="ar"/>
        </w:rPr>
        <w:t>-N和挥发性有机物（VOCs）排放总量，具体见下表。</w:t>
      </w:r>
    </w:p>
    <w:p>
      <w:pPr>
        <w:pStyle w:val="11"/>
        <w:keepNext w:val="0"/>
        <w:keepLines w:val="0"/>
        <w:widowControl w:val="0"/>
        <w:suppressLineNumbers w:val="0"/>
        <w:autoSpaceDE w:val="0"/>
        <w:autoSpaceDN/>
        <w:spacing w:before="0" w:beforeAutospacing="0" w:after="0" w:afterLines="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eastAsia" w:ascii="Times New Roman" w:hAnsi="Times New Roman" w:eastAsia="宋体" w:cs="Times New Roman"/>
          <w:b/>
          <w:bCs/>
          <w:color w:val="auto"/>
          <w:kern w:val="2"/>
          <w:sz w:val="21"/>
          <w:szCs w:val="21"/>
          <w:lang w:val="en-US" w:eastAsia="zh-CN" w:bidi="ar"/>
        </w:rPr>
        <w:t>1</w:t>
      </w:r>
      <w:r>
        <w:rPr>
          <w:rFonts w:hint="default" w:ascii="Times New Roman" w:hAnsi="Times New Roman" w:eastAsia="宋体" w:cs="Times New Roman"/>
          <w:b/>
          <w:bCs/>
          <w:color w:val="auto"/>
          <w:kern w:val="2"/>
          <w:sz w:val="21"/>
          <w:szCs w:val="21"/>
          <w:lang w:val="en-US" w:eastAsia="zh-CN" w:bidi="ar"/>
        </w:rPr>
        <w:t xml:space="preserve">  </w:t>
      </w:r>
      <w:r>
        <w:rPr>
          <w:rFonts w:hint="eastAsia" w:ascii="宋体" w:hAnsi="宋体" w:eastAsia="宋体" w:cs="宋体"/>
          <w:b/>
          <w:bCs/>
          <w:color w:val="auto"/>
          <w:kern w:val="2"/>
          <w:sz w:val="21"/>
          <w:szCs w:val="21"/>
          <w:lang w:val="en-US" w:eastAsia="zh-CN" w:bidi="ar"/>
        </w:rPr>
        <w:t>实际污染物排放总量控制指标核算表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1"/>
        <w:gridCol w:w="1500"/>
        <w:gridCol w:w="1500"/>
        <w:gridCol w:w="2672"/>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类别</w:t>
            </w:r>
          </w:p>
        </w:tc>
        <w:tc>
          <w:tcPr>
            <w:tcW w:w="3000" w:type="dxa"/>
            <w:gridSpan w:val="2"/>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总量控制指标名称</w:t>
            </w:r>
          </w:p>
        </w:tc>
        <w:tc>
          <w:tcPr>
            <w:tcW w:w="2672" w:type="dxa"/>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审批排放量</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c>
          <w:tcPr>
            <w:tcW w:w="2674" w:type="dxa"/>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实际排放量</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vMerge w:val="restart"/>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b w:val="0"/>
                <w:bCs w:val="0"/>
                <w:color w:val="auto"/>
                <w:kern w:val="2"/>
                <w:sz w:val="21"/>
                <w:szCs w:val="21"/>
                <w:lang w:val="en-US" w:eastAsia="zh-CN" w:bidi="ar"/>
              </w:rPr>
              <w:t>废水</w:t>
            </w:r>
          </w:p>
        </w:tc>
        <w:tc>
          <w:tcPr>
            <w:tcW w:w="3000" w:type="dxa"/>
            <w:gridSpan w:val="2"/>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水量</w:t>
            </w:r>
          </w:p>
        </w:tc>
        <w:tc>
          <w:tcPr>
            <w:tcW w:w="2672" w:type="dxa"/>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cs="Times New Roman"/>
                <w:color w:val="auto"/>
                <w:kern w:val="0"/>
                <w:sz w:val="21"/>
                <w:szCs w:val="21"/>
                <w:lang w:val="en-US" w:eastAsia="zh-CN" w:bidi="ar"/>
              </w:rPr>
              <w:t>48</w:t>
            </w:r>
          </w:p>
        </w:tc>
        <w:tc>
          <w:tcPr>
            <w:tcW w:w="2674" w:type="dxa"/>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cs="Times New Roman"/>
                <w:color w:val="auto"/>
                <w:kern w:val="2"/>
                <w:sz w:val="21"/>
                <w:szCs w:val="21"/>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000" w:type="dxa"/>
            <w:gridSpan w:val="2"/>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COD</w:t>
            </w:r>
            <w:r>
              <w:rPr>
                <w:rFonts w:hint="default" w:ascii="Times New Roman" w:hAnsi="Times New Roman" w:eastAsia="宋体" w:cs="Times New Roman"/>
                <w:b w:val="0"/>
                <w:bCs w:val="0"/>
                <w:color w:val="auto"/>
                <w:kern w:val="2"/>
                <w:sz w:val="21"/>
                <w:szCs w:val="21"/>
                <w:vertAlign w:val="subscript"/>
                <w:lang w:val="en-US" w:eastAsia="zh-CN" w:bidi="ar"/>
              </w:rPr>
              <w:t>Cr</w:t>
            </w:r>
          </w:p>
        </w:tc>
        <w:tc>
          <w:tcPr>
            <w:tcW w:w="2672" w:type="dxa"/>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cs="Times New Roman"/>
                <w:color w:val="auto"/>
                <w:kern w:val="0"/>
                <w:sz w:val="21"/>
                <w:szCs w:val="21"/>
                <w:lang w:val="en-US" w:eastAsia="zh-CN" w:bidi="ar"/>
              </w:rPr>
              <w:t>0.003</w:t>
            </w:r>
          </w:p>
        </w:tc>
        <w:tc>
          <w:tcPr>
            <w:tcW w:w="2674" w:type="dxa"/>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cs="Times New Roman"/>
                <w:b w:val="0"/>
                <w:bCs w:val="0"/>
                <w:color w:val="auto"/>
                <w:sz w:val="21"/>
                <w:szCs w:val="21"/>
                <w:highlight w:val="none"/>
                <w:lang w:val="en-US" w:eastAsia="zh-CN"/>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vMerge w:val="continue"/>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3000" w:type="dxa"/>
            <w:gridSpan w:val="2"/>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NH</w:t>
            </w:r>
            <w:r>
              <w:rPr>
                <w:rFonts w:hint="default" w:ascii="Times New Roman" w:hAnsi="Times New Roman" w:eastAsia="宋体" w:cs="Times New Roman"/>
                <w:b w:val="0"/>
                <w:bCs w:val="0"/>
                <w:color w:val="auto"/>
                <w:kern w:val="2"/>
                <w:sz w:val="21"/>
                <w:szCs w:val="21"/>
                <w:vertAlign w:val="subscript"/>
                <w:lang w:val="en-US" w:eastAsia="zh-CN" w:bidi="ar"/>
              </w:rPr>
              <w:t>3</w:t>
            </w:r>
            <w:r>
              <w:rPr>
                <w:rFonts w:hint="default" w:ascii="Times New Roman" w:hAnsi="Times New Roman" w:eastAsia="宋体" w:cs="Times New Roman"/>
                <w:b w:val="0"/>
                <w:bCs w:val="0"/>
                <w:color w:val="auto"/>
                <w:kern w:val="2"/>
                <w:sz w:val="21"/>
                <w:szCs w:val="21"/>
                <w:lang w:val="en-US" w:eastAsia="zh-CN" w:bidi="ar"/>
              </w:rPr>
              <w:t>-N</w:t>
            </w:r>
          </w:p>
        </w:tc>
        <w:tc>
          <w:tcPr>
            <w:tcW w:w="2672" w:type="dxa"/>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cs="Times New Roman"/>
                <w:color w:val="auto"/>
                <w:kern w:val="0"/>
                <w:sz w:val="21"/>
                <w:szCs w:val="21"/>
                <w:lang w:val="en-US" w:eastAsia="zh-CN" w:bidi="ar"/>
              </w:rPr>
              <w:t>0.0007</w:t>
            </w:r>
          </w:p>
        </w:tc>
        <w:tc>
          <w:tcPr>
            <w:tcW w:w="2674" w:type="dxa"/>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cs="Times New Roman"/>
                <w:b w:val="0"/>
                <w:bCs w:val="0"/>
                <w:color w:val="auto"/>
                <w:sz w:val="21"/>
                <w:szCs w:val="21"/>
                <w:highlight w:val="none"/>
                <w:lang w:val="en-US" w:eastAsia="zh-CN"/>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201" w:type="dxa"/>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b w:val="0"/>
                <w:bCs w:val="0"/>
                <w:color w:val="auto"/>
                <w:kern w:val="2"/>
                <w:sz w:val="21"/>
                <w:szCs w:val="21"/>
                <w:lang w:val="en-US" w:eastAsia="zh-CN" w:bidi="ar"/>
              </w:rPr>
              <w:t>废气</w:t>
            </w:r>
          </w:p>
        </w:tc>
        <w:tc>
          <w:tcPr>
            <w:tcW w:w="1500" w:type="dxa"/>
            <w:shd w:val="clear" w:color="auto" w:fill="auto"/>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sz w:val="21"/>
                <w:szCs w:val="21"/>
                <w:highlight w:val="none"/>
                <w:lang w:val="en-US" w:eastAsia="zh-CN"/>
              </w:rPr>
              <w:t>挥发性有机物（VOCs）</w:t>
            </w:r>
          </w:p>
        </w:tc>
        <w:tc>
          <w:tcPr>
            <w:tcW w:w="1500" w:type="dxa"/>
            <w:shd w:val="clear" w:color="auto" w:fill="auto"/>
            <w:vAlign w:val="center"/>
          </w:tcPr>
          <w:p>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sz w:val="21"/>
                <w:szCs w:val="21"/>
                <w:lang w:val="en-US" w:eastAsia="zh-CN"/>
              </w:rPr>
              <w:t>无组织</w:t>
            </w:r>
          </w:p>
        </w:tc>
        <w:tc>
          <w:tcPr>
            <w:tcW w:w="2672" w:type="dxa"/>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eastAsia" w:ascii="Times New Roman" w:hAnsi="Times New Roman" w:cs="Times New Roman"/>
                <w:color w:val="auto"/>
                <w:kern w:val="2"/>
                <w:sz w:val="21"/>
                <w:szCs w:val="21"/>
                <w:lang w:val="en-US" w:eastAsia="zh-CN" w:bidi="ar"/>
              </w:rPr>
              <w:t>0.002</w:t>
            </w:r>
          </w:p>
        </w:tc>
        <w:tc>
          <w:tcPr>
            <w:tcW w:w="267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val="0"/>
                <w:bCs w:val="0"/>
                <w:color w:val="auto"/>
                <w:kern w:val="2"/>
                <w:sz w:val="21"/>
                <w:szCs w:val="21"/>
                <w:lang w:val="en-US" w:eastAsia="zh-CN"/>
              </w:rPr>
            </w:pPr>
            <w:r>
              <w:rPr>
                <w:rFonts w:hint="eastAsia" w:ascii="Times New Roman" w:hAnsi="Times New Roman" w:cs="Times New Roman"/>
                <w:b w:val="0"/>
                <w:bCs w:val="0"/>
                <w:color w:val="auto"/>
                <w:kern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547" w:type="dxa"/>
            <w:gridSpan w:val="5"/>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注：</w:t>
            </w:r>
            <w:r>
              <w:rPr>
                <w:rFonts w:hint="default" w:ascii="Times New Roman" w:hAnsi="Times New Roman" w:eastAsia="宋体" w:cs="Times New Roman"/>
                <w:b w:val="0"/>
                <w:bCs w:val="0"/>
                <w:color w:val="auto"/>
                <w:kern w:val="2"/>
                <w:sz w:val="21"/>
                <w:szCs w:val="21"/>
                <w:lang w:val="en-US" w:eastAsia="zh-CN" w:bidi="ar"/>
              </w:rPr>
              <w:t>1</w:t>
            </w:r>
            <w:r>
              <w:rPr>
                <w:rFonts w:hint="eastAsia" w:ascii="宋体" w:hAnsi="宋体" w:eastAsia="宋体" w:cs="宋体"/>
                <w:b w:val="0"/>
                <w:bCs w:val="0"/>
                <w:color w:val="auto"/>
                <w:kern w:val="2"/>
                <w:sz w:val="21"/>
                <w:szCs w:val="21"/>
                <w:lang w:val="en-US" w:eastAsia="zh-CN" w:bidi="ar"/>
              </w:rPr>
              <w:t>、验收监测期间，生产负荷为</w:t>
            </w:r>
            <w:r>
              <w:rPr>
                <w:rFonts w:hint="default" w:ascii="Times New Roman" w:hAnsi="Times New Roman" w:eastAsia="宋体" w:cs="Times New Roman"/>
                <w:b w:val="0"/>
                <w:bCs w:val="0"/>
                <w:color w:val="auto"/>
                <w:kern w:val="2"/>
                <w:sz w:val="21"/>
                <w:szCs w:val="21"/>
                <w:lang w:val="en-US" w:eastAsia="zh-CN" w:bidi="ar"/>
              </w:rPr>
              <w:t>100%</w:t>
            </w:r>
            <w:r>
              <w:rPr>
                <w:rFonts w:hint="eastAsia" w:ascii="宋体" w:hAnsi="宋体" w:eastAsia="宋体" w:cs="宋体"/>
                <w:b w:val="0"/>
                <w:bCs w:val="0"/>
                <w:color w:val="auto"/>
                <w:kern w:val="2"/>
                <w:sz w:val="21"/>
                <w:szCs w:val="21"/>
                <w:lang w:val="en-US" w:eastAsia="zh-CN" w:bidi="ar"/>
              </w:rPr>
              <w:t>。</w:t>
            </w:r>
          </w:p>
          <w:p>
            <w:pPr>
              <w:keepNext w:val="0"/>
              <w:keepLines w:val="0"/>
              <w:widowControl w:val="0"/>
              <w:suppressLineNumbers w:val="0"/>
              <w:spacing w:before="0" w:beforeAutospacing="0" w:after="0" w:afterAutospacing="0"/>
              <w:ind w:left="0" w:right="0" w:firstLine="420" w:firstLineChars="200"/>
              <w:jc w:val="both"/>
              <w:rPr>
                <w:rFonts w:hint="eastAsia"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2</w:t>
            </w:r>
            <w:r>
              <w:rPr>
                <w:rFonts w:hint="eastAsia" w:ascii="宋体" w:hAnsi="宋体" w:eastAsia="宋体" w:cs="宋体"/>
                <w:b w:val="0"/>
                <w:bCs w:val="0"/>
                <w:color w:val="auto"/>
                <w:kern w:val="2"/>
                <w:sz w:val="21"/>
                <w:szCs w:val="21"/>
                <w:lang w:val="en-US" w:eastAsia="zh-CN" w:bidi="ar"/>
              </w:rPr>
              <w:t>、</w:t>
            </w:r>
            <w:r>
              <w:rPr>
                <w:rFonts w:hint="eastAsia" w:ascii="宋体" w:hAnsi="宋体" w:eastAsia="宋体" w:cs="宋体"/>
                <w:b/>
                <w:bCs/>
                <w:color w:val="auto"/>
                <w:kern w:val="2"/>
                <w:sz w:val="21"/>
                <w:szCs w:val="21"/>
                <w:lang w:val="en-US" w:eastAsia="zh-CN" w:bidi="ar"/>
              </w:rPr>
              <w:t>环评</w:t>
            </w:r>
            <w:r>
              <w:rPr>
                <w:rFonts w:hint="eastAsia" w:ascii="宋体" w:hAnsi="宋体" w:eastAsia="宋体" w:cs="宋体"/>
                <w:b w:val="0"/>
                <w:bCs w:val="0"/>
                <w:color w:val="auto"/>
                <w:kern w:val="2"/>
                <w:sz w:val="21"/>
                <w:szCs w:val="21"/>
                <w:lang w:val="en-US" w:eastAsia="zh-CN" w:bidi="ar"/>
              </w:rPr>
              <w:t>中未分析印刷废气的产排情况，</w:t>
            </w:r>
            <w:r>
              <w:rPr>
                <w:rFonts w:hint="eastAsia" w:ascii="宋体" w:hAnsi="宋体" w:eastAsia="宋体" w:cs="宋体"/>
                <w:b/>
                <w:bCs/>
                <w:color w:val="auto"/>
                <w:kern w:val="2"/>
                <w:sz w:val="21"/>
                <w:szCs w:val="21"/>
                <w:lang w:val="en-US" w:eastAsia="zh-CN" w:bidi="ar"/>
              </w:rPr>
              <w:t>实际</w:t>
            </w:r>
            <w:r>
              <w:rPr>
                <w:rFonts w:hint="eastAsia" w:ascii="宋体" w:hAnsi="宋体" w:eastAsia="宋体" w:cs="宋体"/>
                <w:b w:val="0"/>
                <w:bCs w:val="0"/>
                <w:color w:val="auto"/>
                <w:kern w:val="2"/>
                <w:sz w:val="21"/>
                <w:szCs w:val="21"/>
                <w:lang w:val="en-US" w:eastAsia="zh-CN" w:bidi="ar"/>
              </w:rPr>
              <w:t>印刷废气产生量较小，加强车间通风，以无组织形式排放；</w:t>
            </w:r>
            <w:r>
              <w:rPr>
                <w:rFonts w:hint="eastAsia" w:ascii="宋体" w:hAnsi="宋体" w:eastAsia="宋体" w:cs="宋体"/>
                <w:b/>
                <w:bCs/>
                <w:color w:val="auto"/>
                <w:kern w:val="2"/>
                <w:sz w:val="21"/>
                <w:szCs w:val="21"/>
                <w:lang w:val="en-US" w:eastAsia="zh-CN" w:bidi="ar"/>
              </w:rPr>
              <w:t>环评</w:t>
            </w:r>
            <w:r>
              <w:rPr>
                <w:rFonts w:hint="eastAsia" w:ascii="宋体" w:hAnsi="宋体" w:eastAsia="宋体" w:cs="宋体"/>
                <w:b w:val="0"/>
                <w:bCs w:val="0"/>
                <w:color w:val="auto"/>
                <w:kern w:val="2"/>
                <w:sz w:val="21"/>
                <w:szCs w:val="21"/>
                <w:lang w:val="en-US" w:eastAsia="zh-CN" w:bidi="ar"/>
              </w:rPr>
              <w:t>中印刷机擦洗使用抹布浸渍汽油进行操作，擦洗废气产生量较小，加强车间通风，以无组织形式排放</w:t>
            </w:r>
            <w:r>
              <w:rPr>
                <w:rFonts w:hint="eastAsia" w:ascii="宋体" w:hAnsi="宋体" w:cs="宋体"/>
                <w:b w:val="0"/>
                <w:bCs w:val="0"/>
                <w:color w:val="auto"/>
                <w:kern w:val="2"/>
                <w:sz w:val="21"/>
                <w:szCs w:val="21"/>
                <w:lang w:val="en-US" w:eastAsia="zh-CN" w:bidi="ar"/>
              </w:rPr>
              <w:t>，</w:t>
            </w:r>
            <w:r>
              <w:rPr>
                <w:rFonts w:hint="eastAsia" w:ascii="宋体" w:hAnsi="宋体" w:eastAsia="宋体" w:cs="宋体"/>
                <w:b/>
                <w:bCs/>
                <w:color w:val="auto"/>
                <w:kern w:val="2"/>
                <w:sz w:val="21"/>
                <w:szCs w:val="21"/>
                <w:lang w:val="en-US" w:eastAsia="zh-CN" w:bidi="ar"/>
              </w:rPr>
              <w:t>实际</w:t>
            </w:r>
            <w:r>
              <w:rPr>
                <w:rFonts w:hint="eastAsia" w:ascii="宋体" w:hAnsi="宋体" w:eastAsia="宋体" w:cs="宋体"/>
                <w:b w:val="0"/>
                <w:bCs w:val="0"/>
                <w:color w:val="auto"/>
                <w:kern w:val="2"/>
                <w:sz w:val="21"/>
                <w:szCs w:val="21"/>
                <w:lang w:val="en-US" w:eastAsia="zh-CN" w:bidi="ar"/>
              </w:rPr>
              <w:t>印刷机擦洗使用抹布浸渍清洗剂进行操作，擦洗废气产生量较小，加强车间通风，以无组织形式排放。</w:t>
            </w:r>
          </w:p>
          <w:p>
            <w:pPr>
              <w:keepNext w:val="0"/>
              <w:keepLines w:val="0"/>
              <w:widowControl w:val="0"/>
              <w:suppressLineNumbers w:val="0"/>
              <w:spacing w:before="0" w:beforeAutospacing="0" w:after="0" w:afterAutospacing="0"/>
              <w:ind w:left="0" w:right="0" w:firstLine="420" w:firstLineChars="200"/>
              <w:jc w:val="both"/>
              <w:rPr>
                <w:rFonts w:hint="eastAsia"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本次验收检测期间，厂界非甲烷总烃无组织排放浓度满足《大气污染物综合排放标准》（</w:t>
            </w:r>
            <w:r>
              <w:rPr>
                <w:rFonts w:hint="default" w:ascii="Times New Roman" w:hAnsi="Times New Roman" w:eastAsia="宋体" w:cs="Times New Roman"/>
                <w:b w:val="0"/>
                <w:bCs w:val="0"/>
                <w:color w:val="auto"/>
                <w:kern w:val="2"/>
                <w:sz w:val="21"/>
                <w:szCs w:val="21"/>
                <w:lang w:val="en-US" w:eastAsia="zh-CN" w:bidi="ar"/>
              </w:rPr>
              <w:t>GB16297-1996</w:t>
            </w:r>
            <w:r>
              <w:rPr>
                <w:rFonts w:hint="eastAsia" w:ascii="宋体" w:hAnsi="宋体" w:eastAsia="宋体" w:cs="宋体"/>
                <w:b w:val="0"/>
                <w:bCs w:val="0"/>
                <w:color w:val="auto"/>
                <w:kern w:val="2"/>
                <w:sz w:val="21"/>
                <w:szCs w:val="21"/>
                <w:lang w:val="en-US" w:eastAsia="zh-CN" w:bidi="ar"/>
              </w:rPr>
              <w:t>）中规定的“新污染源，二级标准”；非甲烷总烃厂区内无组织排放浓度满足《印刷工业大气污染物排放标准》（</w:t>
            </w:r>
            <w:r>
              <w:rPr>
                <w:rFonts w:hint="default" w:ascii="Times New Roman" w:hAnsi="Times New Roman" w:eastAsia="宋体" w:cs="Times New Roman"/>
                <w:b w:val="0"/>
                <w:bCs w:val="0"/>
                <w:color w:val="auto"/>
                <w:kern w:val="2"/>
                <w:sz w:val="21"/>
                <w:szCs w:val="21"/>
                <w:lang w:val="en-US" w:eastAsia="zh-CN" w:bidi="ar"/>
              </w:rPr>
              <w:t>GB41616-2022</w:t>
            </w:r>
            <w:r>
              <w:rPr>
                <w:rFonts w:hint="eastAsia" w:ascii="宋体" w:hAnsi="宋体" w:eastAsia="宋体" w:cs="宋体"/>
                <w:b w:val="0"/>
                <w:bCs w:val="0"/>
                <w:color w:val="auto"/>
                <w:kern w:val="2"/>
                <w:sz w:val="21"/>
                <w:szCs w:val="21"/>
                <w:lang w:val="en-US" w:eastAsia="zh-CN" w:bidi="ar"/>
              </w:rPr>
              <w:t>）表</w:t>
            </w:r>
            <w:r>
              <w:rPr>
                <w:rFonts w:hint="default" w:ascii="Times New Roman" w:hAnsi="Times New Roman" w:eastAsia="宋体" w:cs="Times New Roman"/>
                <w:b w:val="0"/>
                <w:bCs w:val="0"/>
                <w:color w:val="auto"/>
                <w:kern w:val="2"/>
                <w:sz w:val="21"/>
                <w:szCs w:val="21"/>
                <w:lang w:val="en-US" w:eastAsia="zh-CN" w:bidi="ar"/>
              </w:rPr>
              <w:t>A.1</w:t>
            </w:r>
            <w:r>
              <w:rPr>
                <w:rFonts w:hint="eastAsia" w:ascii="宋体" w:hAnsi="宋体" w:eastAsia="宋体" w:cs="宋体"/>
                <w:b w:val="0"/>
                <w:bCs w:val="0"/>
                <w:color w:val="auto"/>
                <w:kern w:val="2"/>
                <w:sz w:val="21"/>
                <w:szCs w:val="21"/>
                <w:lang w:val="en-US" w:eastAsia="zh-CN" w:bidi="ar"/>
              </w:rPr>
              <w:t>中的厂区内</w:t>
            </w:r>
            <w:r>
              <w:rPr>
                <w:rFonts w:hint="default" w:ascii="Times New Roman" w:hAnsi="Times New Roman" w:eastAsia="宋体" w:cs="Times New Roman"/>
                <w:b w:val="0"/>
                <w:bCs w:val="0"/>
                <w:color w:val="auto"/>
                <w:kern w:val="2"/>
                <w:sz w:val="21"/>
                <w:szCs w:val="21"/>
                <w:lang w:val="en-US" w:eastAsia="zh-CN" w:bidi="ar"/>
              </w:rPr>
              <w:t>VOCs</w:t>
            </w:r>
            <w:r>
              <w:rPr>
                <w:rFonts w:hint="eastAsia" w:ascii="宋体" w:hAnsi="宋体" w:eastAsia="宋体" w:cs="宋体"/>
                <w:b w:val="0"/>
                <w:bCs w:val="0"/>
                <w:color w:val="auto"/>
                <w:kern w:val="2"/>
                <w:sz w:val="21"/>
                <w:szCs w:val="21"/>
                <w:lang w:val="en-US" w:eastAsia="zh-CN" w:bidi="ar"/>
              </w:rPr>
              <w:t>无组织排放限值，故说明本项目实际废气污染防治可行。</w:t>
            </w:r>
          </w:p>
          <w:p>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3、由</w:t>
            </w:r>
            <w:r>
              <w:rPr>
                <w:rFonts w:hint="eastAsia" w:ascii="宋体" w:hAnsi="宋体" w:eastAsia="宋体" w:cs="宋体"/>
                <w:b w:val="0"/>
                <w:bCs w:val="0"/>
                <w:color w:val="auto"/>
                <w:kern w:val="2"/>
                <w:sz w:val="21"/>
                <w:szCs w:val="21"/>
                <w:lang w:val="en-US" w:eastAsia="zh-CN" w:bidi="ar"/>
              </w:rPr>
              <w:t>于废气均以无组织排放，故本次验收不核算其实际排放量。</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kern w:val="2"/>
          <w:sz w:val="24"/>
          <w:szCs w:val="24"/>
          <w:lang w:val="en-US" w:eastAsia="zh-CN" w:bidi="ar"/>
        </w:rPr>
        <w:t>根据上表可知，本项目实际主要污染物排放总量控制指标COD</w:t>
      </w:r>
      <w:r>
        <w:rPr>
          <w:rFonts w:hint="default" w:ascii="Times New Roman" w:hAnsi="Times New Roman" w:eastAsia="宋体" w:cs="Times New Roman"/>
          <w:color w:val="auto"/>
          <w:kern w:val="2"/>
          <w:sz w:val="24"/>
          <w:szCs w:val="24"/>
          <w:vertAlign w:val="subscript"/>
          <w:lang w:val="en-US" w:eastAsia="zh-CN" w:bidi="ar"/>
        </w:rPr>
        <w:t>Cr</w:t>
      </w:r>
      <w:r>
        <w:rPr>
          <w:rFonts w:hint="default" w:ascii="Times New Roman" w:hAnsi="Times New Roman" w:eastAsia="宋体" w:cs="Times New Roman"/>
          <w:color w:val="auto"/>
          <w:kern w:val="2"/>
          <w:sz w:val="24"/>
          <w:szCs w:val="24"/>
          <w:lang w:val="en-US" w:eastAsia="zh-CN" w:bidi="ar"/>
        </w:rPr>
        <w:t>、NH</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lang w:val="en-US" w:eastAsia="zh-CN" w:bidi="ar"/>
        </w:rPr>
        <w:t>-N和挥发性有机物（VOCs）均在环评审批的总量控制指标范围内。</w:t>
      </w:r>
    </w:p>
    <w:p>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五、工程建设对环境的影响</w:t>
      </w:r>
    </w:p>
    <w:p>
      <w:pPr>
        <w:spacing w:line="360" w:lineRule="auto"/>
        <w:ind w:firstLine="480" w:firstLineChars="200"/>
        <w:rPr>
          <w:rFonts w:hint="default" w:ascii="Times New Roman" w:hAnsi="Times New Roman" w:eastAsia="宋体" w:cs="Times New Roman"/>
          <w:color w:val="auto"/>
          <w:kern w:val="0"/>
          <w:sz w:val="24"/>
          <w:highlight w:val="none"/>
        </w:rPr>
      </w:pPr>
      <w:r>
        <w:rPr>
          <w:rFonts w:ascii="Times New Roman" w:hAnsi="Times New Roman" w:eastAsia="宋体"/>
          <w:color w:val="auto"/>
          <w:kern w:val="0"/>
          <w:sz w:val="24"/>
          <w:szCs w:val="24"/>
          <w:highlight w:val="none"/>
        </w:rPr>
        <w:t>依据《建设项目竣工环境保护验收暂行办法</w:t>
      </w:r>
      <w:r>
        <w:rPr>
          <w:rFonts w:hint="eastAsia" w:ascii="Times New Roman" w:hAnsi="Times New Roman"/>
          <w:color w:val="auto"/>
          <w:kern w:val="0"/>
          <w:sz w:val="24"/>
          <w:szCs w:val="24"/>
          <w:highlight w:val="none"/>
          <w:lang w:eastAsia="zh-CN"/>
        </w:rPr>
        <w:t>》《</w:t>
      </w:r>
      <w:r>
        <w:rPr>
          <w:rFonts w:hint="eastAsia" w:ascii="Times New Roman" w:hAnsi="Times New Roman" w:cs="Times New Roman"/>
          <w:b w:val="0"/>
          <w:bCs w:val="0"/>
          <w:color w:val="auto"/>
          <w:sz w:val="24"/>
          <w:szCs w:val="24"/>
          <w:highlight w:val="none"/>
          <w:lang w:val="en-US" w:eastAsia="zh-CN"/>
        </w:rPr>
        <w:t>德清县徐家庄金达彩印厂年产300万只彩印包装纸盒项目</w:t>
      </w:r>
      <w:r>
        <w:rPr>
          <w:rFonts w:hint="eastAsia" w:ascii="Times New Roman" w:hAnsi="Times New Roman"/>
          <w:color w:val="auto"/>
          <w:kern w:val="0"/>
          <w:sz w:val="24"/>
          <w:szCs w:val="24"/>
          <w:highlight w:val="none"/>
          <w:lang w:val="en-US" w:eastAsia="zh-CN"/>
        </w:rPr>
        <w:t>竣工环境保护</w:t>
      </w:r>
      <w:r>
        <w:rPr>
          <w:rFonts w:ascii="Times New Roman" w:hAnsi="Times New Roman" w:eastAsia="宋体"/>
          <w:color w:val="auto"/>
          <w:kern w:val="0"/>
          <w:sz w:val="24"/>
          <w:szCs w:val="24"/>
          <w:highlight w:val="none"/>
        </w:rPr>
        <w:t>验收监测报告表》等资料及环境保护设施现场检查情况，</w:t>
      </w:r>
      <w:r>
        <w:rPr>
          <w:rFonts w:hint="eastAsia" w:ascii="Times New Roman" w:hAnsi="Times New Roman" w:cs="Times New Roman"/>
          <w:color w:val="auto"/>
          <w:kern w:val="0"/>
          <w:sz w:val="24"/>
          <w:highlight w:val="none"/>
          <w:lang w:val="en-US" w:eastAsia="zh-CN"/>
        </w:rPr>
        <w:t>德清县徐家庄金达彩印厂年产300万只彩印包装纸盒项目</w:t>
      </w:r>
      <w:r>
        <w:rPr>
          <w:rFonts w:ascii="Times New Roman" w:hAnsi="Times New Roman" w:eastAsia="宋体"/>
          <w:color w:val="auto"/>
          <w:kern w:val="0"/>
          <w:sz w:val="24"/>
          <w:szCs w:val="24"/>
          <w:highlight w:val="none"/>
        </w:rPr>
        <w:t>环保手续齐全，污染防治措施基本按照</w:t>
      </w:r>
      <w:r>
        <w:rPr>
          <w:rFonts w:hint="eastAsia" w:ascii="Times New Roman" w:hAnsi="Times New Roman" w:eastAsia="宋体"/>
          <w:color w:val="auto"/>
          <w:kern w:val="0"/>
          <w:sz w:val="24"/>
          <w:szCs w:val="24"/>
          <w:highlight w:val="none"/>
          <w:lang w:val="en-US" w:eastAsia="zh-CN"/>
        </w:rPr>
        <w:t>环境影响报告表和批复意见</w:t>
      </w:r>
      <w:r>
        <w:rPr>
          <w:rFonts w:ascii="Times New Roman" w:hAnsi="Times New Roman" w:eastAsia="宋体"/>
          <w:color w:val="auto"/>
          <w:kern w:val="0"/>
          <w:sz w:val="24"/>
          <w:szCs w:val="24"/>
          <w:highlight w:val="none"/>
        </w:rPr>
        <w:t>要求落实；经验收监测，废气、废水、噪声</w:t>
      </w:r>
      <w:r>
        <w:rPr>
          <w:rFonts w:hint="eastAsia" w:ascii="Times New Roman" w:hAnsi="Times New Roman"/>
          <w:color w:val="auto"/>
          <w:kern w:val="0"/>
          <w:sz w:val="24"/>
          <w:szCs w:val="24"/>
          <w:highlight w:val="none"/>
          <w:lang w:val="en-US" w:eastAsia="zh-CN"/>
        </w:rPr>
        <w:t>数据均能</w:t>
      </w:r>
      <w:r>
        <w:rPr>
          <w:rFonts w:ascii="Times New Roman" w:hAnsi="Times New Roman" w:eastAsia="宋体"/>
          <w:color w:val="auto"/>
          <w:kern w:val="0"/>
          <w:sz w:val="24"/>
          <w:szCs w:val="24"/>
          <w:highlight w:val="none"/>
        </w:rPr>
        <w:t>达标，固体废物能得到妥善处置，因此该项目符合申请建设项目竣工环境保护自主验收条件项目，不存在《建设项目竣工环境保护验收暂行办法》第八条中所列验收不合格的情形，符合竣工环境保护验收条件，验收结论为合格。</w:t>
      </w:r>
    </w:p>
    <w:p>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eastAsia" w:ascii="Times New Roman" w:hAnsi="Times New Roman" w:cs="Times New Roman"/>
          <w:b/>
          <w:color w:val="auto"/>
          <w:kern w:val="0"/>
          <w:sz w:val="24"/>
          <w:highlight w:val="none"/>
          <w:lang w:val="en-US" w:eastAsia="zh-CN"/>
        </w:rPr>
        <w:t>六</w:t>
      </w:r>
      <w:r>
        <w:rPr>
          <w:rFonts w:hint="default" w:ascii="Times New Roman" w:hAnsi="Times New Roman" w:eastAsia="宋体" w:cs="Times New Roman"/>
          <w:b/>
          <w:color w:val="auto"/>
          <w:kern w:val="0"/>
          <w:sz w:val="24"/>
          <w:highlight w:val="none"/>
        </w:rPr>
        <w:t>、后续要求</w:t>
      </w:r>
    </w:p>
    <w:p>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（一）完善生产设施和环保设施标识标牌，完善企业环保管理制度，完善各类台账建设。</w:t>
      </w:r>
    </w:p>
    <w:p>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（二）建议企业加强日常环保管理和环境风险防范与应急事件处置能力，并开展演练。</w:t>
      </w:r>
    </w:p>
    <w:p>
      <w:pPr>
        <w:spacing w:line="360" w:lineRule="auto"/>
        <w:ind w:firstLine="482" w:firstLineChars="200"/>
        <w:outlineLvl w:val="0"/>
        <w:rPr>
          <w:rFonts w:hint="eastAsia" w:ascii="Times New Roman" w:hAnsi="Times New Roman" w:eastAsia="宋体" w:cs="Times New Roman"/>
          <w:b/>
          <w:color w:val="auto"/>
          <w:kern w:val="0"/>
          <w:sz w:val="24"/>
          <w:highlight w:val="none"/>
          <w:lang w:val="en-US" w:eastAsia="zh-CN"/>
        </w:rPr>
      </w:pPr>
      <w:r>
        <w:rPr>
          <w:rFonts w:hint="eastAsia" w:ascii="Times New Roman" w:hAnsi="Times New Roman" w:cs="Times New Roman"/>
          <w:b/>
          <w:color w:val="auto"/>
          <w:kern w:val="0"/>
          <w:sz w:val="24"/>
          <w:highlight w:val="none"/>
          <w:lang w:val="en-US" w:eastAsia="zh-CN"/>
        </w:rPr>
        <w:t>七</w:t>
      </w:r>
      <w:r>
        <w:rPr>
          <w:rFonts w:hint="default" w:ascii="Times New Roman" w:hAnsi="Times New Roman" w:eastAsia="宋体" w:cs="Times New Roman"/>
          <w:b/>
          <w:color w:val="auto"/>
          <w:kern w:val="0"/>
          <w:sz w:val="24"/>
          <w:highlight w:val="none"/>
        </w:rPr>
        <w:t>、验收人员</w:t>
      </w:r>
      <w:r>
        <w:rPr>
          <w:rFonts w:hint="eastAsia" w:ascii="Times New Roman" w:hAnsi="Times New Roman" w:cs="Times New Roman"/>
          <w:b/>
          <w:color w:val="auto"/>
          <w:kern w:val="0"/>
          <w:sz w:val="24"/>
          <w:highlight w:val="none"/>
          <w:lang w:val="en-US" w:eastAsia="zh-CN"/>
        </w:rPr>
        <w:t>信息</w:t>
      </w:r>
    </w:p>
    <w:p>
      <w:pPr>
        <w:spacing w:line="360" w:lineRule="auto"/>
        <w:ind w:firstLine="480" w:firstLineChars="200"/>
        <w:jc w:val="both"/>
        <w:rPr>
          <w:rFonts w:hint="eastAsia" w:ascii="Times New Roman" w:hAnsi="Times New Roman"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eastAsia="zh-CN"/>
        </w:rPr>
        <w:t>验收工作组成员名单及信息附后。</w:t>
      </w:r>
    </w:p>
    <w:p>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德清县徐家庄金达彩印厂</w:t>
      </w:r>
    </w:p>
    <w:p>
      <w:pPr>
        <w:spacing w:line="360" w:lineRule="auto"/>
        <w:ind w:firstLine="480" w:firstLineChars="200"/>
        <w:jc w:val="righ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25</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3</w:t>
      </w:r>
      <w:r>
        <w:rPr>
          <w:rFonts w:hint="default" w:ascii="Times New Roman" w:hAnsi="Times New Roman" w:eastAsia="宋体" w:cs="Times New Roman"/>
          <w:color w:val="auto"/>
          <w:kern w:val="0"/>
          <w:sz w:val="24"/>
          <w:highlight w:val="none"/>
        </w:rPr>
        <w:t>日</w:t>
      </w:r>
    </w:p>
    <w:p>
      <w:pPr>
        <w:spacing w:line="360" w:lineRule="auto"/>
        <w:ind w:firstLine="480" w:firstLineChars="200"/>
        <w:jc w:val="right"/>
        <w:rPr>
          <w:rFonts w:hint="default" w:ascii="Times New Roman" w:hAnsi="Times New Roman" w:eastAsia="宋体" w:cs="Times New Roman"/>
          <w:color w:val="auto"/>
          <w:kern w:val="0"/>
          <w:sz w:val="24"/>
          <w:highlight w:val="none"/>
        </w:rPr>
      </w:pPr>
    </w:p>
    <w:p>
      <w:pPr>
        <w:spacing w:line="360" w:lineRule="auto"/>
        <w:ind w:firstLine="480" w:firstLineChars="200"/>
        <w:jc w:val="right"/>
        <w:rPr>
          <w:rFonts w:hint="default" w:ascii="Times New Roman" w:hAnsi="Times New Roman" w:eastAsia="宋体" w:cs="Times New Roman"/>
          <w:color w:val="auto"/>
          <w:kern w:val="0"/>
          <w:sz w:val="24"/>
          <w:highlight w:val="none"/>
        </w:rPr>
      </w:pPr>
    </w:p>
    <w:p>
      <w:pPr>
        <w:spacing w:line="360" w:lineRule="auto"/>
        <w:ind w:firstLine="480" w:firstLineChars="200"/>
        <w:jc w:val="right"/>
        <w:rPr>
          <w:rFonts w:hint="default" w:ascii="Times New Roman" w:hAnsi="Times New Roman" w:eastAsia="宋体" w:cs="Times New Roman"/>
          <w:color w:val="auto"/>
          <w:kern w:val="0"/>
          <w:sz w:val="24"/>
          <w:highlight w:val="none"/>
        </w:rPr>
      </w:pPr>
    </w:p>
    <w:p>
      <w:pPr>
        <w:spacing w:line="360" w:lineRule="auto"/>
        <w:ind w:firstLine="480" w:firstLineChars="200"/>
        <w:jc w:val="right"/>
        <w:rPr>
          <w:rFonts w:hint="default" w:ascii="Times New Roman" w:hAnsi="Times New Roman" w:eastAsia="宋体" w:cs="Times New Roman"/>
          <w:color w:val="auto"/>
          <w:kern w:val="0"/>
          <w:sz w:val="24"/>
          <w:highlight w:val="none"/>
        </w:rPr>
      </w:pPr>
    </w:p>
    <w:p>
      <w:pPr>
        <w:spacing w:line="360" w:lineRule="auto"/>
        <w:ind w:firstLine="480" w:firstLineChars="200"/>
        <w:jc w:val="right"/>
        <w:rPr>
          <w:rFonts w:hint="default" w:ascii="Times New Roman" w:hAnsi="Times New Roman" w:eastAsia="宋体" w:cs="Times New Roman"/>
          <w:color w:val="auto"/>
          <w:kern w:val="0"/>
          <w:sz w:val="24"/>
          <w:highlight w:val="none"/>
        </w:rPr>
      </w:pPr>
    </w:p>
    <w:p>
      <w:pPr>
        <w:spacing w:line="360" w:lineRule="auto"/>
        <w:ind w:firstLine="480" w:firstLineChars="200"/>
        <w:jc w:val="right"/>
        <w:rPr>
          <w:rFonts w:hint="default" w:ascii="Times New Roman" w:hAnsi="Times New Roman" w:eastAsia="宋体" w:cs="Times New Roman"/>
          <w:color w:val="auto"/>
          <w:kern w:val="0"/>
          <w:sz w:val="24"/>
          <w:highlight w:val="none"/>
        </w:rPr>
      </w:pPr>
    </w:p>
    <w:p>
      <w:pPr>
        <w:spacing w:line="360" w:lineRule="auto"/>
        <w:ind w:firstLine="480" w:firstLineChars="200"/>
        <w:jc w:val="right"/>
        <w:rPr>
          <w:rFonts w:hint="default" w:ascii="Times New Roman" w:hAnsi="Times New Roman" w:eastAsia="宋体" w:cs="Times New Roman"/>
          <w:color w:val="auto"/>
          <w:kern w:val="0"/>
          <w:sz w:val="24"/>
          <w:highlight w:val="none"/>
        </w:rPr>
      </w:pPr>
    </w:p>
    <w:p>
      <w:pPr>
        <w:spacing w:line="360" w:lineRule="auto"/>
        <w:ind w:firstLine="480" w:firstLineChars="200"/>
        <w:jc w:val="right"/>
        <w:rPr>
          <w:rFonts w:hint="default" w:ascii="Times New Roman" w:hAnsi="Times New Roman" w:eastAsia="宋体" w:cs="Times New Roman"/>
          <w:color w:val="auto"/>
          <w:kern w:val="0"/>
          <w:sz w:val="24"/>
          <w:highlight w:val="none"/>
        </w:rPr>
      </w:pPr>
    </w:p>
    <w:p>
      <w:pPr>
        <w:spacing w:line="360" w:lineRule="auto"/>
        <w:ind w:firstLine="480" w:firstLineChars="200"/>
        <w:jc w:val="right"/>
        <w:rPr>
          <w:rFonts w:hint="default" w:ascii="Times New Roman" w:hAnsi="Times New Roman" w:eastAsia="宋体" w:cs="Times New Roman"/>
          <w:color w:val="auto"/>
          <w:kern w:val="0"/>
          <w:sz w:val="24"/>
          <w:highlight w:val="none"/>
        </w:rPr>
      </w:pPr>
    </w:p>
    <w:p>
      <w:pPr>
        <w:spacing w:line="360" w:lineRule="auto"/>
        <w:ind w:firstLine="480" w:firstLineChars="200"/>
        <w:jc w:val="right"/>
        <w:rPr>
          <w:rFonts w:hint="default" w:ascii="Times New Roman" w:hAnsi="Times New Roman" w:eastAsia="宋体" w:cs="Times New Roman"/>
          <w:color w:val="auto"/>
          <w:kern w:val="0"/>
          <w:sz w:val="24"/>
          <w:highlight w:val="none"/>
        </w:rPr>
      </w:pPr>
    </w:p>
    <w:p>
      <w:pPr>
        <w:spacing w:line="360" w:lineRule="auto"/>
        <w:jc w:val="both"/>
        <w:rPr>
          <w:rFonts w:hint="eastAsia" w:ascii="Times New Roman" w:hAnsi="Times New Roman" w:eastAsia="宋体" w:cs="Times New Roman"/>
          <w:color w:val="auto"/>
          <w:kern w:val="0"/>
          <w:sz w:val="24"/>
          <w:highlight w:val="none"/>
          <w:lang w:val="en-US" w:eastAsia="zh-CN"/>
        </w:rPr>
      </w:pPr>
    </w:p>
    <w:sectPr>
      <w:pgSz w:w="11906" w:h="16838"/>
      <w:pgMar w:top="1134" w:right="1134" w:bottom="1134"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8A610"/>
    <w:multiLevelType w:val="singleLevel"/>
    <w:tmpl w:val="A308A610"/>
    <w:lvl w:ilvl="0" w:tentative="0">
      <w:start w:val="1"/>
      <w:numFmt w:val="decimal"/>
      <w:suff w:val="nothing"/>
      <w:lvlText w:val="（%1）"/>
      <w:lvlJc w:val="left"/>
    </w:lvl>
  </w:abstractNum>
  <w:abstractNum w:abstractNumId="1">
    <w:nsid w:val="02E7035F"/>
    <w:multiLevelType w:val="singleLevel"/>
    <w:tmpl w:val="02E7035F"/>
    <w:lvl w:ilvl="0" w:tentative="0">
      <w:start w:val="5"/>
      <w:numFmt w:val="chineseCounting"/>
      <w:suff w:val="nothing"/>
      <w:lvlText w:val="（%1）"/>
      <w:lvlJc w:val="left"/>
      <w:rPr>
        <w:rFonts w:hint="eastAsia"/>
      </w:rPr>
    </w:lvl>
  </w:abstractNum>
  <w:abstractNum w:abstractNumId="2">
    <w:nsid w:val="406F2A9D"/>
    <w:multiLevelType w:val="multilevel"/>
    <w:tmpl w:val="406F2A9D"/>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22"/>
      <w:suff w:val="space"/>
      <w:lvlText w:val="%1.%2"/>
      <w:lvlJc w:val="left"/>
      <w:pPr>
        <w:ind w:left="156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6F44F3"/>
    <w:rsid w:val="00AE01F7"/>
    <w:rsid w:val="00B87A8B"/>
    <w:rsid w:val="00E15234"/>
    <w:rsid w:val="00EF7950"/>
    <w:rsid w:val="00FD2119"/>
    <w:rsid w:val="013B0DE8"/>
    <w:rsid w:val="01553993"/>
    <w:rsid w:val="01C012ED"/>
    <w:rsid w:val="01C77D80"/>
    <w:rsid w:val="01FD26C6"/>
    <w:rsid w:val="02306473"/>
    <w:rsid w:val="025263E9"/>
    <w:rsid w:val="02B12833"/>
    <w:rsid w:val="02D84414"/>
    <w:rsid w:val="02E828A9"/>
    <w:rsid w:val="031160F4"/>
    <w:rsid w:val="03566F57"/>
    <w:rsid w:val="0363238C"/>
    <w:rsid w:val="038D16A3"/>
    <w:rsid w:val="038F541B"/>
    <w:rsid w:val="03DB41BC"/>
    <w:rsid w:val="04096F7B"/>
    <w:rsid w:val="040F20B8"/>
    <w:rsid w:val="041D6583"/>
    <w:rsid w:val="04497378"/>
    <w:rsid w:val="045126D0"/>
    <w:rsid w:val="047A39D5"/>
    <w:rsid w:val="04F34A42"/>
    <w:rsid w:val="058C7E64"/>
    <w:rsid w:val="0597059F"/>
    <w:rsid w:val="05F31C91"/>
    <w:rsid w:val="06103038"/>
    <w:rsid w:val="064A73D7"/>
    <w:rsid w:val="065B7836"/>
    <w:rsid w:val="06EE09F3"/>
    <w:rsid w:val="072736DA"/>
    <w:rsid w:val="072B7687"/>
    <w:rsid w:val="072C3B31"/>
    <w:rsid w:val="073472B0"/>
    <w:rsid w:val="07373DFF"/>
    <w:rsid w:val="074F1149"/>
    <w:rsid w:val="075C73C2"/>
    <w:rsid w:val="077F5883"/>
    <w:rsid w:val="07886BEA"/>
    <w:rsid w:val="07A5520D"/>
    <w:rsid w:val="08406CE4"/>
    <w:rsid w:val="08762705"/>
    <w:rsid w:val="088968DD"/>
    <w:rsid w:val="08B651F8"/>
    <w:rsid w:val="08B817AC"/>
    <w:rsid w:val="08C07E24"/>
    <w:rsid w:val="09063A89"/>
    <w:rsid w:val="09153CCC"/>
    <w:rsid w:val="093B7E06"/>
    <w:rsid w:val="094D7C70"/>
    <w:rsid w:val="09594501"/>
    <w:rsid w:val="098F4818"/>
    <w:rsid w:val="0A352E89"/>
    <w:rsid w:val="0A410AF1"/>
    <w:rsid w:val="0A420C4B"/>
    <w:rsid w:val="0AAC0EF8"/>
    <w:rsid w:val="0ABE325C"/>
    <w:rsid w:val="0AC62EBA"/>
    <w:rsid w:val="0AED5AFE"/>
    <w:rsid w:val="0AFA5870"/>
    <w:rsid w:val="0B097861"/>
    <w:rsid w:val="0B1A43F5"/>
    <w:rsid w:val="0B297F03"/>
    <w:rsid w:val="0B4602A1"/>
    <w:rsid w:val="0B4E5BBB"/>
    <w:rsid w:val="0B64718D"/>
    <w:rsid w:val="0B753148"/>
    <w:rsid w:val="0B7C1E4D"/>
    <w:rsid w:val="0B8E420A"/>
    <w:rsid w:val="0BB51A45"/>
    <w:rsid w:val="0BDF6813"/>
    <w:rsid w:val="0BEF4CA9"/>
    <w:rsid w:val="0BF57DE5"/>
    <w:rsid w:val="0C542D5E"/>
    <w:rsid w:val="0C5F0057"/>
    <w:rsid w:val="0CAF3B7D"/>
    <w:rsid w:val="0CBB2DDD"/>
    <w:rsid w:val="0CE20369"/>
    <w:rsid w:val="0CEC568C"/>
    <w:rsid w:val="0D0C378D"/>
    <w:rsid w:val="0D134413"/>
    <w:rsid w:val="0D2E7A52"/>
    <w:rsid w:val="0D4940E8"/>
    <w:rsid w:val="0D75673E"/>
    <w:rsid w:val="0DB3645F"/>
    <w:rsid w:val="0DE30506"/>
    <w:rsid w:val="0E4F5ED2"/>
    <w:rsid w:val="0E752FC5"/>
    <w:rsid w:val="0F2A5FF8"/>
    <w:rsid w:val="0F2B6C1B"/>
    <w:rsid w:val="0F803D94"/>
    <w:rsid w:val="10101691"/>
    <w:rsid w:val="10234F21"/>
    <w:rsid w:val="10596B94"/>
    <w:rsid w:val="10702130"/>
    <w:rsid w:val="108A4FA0"/>
    <w:rsid w:val="10F22B45"/>
    <w:rsid w:val="10F60887"/>
    <w:rsid w:val="115D26B4"/>
    <w:rsid w:val="118A6CA0"/>
    <w:rsid w:val="11D230A2"/>
    <w:rsid w:val="12130FC5"/>
    <w:rsid w:val="12575356"/>
    <w:rsid w:val="125F5E2E"/>
    <w:rsid w:val="126A598F"/>
    <w:rsid w:val="134C0770"/>
    <w:rsid w:val="13596EAB"/>
    <w:rsid w:val="135D042F"/>
    <w:rsid w:val="13957CB9"/>
    <w:rsid w:val="13C133CE"/>
    <w:rsid w:val="13D673F9"/>
    <w:rsid w:val="146E6986"/>
    <w:rsid w:val="14A800EA"/>
    <w:rsid w:val="14B120F6"/>
    <w:rsid w:val="14D07641"/>
    <w:rsid w:val="14D41776"/>
    <w:rsid w:val="150A66AF"/>
    <w:rsid w:val="150D2643"/>
    <w:rsid w:val="152534E9"/>
    <w:rsid w:val="152F0BBC"/>
    <w:rsid w:val="158278D5"/>
    <w:rsid w:val="15870CEB"/>
    <w:rsid w:val="16287735"/>
    <w:rsid w:val="1683324F"/>
    <w:rsid w:val="16A42B33"/>
    <w:rsid w:val="16CA07EC"/>
    <w:rsid w:val="16D57191"/>
    <w:rsid w:val="16F45869"/>
    <w:rsid w:val="16F95920"/>
    <w:rsid w:val="16FC64CC"/>
    <w:rsid w:val="172B7D93"/>
    <w:rsid w:val="174B2FAF"/>
    <w:rsid w:val="17681DB3"/>
    <w:rsid w:val="17B429B6"/>
    <w:rsid w:val="17EB45EE"/>
    <w:rsid w:val="1853036D"/>
    <w:rsid w:val="1866284C"/>
    <w:rsid w:val="18932E60"/>
    <w:rsid w:val="189337CE"/>
    <w:rsid w:val="18E52319"/>
    <w:rsid w:val="19436634"/>
    <w:rsid w:val="19472921"/>
    <w:rsid w:val="19570331"/>
    <w:rsid w:val="197131A1"/>
    <w:rsid w:val="19E576EB"/>
    <w:rsid w:val="19EF40C6"/>
    <w:rsid w:val="19F83716"/>
    <w:rsid w:val="1A197394"/>
    <w:rsid w:val="1A473F02"/>
    <w:rsid w:val="1A4F5002"/>
    <w:rsid w:val="1A974E89"/>
    <w:rsid w:val="1AC8792A"/>
    <w:rsid w:val="1B1D4C62"/>
    <w:rsid w:val="1B215A8A"/>
    <w:rsid w:val="1B6862D7"/>
    <w:rsid w:val="1B7F33D1"/>
    <w:rsid w:val="1B806455"/>
    <w:rsid w:val="1BA17641"/>
    <w:rsid w:val="1BB40EED"/>
    <w:rsid w:val="1BB46365"/>
    <w:rsid w:val="1BB479A2"/>
    <w:rsid w:val="1BD143CB"/>
    <w:rsid w:val="1BE0016A"/>
    <w:rsid w:val="1C085913"/>
    <w:rsid w:val="1C0F6CA1"/>
    <w:rsid w:val="1C313849"/>
    <w:rsid w:val="1C576A9C"/>
    <w:rsid w:val="1C6A7562"/>
    <w:rsid w:val="1C6D08DF"/>
    <w:rsid w:val="1C6D515A"/>
    <w:rsid w:val="1C760ACE"/>
    <w:rsid w:val="1C9E1AEA"/>
    <w:rsid w:val="1D043207"/>
    <w:rsid w:val="1D0936F0"/>
    <w:rsid w:val="1D352737"/>
    <w:rsid w:val="1D8B2357"/>
    <w:rsid w:val="1D992CC6"/>
    <w:rsid w:val="1DB23D88"/>
    <w:rsid w:val="1DB41DC8"/>
    <w:rsid w:val="1DE55F0B"/>
    <w:rsid w:val="1DE71C83"/>
    <w:rsid w:val="1DF9228A"/>
    <w:rsid w:val="1E0A7720"/>
    <w:rsid w:val="1E116D00"/>
    <w:rsid w:val="1E3B38FB"/>
    <w:rsid w:val="1E401394"/>
    <w:rsid w:val="1E592A71"/>
    <w:rsid w:val="1E7948A6"/>
    <w:rsid w:val="1EC27FFB"/>
    <w:rsid w:val="1EC66531"/>
    <w:rsid w:val="1ED04016"/>
    <w:rsid w:val="1F525822"/>
    <w:rsid w:val="1FD955FC"/>
    <w:rsid w:val="1FE230BF"/>
    <w:rsid w:val="1FFC6A34"/>
    <w:rsid w:val="200F54C2"/>
    <w:rsid w:val="201725C8"/>
    <w:rsid w:val="20605D1D"/>
    <w:rsid w:val="206C7B49"/>
    <w:rsid w:val="207120C3"/>
    <w:rsid w:val="20971013"/>
    <w:rsid w:val="209E7C51"/>
    <w:rsid w:val="20C4005A"/>
    <w:rsid w:val="20F67487"/>
    <w:rsid w:val="21115269"/>
    <w:rsid w:val="21225204"/>
    <w:rsid w:val="21294361"/>
    <w:rsid w:val="216B2BCB"/>
    <w:rsid w:val="21820E9B"/>
    <w:rsid w:val="2184503B"/>
    <w:rsid w:val="21B17C21"/>
    <w:rsid w:val="22200FE5"/>
    <w:rsid w:val="22242A4E"/>
    <w:rsid w:val="222D1ACA"/>
    <w:rsid w:val="228527E6"/>
    <w:rsid w:val="228C4BA7"/>
    <w:rsid w:val="229B20FD"/>
    <w:rsid w:val="22B8599C"/>
    <w:rsid w:val="22D45DCA"/>
    <w:rsid w:val="23364142"/>
    <w:rsid w:val="233F7E6C"/>
    <w:rsid w:val="23863CED"/>
    <w:rsid w:val="23B5012E"/>
    <w:rsid w:val="23BD07B1"/>
    <w:rsid w:val="23C62FBD"/>
    <w:rsid w:val="24A7216D"/>
    <w:rsid w:val="24BF3430"/>
    <w:rsid w:val="24D34D10"/>
    <w:rsid w:val="24EC5DD1"/>
    <w:rsid w:val="25227A45"/>
    <w:rsid w:val="25257535"/>
    <w:rsid w:val="25330E57"/>
    <w:rsid w:val="254C0C39"/>
    <w:rsid w:val="2551032A"/>
    <w:rsid w:val="257150D5"/>
    <w:rsid w:val="25867FD4"/>
    <w:rsid w:val="25BE6335"/>
    <w:rsid w:val="25C805EC"/>
    <w:rsid w:val="25DD571A"/>
    <w:rsid w:val="25E371D4"/>
    <w:rsid w:val="26103D41"/>
    <w:rsid w:val="2612465B"/>
    <w:rsid w:val="261455E0"/>
    <w:rsid w:val="26C32B62"/>
    <w:rsid w:val="27421CD9"/>
    <w:rsid w:val="27D56FF1"/>
    <w:rsid w:val="280653FC"/>
    <w:rsid w:val="285D507A"/>
    <w:rsid w:val="28F65471"/>
    <w:rsid w:val="290F5367"/>
    <w:rsid w:val="29134EDD"/>
    <w:rsid w:val="29A749BD"/>
    <w:rsid w:val="29B13146"/>
    <w:rsid w:val="29BF1D06"/>
    <w:rsid w:val="2A3377AC"/>
    <w:rsid w:val="2A557F75"/>
    <w:rsid w:val="2A5C7555"/>
    <w:rsid w:val="2A9E0161"/>
    <w:rsid w:val="2B285689"/>
    <w:rsid w:val="2B381D70"/>
    <w:rsid w:val="2B41609E"/>
    <w:rsid w:val="2B45623B"/>
    <w:rsid w:val="2B4B2AFB"/>
    <w:rsid w:val="2B764647"/>
    <w:rsid w:val="2B88437A"/>
    <w:rsid w:val="2B9D7E25"/>
    <w:rsid w:val="2BB40E5B"/>
    <w:rsid w:val="2BBF78D5"/>
    <w:rsid w:val="2C4E7372"/>
    <w:rsid w:val="2CC16079"/>
    <w:rsid w:val="2CDC497D"/>
    <w:rsid w:val="2CF0667B"/>
    <w:rsid w:val="2CF41CC7"/>
    <w:rsid w:val="2D0B1F79"/>
    <w:rsid w:val="2D77745E"/>
    <w:rsid w:val="2D7E3C87"/>
    <w:rsid w:val="2D864EB0"/>
    <w:rsid w:val="2E4647A4"/>
    <w:rsid w:val="2E567191"/>
    <w:rsid w:val="2E6B37BB"/>
    <w:rsid w:val="2E82663A"/>
    <w:rsid w:val="2E905A1F"/>
    <w:rsid w:val="2E9D1104"/>
    <w:rsid w:val="2EB15996"/>
    <w:rsid w:val="2EBC6814"/>
    <w:rsid w:val="2EC3451F"/>
    <w:rsid w:val="2EF20488"/>
    <w:rsid w:val="2EF53AD4"/>
    <w:rsid w:val="2EFA558F"/>
    <w:rsid w:val="2F1B7324"/>
    <w:rsid w:val="2F527179"/>
    <w:rsid w:val="2F7215C9"/>
    <w:rsid w:val="2F7C41F6"/>
    <w:rsid w:val="2F8B61E7"/>
    <w:rsid w:val="2FA5288E"/>
    <w:rsid w:val="2FE83639"/>
    <w:rsid w:val="300541EB"/>
    <w:rsid w:val="303403FA"/>
    <w:rsid w:val="303B19BB"/>
    <w:rsid w:val="303F598D"/>
    <w:rsid w:val="3058256D"/>
    <w:rsid w:val="306233EC"/>
    <w:rsid w:val="30782C0F"/>
    <w:rsid w:val="307920D8"/>
    <w:rsid w:val="308405B2"/>
    <w:rsid w:val="309003C3"/>
    <w:rsid w:val="30917605"/>
    <w:rsid w:val="30A532D8"/>
    <w:rsid w:val="30DB6CFA"/>
    <w:rsid w:val="30E90E7B"/>
    <w:rsid w:val="3126266B"/>
    <w:rsid w:val="31440D43"/>
    <w:rsid w:val="31480833"/>
    <w:rsid w:val="319C46DB"/>
    <w:rsid w:val="31B201DD"/>
    <w:rsid w:val="31B22151"/>
    <w:rsid w:val="31BD1DC4"/>
    <w:rsid w:val="31CD2AE7"/>
    <w:rsid w:val="32052280"/>
    <w:rsid w:val="32A25D21"/>
    <w:rsid w:val="32A27F10"/>
    <w:rsid w:val="32BE21C5"/>
    <w:rsid w:val="32D83E39"/>
    <w:rsid w:val="33152997"/>
    <w:rsid w:val="331621F9"/>
    <w:rsid w:val="331812CD"/>
    <w:rsid w:val="33291F9F"/>
    <w:rsid w:val="332E6808"/>
    <w:rsid w:val="33574D5E"/>
    <w:rsid w:val="33A01007"/>
    <w:rsid w:val="33BE4DDD"/>
    <w:rsid w:val="33D43DBD"/>
    <w:rsid w:val="33DC5263"/>
    <w:rsid w:val="340F388A"/>
    <w:rsid w:val="341E3ACD"/>
    <w:rsid w:val="343F4A14"/>
    <w:rsid w:val="349A75F8"/>
    <w:rsid w:val="34BD5094"/>
    <w:rsid w:val="34D50630"/>
    <w:rsid w:val="34EC4711"/>
    <w:rsid w:val="35011425"/>
    <w:rsid w:val="35170C48"/>
    <w:rsid w:val="351F3913"/>
    <w:rsid w:val="35337151"/>
    <w:rsid w:val="355A6D87"/>
    <w:rsid w:val="35642E36"/>
    <w:rsid w:val="35AB37D1"/>
    <w:rsid w:val="35B15388"/>
    <w:rsid w:val="35CB558F"/>
    <w:rsid w:val="35ED19A9"/>
    <w:rsid w:val="360B5277"/>
    <w:rsid w:val="361909F0"/>
    <w:rsid w:val="361E6007"/>
    <w:rsid w:val="36251143"/>
    <w:rsid w:val="36297C02"/>
    <w:rsid w:val="36511F38"/>
    <w:rsid w:val="36633A19"/>
    <w:rsid w:val="36877708"/>
    <w:rsid w:val="36904F4B"/>
    <w:rsid w:val="36941E25"/>
    <w:rsid w:val="36B349A1"/>
    <w:rsid w:val="36C721FA"/>
    <w:rsid w:val="36E20737"/>
    <w:rsid w:val="36F01751"/>
    <w:rsid w:val="375872F6"/>
    <w:rsid w:val="3784633D"/>
    <w:rsid w:val="379B74CF"/>
    <w:rsid w:val="37FB5F35"/>
    <w:rsid w:val="38030A86"/>
    <w:rsid w:val="382D3998"/>
    <w:rsid w:val="388436ED"/>
    <w:rsid w:val="38877E93"/>
    <w:rsid w:val="38972E1C"/>
    <w:rsid w:val="38CF1470"/>
    <w:rsid w:val="38E70932"/>
    <w:rsid w:val="38F17F19"/>
    <w:rsid w:val="3914549F"/>
    <w:rsid w:val="39287C1C"/>
    <w:rsid w:val="39763A64"/>
    <w:rsid w:val="39777F08"/>
    <w:rsid w:val="397D3044"/>
    <w:rsid w:val="39C3314D"/>
    <w:rsid w:val="39FE23D7"/>
    <w:rsid w:val="3A16319D"/>
    <w:rsid w:val="3A810912"/>
    <w:rsid w:val="3A914FF9"/>
    <w:rsid w:val="3AC80920"/>
    <w:rsid w:val="3AC90C3C"/>
    <w:rsid w:val="3AF45588"/>
    <w:rsid w:val="3B0319E9"/>
    <w:rsid w:val="3B0372DD"/>
    <w:rsid w:val="3B385475"/>
    <w:rsid w:val="3B4E3612"/>
    <w:rsid w:val="3B590718"/>
    <w:rsid w:val="3B824942"/>
    <w:rsid w:val="3B8443B3"/>
    <w:rsid w:val="3BC74A4B"/>
    <w:rsid w:val="3BF07FA7"/>
    <w:rsid w:val="3BFC2946"/>
    <w:rsid w:val="3C0C3CEF"/>
    <w:rsid w:val="3C320282"/>
    <w:rsid w:val="3C6F1EA0"/>
    <w:rsid w:val="3CEC49C0"/>
    <w:rsid w:val="3D437B38"/>
    <w:rsid w:val="3D566086"/>
    <w:rsid w:val="3DAE7C70"/>
    <w:rsid w:val="3DC70D32"/>
    <w:rsid w:val="3E2B7513"/>
    <w:rsid w:val="3E605959"/>
    <w:rsid w:val="3E7762B4"/>
    <w:rsid w:val="3E8F782E"/>
    <w:rsid w:val="3EA177D5"/>
    <w:rsid w:val="3EF51CD1"/>
    <w:rsid w:val="3F0365C7"/>
    <w:rsid w:val="3F0D6C18"/>
    <w:rsid w:val="3F412AA5"/>
    <w:rsid w:val="3F76656C"/>
    <w:rsid w:val="3F937B68"/>
    <w:rsid w:val="3FDA11F0"/>
    <w:rsid w:val="3FE15A9A"/>
    <w:rsid w:val="400C0C7E"/>
    <w:rsid w:val="40381A73"/>
    <w:rsid w:val="404E1296"/>
    <w:rsid w:val="405A7C3B"/>
    <w:rsid w:val="40AD2461"/>
    <w:rsid w:val="40E439A9"/>
    <w:rsid w:val="410D12F8"/>
    <w:rsid w:val="415029D9"/>
    <w:rsid w:val="41670862"/>
    <w:rsid w:val="41F93484"/>
    <w:rsid w:val="420F2CA7"/>
    <w:rsid w:val="4214206C"/>
    <w:rsid w:val="42722B78"/>
    <w:rsid w:val="431762B8"/>
    <w:rsid w:val="434D1CD9"/>
    <w:rsid w:val="43575F8F"/>
    <w:rsid w:val="43737CDA"/>
    <w:rsid w:val="43827BB1"/>
    <w:rsid w:val="43BB08DC"/>
    <w:rsid w:val="43C27FD1"/>
    <w:rsid w:val="43E02B4D"/>
    <w:rsid w:val="43E51C2B"/>
    <w:rsid w:val="44182A93"/>
    <w:rsid w:val="442A13D9"/>
    <w:rsid w:val="444162D1"/>
    <w:rsid w:val="44AD6ED3"/>
    <w:rsid w:val="44B21CE6"/>
    <w:rsid w:val="44C25F0B"/>
    <w:rsid w:val="452D3B70"/>
    <w:rsid w:val="453365B0"/>
    <w:rsid w:val="45605CF4"/>
    <w:rsid w:val="45F34DBA"/>
    <w:rsid w:val="460365FF"/>
    <w:rsid w:val="460C5E7C"/>
    <w:rsid w:val="463D7DBF"/>
    <w:rsid w:val="46530312"/>
    <w:rsid w:val="46537607"/>
    <w:rsid w:val="46713811"/>
    <w:rsid w:val="468E4AE3"/>
    <w:rsid w:val="469814BD"/>
    <w:rsid w:val="475A49C5"/>
    <w:rsid w:val="475C698F"/>
    <w:rsid w:val="47727F60"/>
    <w:rsid w:val="477618A3"/>
    <w:rsid w:val="479510FE"/>
    <w:rsid w:val="47D62F59"/>
    <w:rsid w:val="48015237"/>
    <w:rsid w:val="481F0EAE"/>
    <w:rsid w:val="483A26D1"/>
    <w:rsid w:val="488429C0"/>
    <w:rsid w:val="48CE11C6"/>
    <w:rsid w:val="48E42798"/>
    <w:rsid w:val="48FC1291"/>
    <w:rsid w:val="49D56585"/>
    <w:rsid w:val="49D9587C"/>
    <w:rsid w:val="49E334F6"/>
    <w:rsid w:val="49EE6266"/>
    <w:rsid w:val="4A3239D7"/>
    <w:rsid w:val="4A5E042C"/>
    <w:rsid w:val="4A743FEF"/>
    <w:rsid w:val="4AA5064D"/>
    <w:rsid w:val="4ABD7744"/>
    <w:rsid w:val="4AD36F68"/>
    <w:rsid w:val="4B427C4A"/>
    <w:rsid w:val="4B6D116B"/>
    <w:rsid w:val="4B773D97"/>
    <w:rsid w:val="4BF65E1D"/>
    <w:rsid w:val="4C09265D"/>
    <w:rsid w:val="4C1356A2"/>
    <w:rsid w:val="4C8A2BA4"/>
    <w:rsid w:val="4CAB577D"/>
    <w:rsid w:val="4D0478AD"/>
    <w:rsid w:val="4D097DFF"/>
    <w:rsid w:val="4D3637DE"/>
    <w:rsid w:val="4D4001B9"/>
    <w:rsid w:val="4D4128AF"/>
    <w:rsid w:val="4D492AC2"/>
    <w:rsid w:val="4DBD7A5B"/>
    <w:rsid w:val="4DC66A12"/>
    <w:rsid w:val="4DDE00FE"/>
    <w:rsid w:val="4DF711BF"/>
    <w:rsid w:val="4E04104E"/>
    <w:rsid w:val="4E165AE9"/>
    <w:rsid w:val="4E2A3343"/>
    <w:rsid w:val="4E406DDB"/>
    <w:rsid w:val="4E6B025A"/>
    <w:rsid w:val="4E8A5B90"/>
    <w:rsid w:val="4E923725"/>
    <w:rsid w:val="4E952950"/>
    <w:rsid w:val="4EA2112B"/>
    <w:rsid w:val="4EC15F85"/>
    <w:rsid w:val="4EC527A3"/>
    <w:rsid w:val="4EDB63EB"/>
    <w:rsid w:val="4F005E52"/>
    <w:rsid w:val="4F05790C"/>
    <w:rsid w:val="4F0911AA"/>
    <w:rsid w:val="50231584"/>
    <w:rsid w:val="50724B2D"/>
    <w:rsid w:val="50AA42C7"/>
    <w:rsid w:val="50DE6667"/>
    <w:rsid w:val="510F0E13"/>
    <w:rsid w:val="514B4F78"/>
    <w:rsid w:val="51E23F34"/>
    <w:rsid w:val="51ED7522"/>
    <w:rsid w:val="51FF7420"/>
    <w:rsid w:val="5245699D"/>
    <w:rsid w:val="525C3CE7"/>
    <w:rsid w:val="52755359"/>
    <w:rsid w:val="52923265"/>
    <w:rsid w:val="52990A97"/>
    <w:rsid w:val="52B72CCB"/>
    <w:rsid w:val="52C11D9C"/>
    <w:rsid w:val="53475896"/>
    <w:rsid w:val="53582700"/>
    <w:rsid w:val="537329AF"/>
    <w:rsid w:val="53755060"/>
    <w:rsid w:val="539232B3"/>
    <w:rsid w:val="53B042EA"/>
    <w:rsid w:val="53D0673A"/>
    <w:rsid w:val="541624AE"/>
    <w:rsid w:val="54330CD9"/>
    <w:rsid w:val="544A6CFB"/>
    <w:rsid w:val="545207D2"/>
    <w:rsid w:val="54536F1A"/>
    <w:rsid w:val="545C3B2A"/>
    <w:rsid w:val="54684676"/>
    <w:rsid w:val="54717BEB"/>
    <w:rsid w:val="5475755D"/>
    <w:rsid w:val="54F656B2"/>
    <w:rsid w:val="55254864"/>
    <w:rsid w:val="554967A4"/>
    <w:rsid w:val="554C1DF1"/>
    <w:rsid w:val="556E7FB9"/>
    <w:rsid w:val="55823A64"/>
    <w:rsid w:val="55982572"/>
    <w:rsid w:val="55AC7BBD"/>
    <w:rsid w:val="55F61D5C"/>
    <w:rsid w:val="561D378D"/>
    <w:rsid w:val="56225547"/>
    <w:rsid w:val="5625513D"/>
    <w:rsid w:val="563034C0"/>
    <w:rsid w:val="56504000"/>
    <w:rsid w:val="56B063AF"/>
    <w:rsid w:val="56BD287A"/>
    <w:rsid w:val="56EB388B"/>
    <w:rsid w:val="56F03D6C"/>
    <w:rsid w:val="57252A57"/>
    <w:rsid w:val="57340D8E"/>
    <w:rsid w:val="57571CBA"/>
    <w:rsid w:val="577B69BD"/>
    <w:rsid w:val="579E7882"/>
    <w:rsid w:val="57AA72A2"/>
    <w:rsid w:val="57EA4A45"/>
    <w:rsid w:val="57F1536A"/>
    <w:rsid w:val="58064C3C"/>
    <w:rsid w:val="580E5A83"/>
    <w:rsid w:val="58331046"/>
    <w:rsid w:val="58647451"/>
    <w:rsid w:val="586B3150"/>
    <w:rsid w:val="589C097F"/>
    <w:rsid w:val="59044790"/>
    <w:rsid w:val="59111F0A"/>
    <w:rsid w:val="592554A0"/>
    <w:rsid w:val="594554D5"/>
    <w:rsid w:val="59547B0C"/>
    <w:rsid w:val="59A06702"/>
    <w:rsid w:val="59A246D5"/>
    <w:rsid w:val="59D423B5"/>
    <w:rsid w:val="59FB3DE5"/>
    <w:rsid w:val="5A1402FC"/>
    <w:rsid w:val="5A2055FA"/>
    <w:rsid w:val="5A2A6479"/>
    <w:rsid w:val="5A67147B"/>
    <w:rsid w:val="5A855CC9"/>
    <w:rsid w:val="5AB511FC"/>
    <w:rsid w:val="5AC23CD1"/>
    <w:rsid w:val="5B286E5C"/>
    <w:rsid w:val="5B4A22D1"/>
    <w:rsid w:val="5B5548D8"/>
    <w:rsid w:val="5B8322E4"/>
    <w:rsid w:val="5B94629C"/>
    <w:rsid w:val="5BB54395"/>
    <w:rsid w:val="5BE56AFB"/>
    <w:rsid w:val="5C2313D1"/>
    <w:rsid w:val="5C394FAE"/>
    <w:rsid w:val="5C677510"/>
    <w:rsid w:val="5C693288"/>
    <w:rsid w:val="5C795370"/>
    <w:rsid w:val="5C7B5ADE"/>
    <w:rsid w:val="5C7D31D8"/>
    <w:rsid w:val="5C982577"/>
    <w:rsid w:val="5CCB7A9F"/>
    <w:rsid w:val="5CD3198F"/>
    <w:rsid w:val="5CDB3A5A"/>
    <w:rsid w:val="5D1256CE"/>
    <w:rsid w:val="5D184CAE"/>
    <w:rsid w:val="5D320C20"/>
    <w:rsid w:val="5D46706C"/>
    <w:rsid w:val="5D605245"/>
    <w:rsid w:val="5D8D2FA6"/>
    <w:rsid w:val="5DA42323"/>
    <w:rsid w:val="5DBC7D30"/>
    <w:rsid w:val="5DED1ED3"/>
    <w:rsid w:val="5E176D14"/>
    <w:rsid w:val="5E3C677A"/>
    <w:rsid w:val="5E714676"/>
    <w:rsid w:val="5E7F3237"/>
    <w:rsid w:val="5E9F11E3"/>
    <w:rsid w:val="5EDA221B"/>
    <w:rsid w:val="5EE440EC"/>
    <w:rsid w:val="5F5D4BFA"/>
    <w:rsid w:val="5F797C86"/>
    <w:rsid w:val="5F9920D6"/>
    <w:rsid w:val="5FB409B1"/>
    <w:rsid w:val="5FC15189"/>
    <w:rsid w:val="600C4F8E"/>
    <w:rsid w:val="60270C25"/>
    <w:rsid w:val="60425A2F"/>
    <w:rsid w:val="6062696C"/>
    <w:rsid w:val="60AC5E39"/>
    <w:rsid w:val="60C70EC5"/>
    <w:rsid w:val="60D55390"/>
    <w:rsid w:val="625C563D"/>
    <w:rsid w:val="627B506E"/>
    <w:rsid w:val="628C5F22"/>
    <w:rsid w:val="62B15989"/>
    <w:rsid w:val="630730C7"/>
    <w:rsid w:val="635C2B47"/>
    <w:rsid w:val="639C3F43"/>
    <w:rsid w:val="63A762A6"/>
    <w:rsid w:val="63BB78A1"/>
    <w:rsid w:val="63BE035D"/>
    <w:rsid w:val="63E13A0B"/>
    <w:rsid w:val="63EE0517"/>
    <w:rsid w:val="63F54E11"/>
    <w:rsid w:val="6401024A"/>
    <w:rsid w:val="640A70BB"/>
    <w:rsid w:val="64177A6E"/>
    <w:rsid w:val="64550596"/>
    <w:rsid w:val="648C220A"/>
    <w:rsid w:val="649E30EE"/>
    <w:rsid w:val="64D55573"/>
    <w:rsid w:val="64F953C5"/>
    <w:rsid w:val="64FB5E91"/>
    <w:rsid w:val="653855DE"/>
    <w:rsid w:val="65430077"/>
    <w:rsid w:val="656E5DB3"/>
    <w:rsid w:val="65D715A9"/>
    <w:rsid w:val="661D72B3"/>
    <w:rsid w:val="662927B2"/>
    <w:rsid w:val="662C2F95"/>
    <w:rsid w:val="666F48B2"/>
    <w:rsid w:val="66812FCE"/>
    <w:rsid w:val="66845C6B"/>
    <w:rsid w:val="66897B56"/>
    <w:rsid w:val="669E446B"/>
    <w:rsid w:val="66B3027F"/>
    <w:rsid w:val="66CC2D91"/>
    <w:rsid w:val="676C6322"/>
    <w:rsid w:val="677A5055"/>
    <w:rsid w:val="67E91721"/>
    <w:rsid w:val="684828EC"/>
    <w:rsid w:val="689E0B09"/>
    <w:rsid w:val="68AF64C7"/>
    <w:rsid w:val="68BA2E4A"/>
    <w:rsid w:val="68BF2482"/>
    <w:rsid w:val="68D57089"/>
    <w:rsid w:val="68D75A1D"/>
    <w:rsid w:val="69731BEA"/>
    <w:rsid w:val="69765236"/>
    <w:rsid w:val="697D4817"/>
    <w:rsid w:val="69AA326E"/>
    <w:rsid w:val="69CE67A3"/>
    <w:rsid w:val="69D02B99"/>
    <w:rsid w:val="69F83E9D"/>
    <w:rsid w:val="6A042842"/>
    <w:rsid w:val="6A374E4B"/>
    <w:rsid w:val="6A5837C7"/>
    <w:rsid w:val="6A7E0847"/>
    <w:rsid w:val="6B00125C"/>
    <w:rsid w:val="6B1B2A5E"/>
    <w:rsid w:val="6B8E2D0B"/>
    <w:rsid w:val="6BBC10B2"/>
    <w:rsid w:val="6BC35730"/>
    <w:rsid w:val="6BCF0C2E"/>
    <w:rsid w:val="6BF012D0"/>
    <w:rsid w:val="6C541216"/>
    <w:rsid w:val="6C5C53CF"/>
    <w:rsid w:val="6C686766"/>
    <w:rsid w:val="6C9F6CBF"/>
    <w:rsid w:val="6CDE381E"/>
    <w:rsid w:val="6CE414DC"/>
    <w:rsid w:val="6D817112"/>
    <w:rsid w:val="6D8A47CA"/>
    <w:rsid w:val="6D9B526C"/>
    <w:rsid w:val="6E573888"/>
    <w:rsid w:val="6E6F421F"/>
    <w:rsid w:val="6E92623A"/>
    <w:rsid w:val="6EBA381B"/>
    <w:rsid w:val="6F0D2199"/>
    <w:rsid w:val="6F2968A7"/>
    <w:rsid w:val="6F2F65B3"/>
    <w:rsid w:val="6F457B85"/>
    <w:rsid w:val="6F4638FD"/>
    <w:rsid w:val="6FB940CF"/>
    <w:rsid w:val="6FBD5FE1"/>
    <w:rsid w:val="6FCE7B7A"/>
    <w:rsid w:val="6FE70C3C"/>
    <w:rsid w:val="6FEF189F"/>
    <w:rsid w:val="6FF31971"/>
    <w:rsid w:val="70141305"/>
    <w:rsid w:val="70207CAA"/>
    <w:rsid w:val="70221C74"/>
    <w:rsid w:val="705B5186"/>
    <w:rsid w:val="70785D38"/>
    <w:rsid w:val="70826FF6"/>
    <w:rsid w:val="70D7072F"/>
    <w:rsid w:val="712351CC"/>
    <w:rsid w:val="71665B90"/>
    <w:rsid w:val="716A38D3"/>
    <w:rsid w:val="71704C61"/>
    <w:rsid w:val="71830048"/>
    <w:rsid w:val="71A779AA"/>
    <w:rsid w:val="71BE3C1E"/>
    <w:rsid w:val="71E17B50"/>
    <w:rsid w:val="72612407"/>
    <w:rsid w:val="72D37256"/>
    <w:rsid w:val="72E15E16"/>
    <w:rsid w:val="72EE0533"/>
    <w:rsid w:val="73540F98"/>
    <w:rsid w:val="736507F6"/>
    <w:rsid w:val="73953386"/>
    <w:rsid w:val="73AC0640"/>
    <w:rsid w:val="73B2330F"/>
    <w:rsid w:val="73EF6311"/>
    <w:rsid w:val="73FE0302"/>
    <w:rsid w:val="740D4E17"/>
    <w:rsid w:val="74220495"/>
    <w:rsid w:val="74A569D0"/>
    <w:rsid w:val="74BC09A1"/>
    <w:rsid w:val="7501454E"/>
    <w:rsid w:val="75093403"/>
    <w:rsid w:val="7521074C"/>
    <w:rsid w:val="75385A96"/>
    <w:rsid w:val="757840E4"/>
    <w:rsid w:val="75860393"/>
    <w:rsid w:val="758B206A"/>
    <w:rsid w:val="758F0E96"/>
    <w:rsid w:val="759929D8"/>
    <w:rsid w:val="75B415C0"/>
    <w:rsid w:val="75B75D4D"/>
    <w:rsid w:val="75F573FC"/>
    <w:rsid w:val="760D2A7F"/>
    <w:rsid w:val="7620086F"/>
    <w:rsid w:val="762B1157"/>
    <w:rsid w:val="76BF6607"/>
    <w:rsid w:val="76F0487A"/>
    <w:rsid w:val="77000835"/>
    <w:rsid w:val="772D6E8E"/>
    <w:rsid w:val="77577C6A"/>
    <w:rsid w:val="776112D4"/>
    <w:rsid w:val="776B3F01"/>
    <w:rsid w:val="778B619F"/>
    <w:rsid w:val="77DB72D8"/>
    <w:rsid w:val="77DC741B"/>
    <w:rsid w:val="77F932A5"/>
    <w:rsid w:val="78200134"/>
    <w:rsid w:val="78760DAF"/>
    <w:rsid w:val="787B63C5"/>
    <w:rsid w:val="789B25C4"/>
    <w:rsid w:val="78E81581"/>
    <w:rsid w:val="793D1193"/>
    <w:rsid w:val="794B223C"/>
    <w:rsid w:val="7956473D"/>
    <w:rsid w:val="795F7D0D"/>
    <w:rsid w:val="79971568"/>
    <w:rsid w:val="79A66FD3"/>
    <w:rsid w:val="79A74F98"/>
    <w:rsid w:val="79D0629D"/>
    <w:rsid w:val="79EE0E19"/>
    <w:rsid w:val="7A4B626B"/>
    <w:rsid w:val="7A660A22"/>
    <w:rsid w:val="7A8F2E13"/>
    <w:rsid w:val="7AEA338E"/>
    <w:rsid w:val="7B011C90"/>
    <w:rsid w:val="7B1D781F"/>
    <w:rsid w:val="7B3D021F"/>
    <w:rsid w:val="7C3074C7"/>
    <w:rsid w:val="7C833A9B"/>
    <w:rsid w:val="7CF44998"/>
    <w:rsid w:val="7D557E11"/>
    <w:rsid w:val="7D5D6F6D"/>
    <w:rsid w:val="7D6B6113"/>
    <w:rsid w:val="7D785D38"/>
    <w:rsid w:val="7D913A27"/>
    <w:rsid w:val="7DA26EDC"/>
    <w:rsid w:val="7DAC5273"/>
    <w:rsid w:val="7E066731"/>
    <w:rsid w:val="7E3F39F1"/>
    <w:rsid w:val="7E5E6CCB"/>
    <w:rsid w:val="7E680EAA"/>
    <w:rsid w:val="7E832AC7"/>
    <w:rsid w:val="7E9B156F"/>
    <w:rsid w:val="7E9F071A"/>
    <w:rsid w:val="7EA97B73"/>
    <w:rsid w:val="7EB20667"/>
    <w:rsid w:val="7ECB20F8"/>
    <w:rsid w:val="7F034416"/>
    <w:rsid w:val="7F3900A1"/>
    <w:rsid w:val="7F3C6183"/>
    <w:rsid w:val="7F500288"/>
    <w:rsid w:val="7F5B391B"/>
    <w:rsid w:val="7F686F78"/>
    <w:rsid w:val="7F6A7194"/>
    <w:rsid w:val="7F89586C"/>
    <w:rsid w:val="7F9F1785"/>
    <w:rsid w:val="7FF35BB4"/>
    <w:rsid w:val="BFC57707"/>
    <w:rsid w:val="DFF5B08B"/>
    <w:rsid w:val="EEB93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paragraph" w:styleId="2">
    <w:name w:val="heading 3"/>
    <w:basedOn w:val="1"/>
    <w:next w:val="1"/>
    <w:qFormat/>
    <w:uiPriority w:val="0"/>
    <w:pPr>
      <w:keepNext/>
      <w:keepLines/>
      <w:spacing w:before="260" w:after="260" w:line="416" w:lineRule="auto"/>
      <w:outlineLvl w:val="2"/>
    </w:pPr>
    <w:rPr>
      <w:rFonts w:eastAsia="宋体"/>
      <w:b/>
      <w:bCs/>
      <w:sz w:val="32"/>
      <w:szCs w:val="32"/>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customStyle="1" w:styleId="5">
    <w:name w:val="正文首行缩进2个字 Char"/>
    <w:basedOn w:val="1"/>
    <w:qFormat/>
    <w:uiPriority w:val="0"/>
    <w:pPr>
      <w:ind w:firstLine="480" w:firstLineChars="200"/>
    </w:pPr>
    <w:rPr>
      <w:rFonts w:eastAsia="楷体"/>
      <w:sz w:val="24"/>
      <w:szCs w:val="24"/>
    </w:rPr>
  </w:style>
  <w:style w:type="paragraph" w:styleId="6">
    <w:name w:val="annotation text"/>
    <w:basedOn w:val="1"/>
    <w:qFormat/>
    <w:uiPriority w:val="0"/>
    <w:pPr>
      <w:jc w:val="left"/>
    </w:pPr>
  </w:style>
  <w:style w:type="paragraph" w:styleId="7">
    <w:name w:val="Body Text"/>
    <w:basedOn w:val="1"/>
    <w:next w:val="1"/>
    <w:unhideWhenUsed/>
    <w:qFormat/>
    <w:uiPriority w:val="99"/>
    <w:pPr>
      <w:ind w:left="118"/>
    </w:pPr>
    <w:rPr>
      <w:rFonts w:ascii="宋体" w:hAnsi="宋体" w:eastAsia="宋体"/>
    </w:rPr>
  </w:style>
  <w:style w:type="paragraph" w:styleId="8">
    <w:name w:val="Body Text Indent"/>
    <w:basedOn w:val="1"/>
    <w:next w:val="9"/>
    <w:qFormat/>
    <w:uiPriority w:val="0"/>
    <w:pPr>
      <w:ind w:firstLine="480" w:firstLineChars="200"/>
    </w:pPr>
    <w:rPr>
      <w:rFonts w:ascii="宋体"/>
      <w:color w:val="000000"/>
      <w:sz w:val="24"/>
    </w:rPr>
  </w:style>
  <w:style w:type="paragraph" w:styleId="9">
    <w:name w:val="toc 9"/>
    <w:basedOn w:val="1"/>
    <w:next w:val="1"/>
    <w:qFormat/>
    <w:uiPriority w:val="0"/>
    <w:pPr>
      <w:widowControl/>
      <w:wordWrap w:val="0"/>
      <w:autoSpaceDE/>
      <w:autoSpaceDN/>
      <w:spacing w:before="0" w:after="0" w:line="240" w:lineRule="auto"/>
      <w:ind w:left="2975" w:firstLine="0"/>
      <w:jc w:val="both"/>
    </w:pPr>
    <w:rPr>
      <w:sz w:val="21"/>
      <w:szCs w:val="22"/>
    </w:rPr>
  </w:style>
  <w:style w:type="paragraph" w:styleId="10">
    <w:name w:val="Plain Text"/>
    <w:basedOn w:val="1"/>
    <w:qFormat/>
    <w:uiPriority w:val="0"/>
    <w:rPr>
      <w:rFonts w:ascii="宋体" w:hAnsi="Courier New" w:eastAsia="宋体" w:cs="Times New Roman"/>
      <w:szCs w:val="24"/>
    </w:rPr>
  </w:style>
  <w:style w:type="paragraph" w:styleId="11">
    <w:name w:val="Normal (Web)"/>
    <w:basedOn w:val="1"/>
    <w:qFormat/>
    <w:uiPriority w:val="0"/>
    <w:rPr>
      <w:sz w:val="24"/>
    </w:rPr>
  </w:style>
  <w:style w:type="paragraph" w:styleId="12">
    <w:name w:val="Body Text First Indent"/>
    <w:basedOn w:val="7"/>
    <w:next w:val="1"/>
    <w:qFormat/>
    <w:uiPriority w:val="0"/>
    <w:pPr>
      <w:ind w:firstLine="420" w:firstLineChars="100"/>
    </w:pPr>
  </w:style>
  <w:style w:type="paragraph" w:styleId="13">
    <w:name w:val="Body Text First Indent 2"/>
    <w:basedOn w:val="8"/>
    <w:next w:val="1"/>
    <w:qFormat/>
    <w:uiPriority w:val="0"/>
    <w:pPr>
      <w:ind w:firstLine="420" w:firstLineChars="200"/>
    </w:pPr>
    <w:rPr>
      <w:snapToGrid w:val="0"/>
      <w:kern w:val="0"/>
      <w:sz w:val="24"/>
      <w:szCs w:val="24"/>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rPr>
  </w:style>
  <w:style w:type="character" w:styleId="18">
    <w:name w:val="Emphasis"/>
    <w:basedOn w:val="16"/>
    <w:qFormat/>
    <w:uiPriority w:val="0"/>
    <w:rPr>
      <w:i/>
    </w:rPr>
  </w:style>
  <w:style w:type="paragraph" w:customStyle="1" w:styleId="19">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20">
    <w:name w:val="Default"/>
    <w:basedOn w:val="21"/>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21">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customStyle="1" w:styleId="22">
    <w:name w:val="标题2"/>
    <w:basedOn w:val="3"/>
    <w:qFormat/>
    <w:uiPriority w:val="0"/>
    <w:pPr>
      <w:numPr>
        <w:ilvl w:val="1"/>
        <w:numId w:val="1"/>
      </w:numPr>
      <w:spacing w:before="0" w:after="0" w:line="440" w:lineRule="exact"/>
    </w:pPr>
    <w:rPr>
      <w:kern w:val="0"/>
      <w:sz w:val="28"/>
    </w:rPr>
  </w:style>
  <w:style w:type="paragraph" w:customStyle="1" w:styleId="23">
    <w:name w:val="1正文段落"/>
    <w:basedOn w:val="1"/>
    <w:qFormat/>
    <w:uiPriority w:val="0"/>
    <w:pPr>
      <w:widowControl/>
      <w:spacing w:line="360" w:lineRule="auto"/>
      <w:ind w:firstLine="480" w:firstLineChars="200"/>
      <w:jc w:val="left"/>
    </w:pPr>
    <w:rPr>
      <w:rFonts w:ascii="宋体" w:hAnsi="宋体" w:cs="宋体"/>
      <w:snapToGrid w:val="0"/>
      <w:kern w:val="0"/>
      <w:sz w:val="24"/>
      <w:szCs w:val="24"/>
    </w:rPr>
  </w:style>
  <w:style w:type="paragraph" w:customStyle="1" w:styleId="24">
    <w:name w:val=" Char Char Char1 Char Char Char Char Char Char Char Char Char Char Char Char Char"/>
    <w:basedOn w:val="1"/>
    <w:qFormat/>
    <w:uiPriority w:val="0"/>
    <w:rPr>
      <w:rFonts w:ascii="Times New Roman" w:hAnsi="Times New Roman" w:eastAsia="宋体" w:cs="Times New Roman"/>
      <w:sz w:val="24"/>
    </w:rPr>
  </w:style>
  <w:style w:type="paragraph" w:customStyle="1" w:styleId="25">
    <w:name w:val="报告正文"/>
    <w:basedOn w:val="1"/>
    <w:semiHidden/>
    <w:qFormat/>
    <w:uiPriority w:val="0"/>
    <w:pPr>
      <w:spacing w:line="440" w:lineRule="exact"/>
      <w:ind w:firstLine="200" w:firstLineChars="200"/>
      <w:jc w:val="left"/>
    </w:pPr>
    <w:rPr>
      <w:rFonts w:eastAsia="仿宋_GB2312"/>
      <w:sz w:val="24"/>
    </w:rPr>
  </w:style>
  <w:style w:type="paragraph" w:customStyle="1" w:styleId="2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5988</Words>
  <Characters>6452</Characters>
  <Lines>1</Lines>
  <Paragraphs>1</Paragraphs>
  <TotalTime>0</TotalTime>
  <ScaleCrop>false</ScaleCrop>
  <LinksUpToDate>false</LinksUpToDate>
  <CharactersWithSpaces>6459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小刘小刘</cp:lastModifiedBy>
  <cp:lastPrinted>2025-07-02T01:35:00Z</cp:lastPrinted>
  <dcterms:modified xsi:type="dcterms:W3CDTF">2025-07-03T01:50:16Z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BCBE0AFC2A5F44D8826CD00553A101CD_13</vt:lpwstr>
  </property>
</Properties>
</file>