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8DC66">
      <w:pPr>
        <w:spacing w:line="360" w:lineRule="auto"/>
        <w:jc w:val="center"/>
        <w:rPr>
          <w:rFonts w:hint="default"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安吉德腾家居有限公司</w:t>
      </w:r>
    </w:p>
    <w:p w14:paraId="60426B97">
      <w:pPr>
        <w:spacing w:line="360" w:lineRule="auto"/>
        <w:jc w:val="center"/>
        <w:rPr>
          <w:rFonts w:hint="default"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val="en-US" w:eastAsia="zh-CN"/>
        </w:rPr>
        <w:t>年产400万套万向轮迁建项目</w:t>
      </w:r>
    </w:p>
    <w:p w14:paraId="76D2A3CB">
      <w:pPr>
        <w:spacing w:line="360" w:lineRule="auto"/>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14:paraId="19825E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14:paraId="278D263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14:paraId="60DCBADB">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安吉德腾家居有限公司成立于2021年11月19日，原地址位于递铺街道康山村（安吉东满家居用品有限公司内）。企业2021年未生产，于2022年1月开始进行试运营，企业为了降低风险，仅购置了组装及包装相关设备，主要生产内容为将外购零配件经组装包装后销售为主。主要生产工艺仅为外购的塑料半成品与外购的五金配件进行组装，然后包装好即为成品，如此的生产内容，其行业属于塑料家具制造（C2140）；根据《建设项目环境影响评价分类管理名录（2021年版）》中的十八、家具制造业21，仅组装的，为豁免项目，无需办理环评手续。</w:t>
      </w:r>
    </w:p>
    <w:p w14:paraId="49BE4747">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企业拟投资1090万元，租赁路联高新材料有限公司内2500平方米的闲置厂房组织生产，购置注塑机、烘干机、粉碎机等设备，项目完成后预计形成年产400万套万向轮的生产能力。为严格履行环境影响评价制度，企业于2024年12月，委托</w:t>
      </w:r>
      <w:bookmarkStart w:id="0" w:name="OLE_LINK13"/>
      <w:r>
        <w:rPr>
          <w:rFonts w:hint="eastAsia" w:ascii="Times New Roman" w:hAnsi="Times New Roman" w:eastAsia="宋体" w:cs="Times New Roman"/>
          <w:color w:val="auto"/>
          <w:sz w:val="24"/>
          <w:highlight w:val="none"/>
          <w:lang w:val="en-US" w:eastAsia="zh-CN"/>
        </w:rPr>
        <w:t>浙江仕远环境科技有限公司编制完成了</w:t>
      </w:r>
      <w:bookmarkEnd w:id="0"/>
      <w:r>
        <w:rPr>
          <w:rFonts w:hint="eastAsia" w:ascii="Times New Roman" w:hAnsi="Times New Roman" w:eastAsia="宋体" w:cs="Times New Roman"/>
          <w:color w:val="auto"/>
          <w:sz w:val="24"/>
          <w:highlight w:val="none"/>
          <w:lang w:val="en-US" w:eastAsia="zh-CN"/>
        </w:rPr>
        <w:t>《安吉德腾家居有限公司年产400万套万向轮迁建项目环境影响登记表》，并于2024年12月20日通过了湖州市生态环境局安吉分局的备案，备案号为：33052320240082。企业于2025年4月委托浙江仕远环境科技有限公司编制完成了《安吉德腾家居有限公司突发环境事件应急预案（简本）》，于2025年4月7日通过安吉县环境应急与事故调查中心备案，备案编号为330523-2025-056-L。企业已完成固定污染源排污登记，登记编号为：91330523MA7D964F5Y001Z。</w:t>
      </w:r>
    </w:p>
    <w:p w14:paraId="0FEE9B39">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14:paraId="19E4AF66">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14:paraId="44E4F14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w:t>
      </w:r>
      <w:r>
        <w:rPr>
          <w:rFonts w:hint="default" w:ascii="Times New Roman" w:hAnsi="Times New Roman" w:eastAsia="宋体" w:cs="Times New Roman"/>
          <w:color w:val="auto"/>
          <w:sz w:val="24"/>
          <w:szCs w:val="24"/>
          <w:lang w:val="en-US" w:eastAsia="zh-CN"/>
        </w:rPr>
        <w:t>建设过程中，环保设施纳入了施工合同，同时根据环评及批复要求，委托专业单位对环境保护设施进行设计，环保设施与主体工程同时设计、同时施工、同时投入生产。本项目实际总投资1090万元，其中环保投资25万元，约占项目总投资的2.3％。</w:t>
      </w:r>
    </w:p>
    <w:p w14:paraId="02C8774A">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14:paraId="1C45A668">
      <w:pPr>
        <w:spacing w:line="360" w:lineRule="auto"/>
        <w:ind w:firstLine="472" w:firstLineChars="200"/>
        <w:rPr>
          <w:rFonts w:hint="eastAsia" w:ascii="Times New Roman" w:hAnsi="Times New Roman" w:cs="Times New Roman"/>
          <w:color w:val="auto"/>
          <w:sz w:val="24"/>
          <w:szCs w:val="24"/>
          <w:lang w:val="en-US" w:eastAsia="zh-CN"/>
        </w:rPr>
      </w:pPr>
      <w:r>
        <w:rPr>
          <w:rFonts w:hint="eastAsia" w:ascii="Times New Roman" w:hAnsi="Times New Roman"/>
          <w:color w:val="auto"/>
          <w:spacing w:val="-2"/>
          <w:sz w:val="24"/>
          <w:lang w:val="en-US" w:eastAsia="zh-CN"/>
        </w:rPr>
        <w:t>本项目于2024年12月21日开工建设进行设备安装，于2024年12月31日竣工，于2024年12月31日进行设备调试，调试后进入试生产阶段。</w:t>
      </w:r>
    </w:p>
    <w:p w14:paraId="5E906DE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月着手开展本项目的自主竣工环境保护验收工作，对照项目环境影响报告</w:t>
      </w:r>
      <w:r>
        <w:rPr>
          <w:rFonts w:hint="eastAsia" w:ascii="Times New Roman" w:hAnsi="Times New Roman" w:eastAsia="宋体" w:cs="Times New Roman"/>
          <w:color w:val="auto"/>
          <w:sz w:val="24"/>
          <w:szCs w:val="24"/>
          <w:lang w:val="en-US" w:eastAsia="zh-CN"/>
        </w:rPr>
        <w:t>书</w:t>
      </w:r>
      <w:r>
        <w:rPr>
          <w:rFonts w:hint="default" w:ascii="Times New Roman" w:hAnsi="Times New Roman" w:eastAsia="宋体" w:cs="Times New Roman"/>
          <w:color w:val="auto"/>
          <w:sz w:val="24"/>
          <w:szCs w:val="24"/>
          <w:lang w:val="en-US" w:eastAsia="zh-CN"/>
        </w:rPr>
        <w:t>文本和批复意见，对项目和环境保护设施建设情况进行了验收自查，然后根据自查结果于202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月编制完成验收监测方案，并委托</w:t>
      </w:r>
      <w:r>
        <w:rPr>
          <w:rFonts w:hint="eastAsia" w:ascii="Times New Roman" w:hAnsi="Times New Roman" w:eastAsia="宋体" w:cs="Times New Roman"/>
          <w:color w:val="auto"/>
          <w:sz w:val="24"/>
          <w:szCs w:val="24"/>
          <w:lang w:val="en-US" w:eastAsia="zh-CN"/>
        </w:rPr>
        <w:t>湖州天亿环境检测有限公司</w:t>
      </w:r>
      <w:r>
        <w:rPr>
          <w:rFonts w:hint="default" w:ascii="Times New Roman" w:hAnsi="Times New Roman" w:eastAsia="宋体" w:cs="Times New Roman"/>
          <w:color w:val="auto"/>
          <w:sz w:val="24"/>
          <w:szCs w:val="24"/>
          <w:lang w:val="en-US" w:eastAsia="zh-CN"/>
        </w:rPr>
        <w:t>于</w:t>
      </w:r>
      <w:r>
        <w:rPr>
          <w:rFonts w:hint="default" w:ascii="Times New Roman" w:hAnsi="Times New Roman" w:eastAsia="宋体" w:cs="Times New Roman"/>
          <w:color w:val="auto"/>
          <w:sz w:val="24"/>
          <w:szCs w:val="24"/>
          <w:vertAlign w:val="baseline"/>
          <w:lang w:val="en-US" w:eastAsia="zh-CN"/>
        </w:rPr>
        <w:t>2025年3月24日-2025年3月27日</w:t>
      </w:r>
      <w:r>
        <w:rPr>
          <w:rFonts w:hint="default" w:ascii="Times New Roman" w:hAnsi="Times New Roman" w:eastAsia="宋体" w:cs="Times New Roman"/>
          <w:color w:val="auto"/>
          <w:sz w:val="24"/>
          <w:szCs w:val="24"/>
          <w:lang w:val="en-US" w:eastAsia="zh-CN"/>
        </w:rPr>
        <w:t>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14:paraId="4F0A248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00B0F0"/>
          <w:sz w:val="24"/>
          <w:szCs w:val="24"/>
          <w:lang w:val="en-US" w:eastAsia="zh-CN"/>
        </w:rPr>
        <w:t>202</w:t>
      </w:r>
      <w:r>
        <w:rPr>
          <w:rFonts w:hint="eastAsia" w:ascii="Times New Roman" w:hAnsi="Times New Roman" w:eastAsia="宋体" w:cs="Times New Roman"/>
          <w:color w:val="00B0F0"/>
          <w:sz w:val="24"/>
          <w:szCs w:val="24"/>
          <w:lang w:val="en-US" w:eastAsia="zh-CN"/>
        </w:rPr>
        <w:t>5</w:t>
      </w:r>
      <w:r>
        <w:rPr>
          <w:rFonts w:hint="default" w:ascii="Times New Roman" w:hAnsi="Times New Roman" w:eastAsia="宋体" w:cs="Times New Roman"/>
          <w:color w:val="00B0F0"/>
          <w:sz w:val="24"/>
          <w:szCs w:val="24"/>
          <w:lang w:val="en-US" w:eastAsia="zh-CN"/>
        </w:rPr>
        <w:t>年</w:t>
      </w:r>
      <w:r>
        <w:rPr>
          <w:rFonts w:hint="eastAsia" w:ascii="Times New Roman" w:hAnsi="Times New Roman" w:eastAsia="宋体" w:cs="Times New Roman"/>
          <w:color w:val="00B0F0"/>
          <w:sz w:val="24"/>
          <w:szCs w:val="24"/>
          <w:lang w:val="en-US" w:eastAsia="zh-CN"/>
        </w:rPr>
        <w:t>4</w:t>
      </w:r>
      <w:r>
        <w:rPr>
          <w:rFonts w:hint="default" w:ascii="Times New Roman" w:hAnsi="Times New Roman" w:eastAsia="宋体" w:cs="Times New Roman"/>
          <w:color w:val="00B0F0"/>
          <w:sz w:val="24"/>
          <w:szCs w:val="24"/>
          <w:lang w:val="en-US" w:eastAsia="zh-CN"/>
        </w:rPr>
        <w:t>月</w:t>
      </w:r>
      <w:r>
        <w:rPr>
          <w:rFonts w:hint="eastAsia" w:ascii="Times New Roman" w:hAnsi="Times New Roman" w:eastAsia="宋体" w:cs="Times New Roman"/>
          <w:color w:val="00B0F0"/>
          <w:sz w:val="24"/>
          <w:szCs w:val="24"/>
          <w:lang w:val="en-US" w:eastAsia="zh-CN"/>
        </w:rPr>
        <w:t>17日</w:t>
      </w:r>
      <w:r>
        <w:rPr>
          <w:rFonts w:hint="eastAsia" w:ascii="Times New Roman" w:hAnsi="Times New Roman" w:eastAsia="宋体" w:cs="Times New Roman"/>
          <w:color w:val="auto"/>
          <w:sz w:val="24"/>
          <w:szCs w:val="24"/>
          <w:lang w:val="en-US" w:eastAsia="zh-CN"/>
        </w:rPr>
        <w:t>，胡照年</w:t>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“安吉德腾家居有限公司年产400万套万向轮迁建项目竣工环境保护验收会议”</w:t>
      </w:r>
      <w:r>
        <w:rPr>
          <w:rFonts w:hint="default" w:ascii="Times New Roman" w:hAnsi="Times New Roman" w:eastAsia="宋体" w:cs="Times New Roman"/>
          <w:color w:val="auto"/>
          <w:sz w:val="24"/>
          <w:szCs w:val="24"/>
          <w:lang w:val="en-US" w:eastAsia="zh-CN"/>
        </w:rPr>
        <w:t>，会议邀请</w:t>
      </w:r>
      <w:r>
        <w:rPr>
          <w:rFonts w:hint="eastAsia" w:ascii="Times New Roman" w:hAnsi="Times New Roman" w:eastAsia="宋体" w:cs="Times New Roman"/>
          <w:color w:val="auto"/>
          <w:sz w:val="24"/>
          <w:szCs w:val="24"/>
          <w:lang w:val="en-US" w:eastAsia="zh-CN"/>
        </w:rPr>
        <w:t>3位</w:t>
      </w:r>
      <w:r>
        <w:rPr>
          <w:rFonts w:hint="default" w:ascii="Times New Roman" w:hAnsi="Times New Roman" w:eastAsia="宋体" w:cs="Times New Roman"/>
          <w:color w:val="auto"/>
          <w:sz w:val="24"/>
          <w:szCs w:val="24"/>
          <w:lang w:val="en-US" w:eastAsia="zh-CN"/>
        </w:rPr>
        <w:t>环保专家进行现场验收。当天，环保验收专家组通过</w:t>
      </w:r>
      <w:r>
        <w:rPr>
          <w:rFonts w:hint="eastAsia" w:ascii="Times New Roman" w:hAnsi="Times New Roman" w:eastAsia="宋体" w:cs="Times New Roman"/>
          <w:color w:val="auto"/>
          <w:sz w:val="24"/>
          <w:szCs w:val="24"/>
          <w:lang w:val="en-US" w:eastAsia="zh-CN"/>
        </w:rPr>
        <w:t>安吉德腾家居有</w:t>
      </w:r>
      <w:bookmarkStart w:id="1" w:name="_GoBack"/>
      <w:bookmarkEnd w:id="1"/>
      <w:r>
        <w:rPr>
          <w:rFonts w:hint="eastAsia" w:ascii="Times New Roman" w:hAnsi="Times New Roman" w:eastAsia="宋体" w:cs="Times New Roman"/>
          <w:color w:val="auto"/>
          <w:sz w:val="24"/>
          <w:szCs w:val="24"/>
          <w:lang w:val="en-US" w:eastAsia="zh-CN"/>
        </w:rPr>
        <w:t>限公司年产400万套万向轮迁建项目</w:t>
      </w:r>
      <w:r>
        <w:rPr>
          <w:rFonts w:hint="default" w:ascii="Times New Roman" w:hAnsi="Times New Roman" w:eastAsia="宋体" w:cs="Times New Roman"/>
          <w:color w:val="auto"/>
          <w:sz w:val="24"/>
          <w:szCs w:val="24"/>
          <w:lang w:val="en-US" w:eastAsia="zh-CN"/>
        </w:rPr>
        <w:t>竣工环境保护验收意见（</w:t>
      </w:r>
      <w:r>
        <w:rPr>
          <w:rFonts w:hint="eastAsia" w:ascii="Times New Roman" w:hAnsi="Times New Roman" w:eastAsia="宋体" w:cs="Times New Roman"/>
          <w:color w:val="auto"/>
          <w:sz w:val="24"/>
          <w:szCs w:val="24"/>
          <w:lang w:val="en-US" w:eastAsia="zh-CN"/>
        </w:rPr>
        <w:t>以下</w:t>
      </w:r>
      <w:r>
        <w:rPr>
          <w:rFonts w:hint="default" w:ascii="Times New Roman" w:hAnsi="Times New Roman" w:eastAsia="宋体" w:cs="Times New Roman"/>
          <w:color w:val="auto"/>
          <w:sz w:val="24"/>
          <w:szCs w:val="24"/>
          <w:lang w:val="en-US" w:eastAsia="zh-CN"/>
        </w:rPr>
        <w:t>简称意见），意见出具的验收结论及后续要求内容如下</w:t>
      </w:r>
      <w:r>
        <w:rPr>
          <w:rFonts w:hint="eastAsia"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lang w:val="en-US" w:eastAsia="zh-CN"/>
        </w:rPr>
        <w:t>：</w:t>
      </w:r>
    </w:p>
    <w:p w14:paraId="7760D73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年产400万套万向轮迁建项目</w:t>
      </w:r>
      <w:r>
        <w:rPr>
          <w:rFonts w:hint="default" w:ascii="Times New Roman" w:hAnsi="Times New Roman" w:eastAsia="宋体" w:cs="Times New Roman"/>
          <w:color w:val="auto"/>
          <w:sz w:val="24"/>
          <w:szCs w:val="24"/>
          <w:lang w:val="en-US" w:eastAsia="zh-CN"/>
        </w:rPr>
        <w:t>环保手续齐全，根据项目环境影响</w:t>
      </w:r>
      <w:r>
        <w:rPr>
          <w:rFonts w:hint="eastAsia" w:ascii="Times New Roman" w:hAnsi="Times New Roman" w:eastAsia="宋体" w:cs="Times New Roman"/>
          <w:color w:val="auto"/>
          <w:sz w:val="24"/>
          <w:szCs w:val="24"/>
          <w:lang w:val="en-US" w:eastAsia="zh-CN"/>
        </w:rPr>
        <w:t>登记表</w:t>
      </w:r>
      <w:r>
        <w:rPr>
          <w:rFonts w:hint="default" w:ascii="Times New Roman" w:hAnsi="Times New Roman" w:eastAsia="宋体" w:cs="Times New Roman"/>
          <w:color w:val="auto"/>
          <w:sz w:val="24"/>
          <w:szCs w:val="24"/>
          <w:lang w:val="en-US" w:eastAsia="zh-CN"/>
        </w:rPr>
        <w:t>、竣工环境保护验收监测报告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及环境保护设施现场检查情况，企业已落实各项环境保护设施，符合竣工环境保护验收条件，验收合格。</w:t>
      </w:r>
    </w:p>
    <w:p w14:paraId="3CD22B86">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14:paraId="7AFFF62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安吉德腾家居有限公司</w:t>
      </w:r>
      <w:r>
        <w:rPr>
          <w:rFonts w:hint="default" w:ascii="Times New Roman" w:hAnsi="Times New Roman" w:eastAsia="宋体" w:cs="Times New Roman"/>
          <w:color w:val="auto"/>
          <w:sz w:val="24"/>
          <w:szCs w:val="24"/>
          <w:lang w:val="en-US" w:eastAsia="zh-CN"/>
        </w:rPr>
        <w:t>自建设到试运行阶段，未接收到公众反馈意见，未发生因环保问题受到处罚情形。</w:t>
      </w:r>
    </w:p>
    <w:p w14:paraId="2AD49B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14:paraId="0A310D72">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14:paraId="427F94B0">
      <w:pPr>
        <w:tabs>
          <w:tab w:val="left" w:pos="7071"/>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（1）环保组织机构及规章制度</w:t>
      </w:r>
      <w:r>
        <w:rPr>
          <w:rFonts w:hint="eastAsia" w:ascii="Times New Roman" w:hAnsi="Times New Roman" w:eastAsia="宋体" w:cs="Times New Roman"/>
          <w:color w:val="auto"/>
          <w:sz w:val="24"/>
          <w:szCs w:val="24"/>
          <w:lang w:val="en-US" w:eastAsia="zh-CN"/>
        </w:rPr>
        <w:tab/>
      </w:r>
    </w:p>
    <w:p w14:paraId="4E918BDA">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14:paraId="12CA7276">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（2）环境风险防范措施</w:t>
      </w:r>
    </w:p>
    <w:p w14:paraId="66924623">
      <w:pPr>
        <w:spacing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w:t>
      </w:r>
      <w:r>
        <w:rPr>
          <w:rFonts w:hint="eastAsia" w:ascii="Times New Roman" w:hAnsi="Times New Roman" w:eastAsia="宋体" w:cs="Times New Roman"/>
          <w:color w:val="auto"/>
          <w:sz w:val="24"/>
          <w:szCs w:val="24"/>
          <w:lang w:val="en-US" w:eastAsia="zh-CN"/>
        </w:rPr>
        <w:t>危废仓库</w:t>
      </w:r>
      <w:r>
        <w:rPr>
          <w:rFonts w:hint="default" w:ascii="Times New Roman" w:hAnsi="Times New Roman" w:eastAsia="宋体" w:cs="Times New Roman"/>
          <w:color w:val="auto"/>
          <w:sz w:val="24"/>
          <w:szCs w:val="24"/>
          <w:lang w:val="en-US" w:eastAsia="zh-CN"/>
        </w:rPr>
        <w:t>。</w:t>
      </w:r>
    </w:p>
    <w:p w14:paraId="7B64D21D">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（3）环境监测计划</w:t>
      </w:r>
    </w:p>
    <w:p w14:paraId="4706F12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14:paraId="0E15AF04">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2.2其他措施落实情况</w:t>
      </w:r>
    </w:p>
    <w:p w14:paraId="4432EF6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企业“年产400万套万向轮迁建项目”</w:t>
      </w:r>
      <w:r>
        <w:rPr>
          <w:rFonts w:hint="default" w:ascii="Times New Roman" w:hAnsi="Times New Roman" w:eastAsia="宋体" w:cs="Times New Roman"/>
          <w:color w:val="auto"/>
          <w:sz w:val="24"/>
          <w:szCs w:val="24"/>
          <w:lang w:val="en-US" w:eastAsia="zh-CN"/>
        </w:rPr>
        <w:t>不涉及林地补偿、珍稀动植物保护、区域环境整治、相关外围工程建设等情况。</w:t>
      </w:r>
    </w:p>
    <w:p w14:paraId="0E6983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14:paraId="426D037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危险废物仓库等进行了规范化设置，完善了标识标牌工作。</w:t>
      </w:r>
    </w:p>
    <w:p w14:paraId="3ECF91A1">
      <w:pPr>
        <w:spacing w:line="360" w:lineRule="auto"/>
        <w:jc w:val="right"/>
        <w:rPr>
          <w:rFonts w:ascii="Times New Roman" w:hAnsi="Times New Roman" w:eastAsia="宋体"/>
          <w:color w:val="auto"/>
        </w:rPr>
      </w:pPr>
      <w:r>
        <w:rPr>
          <w:rFonts w:hint="eastAsia" w:ascii="Times New Roman" w:hAnsi="Times New Roman" w:eastAsia="宋体" w:cs="Times New Roman"/>
          <w:color w:val="auto"/>
          <w:sz w:val="24"/>
          <w:szCs w:val="24"/>
          <w:lang w:val="en-US" w:eastAsia="zh-CN"/>
        </w:rPr>
        <w:t>安吉德腾家居有限公司</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5A2D64"/>
    <w:rsid w:val="016F45ED"/>
    <w:rsid w:val="01F36FCC"/>
    <w:rsid w:val="021653B1"/>
    <w:rsid w:val="025739FF"/>
    <w:rsid w:val="02753E85"/>
    <w:rsid w:val="03B14315"/>
    <w:rsid w:val="03F4527E"/>
    <w:rsid w:val="04AF3BB5"/>
    <w:rsid w:val="05283431"/>
    <w:rsid w:val="056936AC"/>
    <w:rsid w:val="05B43DDE"/>
    <w:rsid w:val="05D64447"/>
    <w:rsid w:val="06C477F9"/>
    <w:rsid w:val="06D02B3E"/>
    <w:rsid w:val="073B415B"/>
    <w:rsid w:val="076845D2"/>
    <w:rsid w:val="085F6D72"/>
    <w:rsid w:val="09257414"/>
    <w:rsid w:val="09C44283"/>
    <w:rsid w:val="09F9591A"/>
    <w:rsid w:val="0B5F3A51"/>
    <w:rsid w:val="0BD87233"/>
    <w:rsid w:val="0CC67837"/>
    <w:rsid w:val="10E32902"/>
    <w:rsid w:val="10F16DCD"/>
    <w:rsid w:val="113223A6"/>
    <w:rsid w:val="127E0B34"/>
    <w:rsid w:val="12C34799"/>
    <w:rsid w:val="131119A8"/>
    <w:rsid w:val="158A660F"/>
    <w:rsid w:val="179606CE"/>
    <w:rsid w:val="17A2314B"/>
    <w:rsid w:val="196C5F32"/>
    <w:rsid w:val="1A5D54D3"/>
    <w:rsid w:val="1B82511C"/>
    <w:rsid w:val="1CC47A8B"/>
    <w:rsid w:val="1D05764D"/>
    <w:rsid w:val="1E74103D"/>
    <w:rsid w:val="222A0391"/>
    <w:rsid w:val="23503E27"/>
    <w:rsid w:val="23E66539"/>
    <w:rsid w:val="24E64FB3"/>
    <w:rsid w:val="2629493E"/>
    <w:rsid w:val="267D7507"/>
    <w:rsid w:val="26E31456"/>
    <w:rsid w:val="27A907B6"/>
    <w:rsid w:val="27D72D69"/>
    <w:rsid w:val="28100029"/>
    <w:rsid w:val="286C7D49"/>
    <w:rsid w:val="28716330"/>
    <w:rsid w:val="28AD5878"/>
    <w:rsid w:val="28DA555A"/>
    <w:rsid w:val="29361D11"/>
    <w:rsid w:val="29CC4423"/>
    <w:rsid w:val="2A241B69"/>
    <w:rsid w:val="2A3004CC"/>
    <w:rsid w:val="2AAD6003"/>
    <w:rsid w:val="2AE13EFE"/>
    <w:rsid w:val="2D320A41"/>
    <w:rsid w:val="2E0533B1"/>
    <w:rsid w:val="2E4A5CE2"/>
    <w:rsid w:val="2E7F09DE"/>
    <w:rsid w:val="2F0B32F8"/>
    <w:rsid w:val="2FC736C3"/>
    <w:rsid w:val="2FF95CBE"/>
    <w:rsid w:val="30735EF7"/>
    <w:rsid w:val="317C228B"/>
    <w:rsid w:val="31B5579D"/>
    <w:rsid w:val="31EA68AB"/>
    <w:rsid w:val="32EF6838"/>
    <w:rsid w:val="33B52681"/>
    <w:rsid w:val="33C418AF"/>
    <w:rsid w:val="35BC359E"/>
    <w:rsid w:val="364F0A69"/>
    <w:rsid w:val="36AA1648"/>
    <w:rsid w:val="37865C12"/>
    <w:rsid w:val="37EB547B"/>
    <w:rsid w:val="387E29EC"/>
    <w:rsid w:val="3A96597D"/>
    <w:rsid w:val="3B586ADC"/>
    <w:rsid w:val="3BFA2D83"/>
    <w:rsid w:val="3DC63816"/>
    <w:rsid w:val="3DD86A9B"/>
    <w:rsid w:val="3E68777D"/>
    <w:rsid w:val="3E8D5AD7"/>
    <w:rsid w:val="3EC93159"/>
    <w:rsid w:val="3F184C86"/>
    <w:rsid w:val="3F9B5FD2"/>
    <w:rsid w:val="3FC7461B"/>
    <w:rsid w:val="413F0F50"/>
    <w:rsid w:val="41A90A28"/>
    <w:rsid w:val="41BA1D0A"/>
    <w:rsid w:val="41BA3087"/>
    <w:rsid w:val="423D5A66"/>
    <w:rsid w:val="423F100D"/>
    <w:rsid w:val="424D161D"/>
    <w:rsid w:val="42B23C09"/>
    <w:rsid w:val="452B7DF8"/>
    <w:rsid w:val="46876C15"/>
    <w:rsid w:val="486C791E"/>
    <w:rsid w:val="487970CD"/>
    <w:rsid w:val="4A8E2CDD"/>
    <w:rsid w:val="4BAB54D6"/>
    <w:rsid w:val="4F952A3E"/>
    <w:rsid w:val="4FBC758D"/>
    <w:rsid w:val="4FDC7AE0"/>
    <w:rsid w:val="5008487A"/>
    <w:rsid w:val="501873C8"/>
    <w:rsid w:val="525B502E"/>
    <w:rsid w:val="53BB1B83"/>
    <w:rsid w:val="53D63625"/>
    <w:rsid w:val="54286227"/>
    <w:rsid w:val="54EF5347"/>
    <w:rsid w:val="55B961B3"/>
    <w:rsid w:val="56F947EF"/>
    <w:rsid w:val="57B54795"/>
    <w:rsid w:val="58906E1A"/>
    <w:rsid w:val="5AF80325"/>
    <w:rsid w:val="5B4B48F9"/>
    <w:rsid w:val="5C125416"/>
    <w:rsid w:val="5F6146EB"/>
    <w:rsid w:val="60D55390"/>
    <w:rsid w:val="60F375C4"/>
    <w:rsid w:val="614918DA"/>
    <w:rsid w:val="625E3163"/>
    <w:rsid w:val="62E25B42"/>
    <w:rsid w:val="63191B23"/>
    <w:rsid w:val="639332E1"/>
    <w:rsid w:val="63CE568F"/>
    <w:rsid w:val="65C15EE3"/>
    <w:rsid w:val="65CB0B10"/>
    <w:rsid w:val="688651C2"/>
    <w:rsid w:val="6BF1329A"/>
    <w:rsid w:val="6C9F31D7"/>
    <w:rsid w:val="6D4A0EB4"/>
    <w:rsid w:val="6DA0000F"/>
    <w:rsid w:val="6DAD2082"/>
    <w:rsid w:val="6E3C04D7"/>
    <w:rsid w:val="751A2D87"/>
    <w:rsid w:val="753012FF"/>
    <w:rsid w:val="7553467E"/>
    <w:rsid w:val="76C53359"/>
    <w:rsid w:val="77A30B3E"/>
    <w:rsid w:val="783A38D3"/>
    <w:rsid w:val="785C5899"/>
    <w:rsid w:val="7A540C70"/>
    <w:rsid w:val="7A710394"/>
    <w:rsid w:val="7A885517"/>
    <w:rsid w:val="7BB01D6D"/>
    <w:rsid w:val="7BCF394E"/>
    <w:rsid w:val="7BF42414"/>
    <w:rsid w:val="7DC9781B"/>
    <w:rsid w:val="7E725B75"/>
    <w:rsid w:val="7E8C582B"/>
    <w:rsid w:val="7EB0669D"/>
    <w:rsid w:val="7F34107C"/>
    <w:rsid w:val="7F73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style>
  <w:style w:type="paragraph" w:styleId="4">
    <w:name w:val="toa heading"/>
    <w:basedOn w:val="1"/>
    <w:next w:val="1"/>
    <w:autoRedefine/>
    <w:qFormat/>
    <w:uiPriority w:val="0"/>
    <w:pPr>
      <w:spacing w:before="120" w:after="120" w:line="360" w:lineRule="auto"/>
      <w:ind w:firstLine="200" w:firstLineChars="200"/>
      <w:jc w:val="left"/>
    </w:pPr>
    <w:rPr>
      <w:rFonts w:eastAsia="仿宋_GB2312"/>
      <w:sz w:val="24"/>
      <w:u w:val="single"/>
    </w:rPr>
  </w:style>
  <w:style w:type="paragraph" w:styleId="5">
    <w:name w:val="Body Text"/>
    <w:basedOn w:val="1"/>
    <w:next w:val="1"/>
    <w:autoRedefine/>
    <w:unhideWhenUsed/>
    <w:qFormat/>
    <w:uiPriority w:val="99"/>
    <w:pPr>
      <w:ind w:left="118"/>
    </w:pPr>
    <w:rPr>
      <w:rFonts w:ascii="宋体" w:hAnsi="宋体" w:eastAsia="宋体"/>
    </w:rPr>
  </w:style>
  <w:style w:type="paragraph" w:styleId="6">
    <w:name w:val="Body Text Indent"/>
    <w:basedOn w:val="1"/>
    <w:next w:val="7"/>
    <w:autoRedefine/>
    <w:qFormat/>
    <w:uiPriority w:val="0"/>
    <w:pPr>
      <w:ind w:firstLine="480" w:firstLineChars="200"/>
    </w:pPr>
    <w:rPr>
      <w:rFonts w:ascii="宋体"/>
      <w:color w:val="000000"/>
      <w:sz w:val="24"/>
    </w:rPr>
  </w:style>
  <w:style w:type="paragraph" w:styleId="7">
    <w:name w:val="Body Text Indent 2"/>
    <w:basedOn w:val="1"/>
    <w:autoRedefine/>
    <w:qFormat/>
    <w:uiPriority w:val="0"/>
    <w:pPr>
      <w:spacing w:after="120" w:line="480" w:lineRule="auto"/>
      <w:ind w:left="420" w:leftChars="200"/>
    </w:pPr>
  </w:style>
  <w:style w:type="paragraph" w:styleId="8">
    <w:name w:val="Body Text First Indent"/>
    <w:basedOn w:val="5"/>
    <w:next w:val="1"/>
    <w:autoRedefine/>
    <w:qFormat/>
    <w:uiPriority w:val="0"/>
    <w:pPr>
      <w:ind w:firstLine="420" w:firstLineChars="100"/>
    </w:pPr>
  </w:style>
  <w:style w:type="paragraph" w:styleId="9">
    <w:name w:val="Body Text First Indent 2"/>
    <w:basedOn w:val="6"/>
    <w:next w:val="1"/>
    <w:autoRedefine/>
    <w:qFormat/>
    <w:uiPriority w:val="0"/>
    <w:pPr>
      <w:ind w:firstLine="420" w:firstLineChars="200"/>
    </w:pPr>
    <w:rPr>
      <w:snapToGrid w:val="0"/>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首行缩进2个字 Char"/>
    <w:basedOn w:val="1"/>
    <w:autoRedefine/>
    <w:qFormat/>
    <w:uiPriority w:val="0"/>
    <w:pPr>
      <w:ind w:firstLine="480" w:firstLineChars="200"/>
    </w:pPr>
    <w:rPr>
      <w:rFonts w:eastAsia="楷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1714</Words>
  <Characters>1869</Characters>
  <Lines>1</Lines>
  <Paragraphs>1</Paragraphs>
  <TotalTime>0</TotalTime>
  <ScaleCrop>false</ScaleCrop>
  <LinksUpToDate>false</LinksUpToDate>
  <CharactersWithSpaces>1870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2025-01-02T01:08:00Z</cp:lastPrinted>
  <dcterms:modified xsi:type="dcterms:W3CDTF">2025-05-20T05:43:05Z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D7AECF2A52594C5D838549D78A7C1836_13</vt:lpwstr>
  </property>
  <property fmtid="{D5CDD505-2E9C-101B-9397-08002B2CF9AE}" pid="4" name="KSOTemplateDocerSaveRecord">
    <vt:lpwstr>eyJoZGlkIjoiZmQ2YzI1ZDAyMjM0MDY3NzAxYzYyNTNhZWNlOGZlODMiLCJ1c2VySWQiOiI0NDQzOTcwNDEifQ==</vt:lpwstr>
  </property>
</Properties>
</file>