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79DA1">
      <w:pPr>
        <w:spacing w:line="720" w:lineRule="auto"/>
        <w:jc w:val="center"/>
        <w:rPr>
          <w:rFonts w:hint="default" w:ascii="Times New Roman" w:hAnsi="Times New Roman" w:eastAsia="宋体" w:cs="Times New Roman"/>
          <w:b/>
          <w:bCs/>
          <w:color w:val="FF0000"/>
          <w:sz w:val="44"/>
          <w:szCs w:val="44"/>
          <w:shd w:val="clear" w:color="auto" w:fill="auto"/>
          <w:lang w:eastAsia="zh-CN"/>
        </w:rPr>
      </w:pPr>
    </w:p>
    <w:p w14:paraId="4D041ED2">
      <w:pPr>
        <w:spacing w:line="720" w:lineRule="auto"/>
        <w:jc w:val="center"/>
        <w:rPr>
          <w:rFonts w:hint="default" w:ascii="Times New Roman" w:hAnsi="Times New Roman" w:eastAsia="宋体" w:cs="Times New Roman"/>
          <w:b/>
          <w:bCs/>
          <w:color w:val="FF0000"/>
          <w:sz w:val="44"/>
          <w:szCs w:val="44"/>
          <w:shd w:val="clear" w:color="auto" w:fill="auto"/>
          <w:lang w:eastAsia="zh-CN"/>
        </w:rPr>
      </w:pPr>
    </w:p>
    <w:p w14:paraId="3D41DCE6">
      <w:pPr>
        <w:spacing w:line="720" w:lineRule="auto"/>
        <w:jc w:val="center"/>
        <w:rPr>
          <w:rFonts w:hint="default" w:ascii="Times New Roman" w:hAnsi="Times New Roman" w:eastAsia="宋体" w:cs="Times New Roman"/>
          <w:b/>
          <w:bCs/>
          <w:color w:val="auto"/>
          <w:sz w:val="44"/>
          <w:szCs w:val="44"/>
          <w:shd w:val="clear" w:color="auto" w:fill="auto"/>
          <w:lang w:val="en-US" w:eastAsia="zh-CN"/>
        </w:rPr>
      </w:pPr>
      <w:r>
        <w:rPr>
          <w:rFonts w:hint="eastAsia" w:ascii="Times New Roman" w:hAnsi="Times New Roman" w:cs="Times New Roman"/>
          <w:b/>
          <w:bCs/>
          <w:color w:val="auto"/>
          <w:sz w:val="44"/>
          <w:szCs w:val="44"/>
          <w:shd w:val="clear" w:color="auto" w:fill="auto"/>
          <w:lang w:val="en-US" w:eastAsia="zh-CN"/>
        </w:rPr>
        <w:t>浙江汇特带钢有限公司</w:t>
      </w:r>
    </w:p>
    <w:p w14:paraId="6AF3A632">
      <w:pPr>
        <w:spacing w:line="720" w:lineRule="auto"/>
        <w:jc w:val="center"/>
        <w:rPr>
          <w:rFonts w:hint="default" w:ascii="Times New Roman" w:hAnsi="Times New Roman" w:eastAsia="宋体" w:cs="Times New Roman"/>
          <w:b/>
          <w:bCs/>
          <w:color w:val="auto"/>
          <w:sz w:val="44"/>
          <w:szCs w:val="44"/>
          <w:shd w:val="clear" w:color="auto" w:fill="auto"/>
          <w:lang w:eastAsia="zh-CN"/>
        </w:rPr>
      </w:pPr>
      <w:r>
        <w:rPr>
          <w:rFonts w:hint="eastAsia" w:ascii="Times New Roman" w:hAnsi="Times New Roman" w:cs="Times New Roman"/>
          <w:b/>
          <w:bCs/>
          <w:color w:val="auto"/>
          <w:sz w:val="44"/>
          <w:szCs w:val="44"/>
          <w:shd w:val="clear" w:color="auto" w:fill="auto"/>
          <w:lang w:val="en-US" w:eastAsia="zh-CN"/>
        </w:rPr>
        <w:t>年产2.5万吨钢材技改项目</w:t>
      </w:r>
    </w:p>
    <w:p w14:paraId="628EC3BB">
      <w:pPr>
        <w:spacing w:line="720" w:lineRule="auto"/>
        <w:jc w:val="center"/>
        <w:rPr>
          <w:rFonts w:hint="default" w:ascii="Times New Roman" w:hAnsi="Times New Roman" w:eastAsia="宋体" w:cs="Times New Roman"/>
          <w:b/>
          <w:bCs/>
          <w:color w:val="auto"/>
          <w:sz w:val="44"/>
          <w:szCs w:val="44"/>
          <w:lang w:val="en-US" w:eastAsia="zh-CN"/>
        </w:rPr>
      </w:pPr>
      <w:r>
        <w:rPr>
          <w:rFonts w:hint="default" w:ascii="Times New Roman" w:hAnsi="Times New Roman" w:eastAsia="宋体" w:cs="Times New Roman"/>
          <w:b/>
          <w:bCs/>
          <w:color w:val="auto"/>
          <w:sz w:val="44"/>
          <w:szCs w:val="44"/>
          <w:lang w:eastAsia="zh-CN"/>
        </w:rPr>
        <w:t>竣工环境保护验收监测报告表</w:t>
      </w:r>
    </w:p>
    <w:p w14:paraId="327FE19A">
      <w:pPr>
        <w:spacing w:line="720" w:lineRule="auto"/>
        <w:jc w:val="center"/>
        <w:rPr>
          <w:rFonts w:hint="default" w:ascii="Times New Roman" w:hAnsi="Times New Roman" w:eastAsia="宋体" w:cs="Times New Roman"/>
          <w:color w:val="FF0000"/>
          <w:sz w:val="48"/>
          <w:szCs w:val="48"/>
        </w:rPr>
      </w:pPr>
    </w:p>
    <w:p w14:paraId="4D3B1744">
      <w:pPr>
        <w:spacing w:line="720" w:lineRule="auto"/>
        <w:jc w:val="center"/>
        <w:rPr>
          <w:rFonts w:hint="default" w:ascii="Times New Roman" w:hAnsi="Times New Roman" w:eastAsia="宋体" w:cs="Times New Roman"/>
          <w:color w:val="FF0000"/>
          <w:sz w:val="48"/>
          <w:szCs w:val="48"/>
        </w:rPr>
      </w:pPr>
    </w:p>
    <w:p w14:paraId="3024A39C">
      <w:pPr>
        <w:spacing w:line="720" w:lineRule="auto"/>
        <w:jc w:val="center"/>
        <w:rPr>
          <w:rFonts w:hint="default" w:ascii="Times New Roman" w:hAnsi="Times New Roman" w:eastAsia="宋体" w:cs="Times New Roman"/>
          <w:color w:val="FF0000"/>
          <w:sz w:val="48"/>
          <w:szCs w:val="48"/>
        </w:rPr>
      </w:pPr>
    </w:p>
    <w:p w14:paraId="30F9A20B">
      <w:pPr>
        <w:spacing w:line="720" w:lineRule="auto"/>
        <w:jc w:val="center"/>
        <w:rPr>
          <w:rFonts w:hint="default" w:ascii="Times New Roman" w:hAnsi="Times New Roman" w:eastAsia="宋体" w:cs="Times New Roman"/>
          <w:color w:val="FF0000"/>
          <w:sz w:val="48"/>
          <w:szCs w:val="48"/>
        </w:rPr>
      </w:pPr>
    </w:p>
    <w:p w14:paraId="219ACABF">
      <w:pPr>
        <w:spacing w:line="720" w:lineRule="auto"/>
        <w:rPr>
          <w:rFonts w:hint="default" w:ascii="Times New Roman" w:hAnsi="Times New Roman" w:eastAsia="宋体" w:cs="Times New Roman"/>
          <w:color w:val="FF0000"/>
          <w:sz w:val="48"/>
          <w:szCs w:val="48"/>
        </w:rPr>
      </w:pPr>
    </w:p>
    <w:p w14:paraId="08966307">
      <w:pPr>
        <w:spacing w:line="720" w:lineRule="auto"/>
        <w:rPr>
          <w:rFonts w:hint="default" w:ascii="Times New Roman" w:hAnsi="Times New Roman" w:eastAsia="宋体" w:cs="Times New Roman"/>
          <w:color w:val="FF0000"/>
          <w:sz w:val="48"/>
          <w:szCs w:val="48"/>
        </w:rPr>
      </w:pPr>
    </w:p>
    <w:p w14:paraId="5B91ADB8">
      <w:pPr>
        <w:pStyle w:val="4"/>
        <w:rPr>
          <w:rFonts w:hint="default" w:ascii="Times New Roman" w:hAnsi="Times New Roman" w:eastAsia="宋体" w:cs="Times New Roman"/>
          <w:color w:val="FF0000"/>
        </w:rPr>
      </w:pPr>
    </w:p>
    <w:p w14:paraId="07FCCADD">
      <w:pPr>
        <w:spacing w:line="480" w:lineRule="auto"/>
        <w:jc w:val="center"/>
        <w:rPr>
          <w:rFonts w:hint="default" w:ascii="Times New Roman" w:hAnsi="Times New Roman" w:eastAsia="宋体" w:cs="Times New Roman"/>
          <w:b/>
          <w:bCs/>
          <w:color w:val="auto"/>
          <w:sz w:val="32"/>
          <w:szCs w:val="32"/>
          <w:lang w:eastAsia="zh-CN"/>
        </w:rPr>
      </w:pPr>
      <w:r>
        <w:rPr>
          <w:rFonts w:hint="default" w:ascii="Times New Roman" w:hAnsi="Times New Roman" w:eastAsia="宋体" w:cs="Times New Roman"/>
          <w:b/>
          <w:bCs/>
          <w:color w:val="auto"/>
          <w:sz w:val="32"/>
          <w:szCs w:val="32"/>
        </w:rPr>
        <w:t>建设单位：</w:t>
      </w:r>
      <w:r>
        <w:rPr>
          <w:rFonts w:hint="eastAsia" w:ascii="Times New Roman" w:hAnsi="Times New Roman" w:cs="Times New Roman"/>
          <w:b/>
          <w:bCs/>
          <w:color w:val="auto"/>
          <w:sz w:val="32"/>
          <w:szCs w:val="32"/>
          <w:lang w:eastAsia="zh-CN"/>
        </w:rPr>
        <w:t>浙江汇特带钢有限公司</w:t>
      </w:r>
    </w:p>
    <w:p w14:paraId="5C075DD8">
      <w:pPr>
        <w:spacing w:line="480" w:lineRule="auto"/>
        <w:jc w:val="center"/>
        <w:rPr>
          <w:rFonts w:hint="default" w:ascii="Times New Roman" w:hAnsi="Times New Roman" w:eastAsia="宋体" w:cs="Times New Roman"/>
          <w:b/>
          <w:bCs/>
          <w:color w:val="FF0000"/>
          <w:sz w:val="32"/>
          <w:szCs w:val="32"/>
          <w:lang w:val="en-US" w:eastAsia="zh-CN"/>
        </w:rPr>
      </w:pPr>
      <w:r>
        <w:rPr>
          <w:rFonts w:hint="default" w:ascii="Times New Roman" w:hAnsi="Times New Roman" w:eastAsia="宋体" w:cs="Times New Roman"/>
          <w:b/>
          <w:bCs/>
          <w:color w:val="auto"/>
          <w:sz w:val="32"/>
          <w:szCs w:val="32"/>
          <w:lang w:val="en-US" w:eastAsia="zh-CN"/>
        </w:rPr>
        <w:t>编制</w:t>
      </w:r>
      <w:r>
        <w:rPr>
          <w:rFonts w:hint="default" w:ascii="Times New Roman" w:hAnsi="Times New Roman" w:eastAsia="宋体" w:cs="Times New Roman"/>
          <w:b/>
          <w:bCs/>
          <w:color w:val="auto"/>
          <w:sz w:val="32"/>
          <w:szCs w:val="32"/>
        </w:rPr>
        <w:t>单位：</w:t>
      </w:r>
      <w:r>
        <w:rPr>
          <w:rFonts w:hint="eastAsia" w:ascii="Times New Roman" w:hAnsi="Times New Roman" w:cs="Times New Roman"/>
          <w:b/>
          <w:bCs/>
          <w:color w:val="auto"/>
          <w:sz w:val="32"/>
          <w:szCs w:val="32"/>
          <w:lang w:eastAsia="zh-CN"/>
        </w:rPr>
        <w:t>浙江汇特带钢有限公司</w:t>
      </w:r>
    </w:p>
    <w:p w14:paraId="65AA2D57">
      <w:pPr>
        <w:spacing w:line="480" w:lineRule="auto"/>
        <w:jc w:val="center"/>
        <w:rPr>
          <w:rFonts w:hint="default" w:ascii="Times New Roman" w:hAnsi="Times New Roman" w:eastAsia="宋体" w:cs="Times New Roman"/>
          <w:b/>
          <w:bCs/>
          <w:color w:val="auto"/>
          <w:sz w:val="32"/>
          <w:szCs w:val="32"/>
          <w:highlight w:val="none"/>
        </w:rPr>
        <w:sectPr>
          <w:pgSz w:w="11906" w:h="16838"/>
          <w:pgMar w:top="1134" w:right="1134" w:bottom="1134" w:left="1440" w:header="851" w:footer="850"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color w:val="auto"/>
          <w:sz w:val="32"/>
          <w:szCs w:val="32"/>
        </w:rPr>
        <w:t>20</w:t>
      </w:r>
      <w:r>
        <w:rPr>
          <w:rFonts w:hint="default" w:ascii="Times New Roman" w:hAnsi="Times New Roman" w:eastAsia="宋体" w:cs="Times New Roman"/>
          <w:b/>
          <w:bCs/>
          <w:color w:val="auto"/>
          <w:sz w:val="32"/>
          <w:szCs w:val="32"/>
          <w:lang w:val="en-US" w:eastAsia="zh-CN"/>
        </w:rPr>
        <w:t>2</w:t>
      </w:r>
      <w:r>
        <w:rPr>
          <w:rFonts w:hint="eastAsia" w:ascii="Times New Roman" w:hAnsi="Times New Roman" w:cs="Times New Roman"/>
          <w:b/>
          <w:bCs/>
          <w:color w:val="auto"/>
          <w:sz w:val="32"/>
          <w:szCs w:val="32"/>
          <w:lang w:val="en-US" w:eastAsia="zh-CN"/>
        </w:rPr>
        <w:t>5</w:t>
      </w:r>
      <w:r>
        <w:rPr>
          <w:rFonts w:hint="default" w:ascii="Times New Roman" w:hAnsi="Times New Roman" w:eastAsia="宋体" w:cs="Times New Roman"/>
          <w:b/>
          <w:bCs/>
          <w:color w:val="auto"/>
          <w:sz w:val="32"/>
          <w:szCs w:val="32"/>
          <w:highlight w:val="none"/>
        </w:rPr>
        <w:t>年</w:t>
      </w:r>
      <w:r>
        <w:rPr>
          <w:rFonts w:hint="eastAsia" w:ascii="Times New Roman" w:hAnsi="Times New Roman" w:cs="Times New Roman"/>
          <w:b/>
          <w:bCs/>
          <w:color w:val="auto"/>
          <w:sz w:val="32"/>
          <w:szCs w:val="32"/>
          <w:highlight w:val="none"/>
          <w:lang w:val="en-US" w:eastAsia="zh-CN"/>
        </w:rPr>
        <w:t>4</w:t>
      </w:r>
      <w:r>
        <w:rPr>
          <w:rFonts w:hint="default" w:ascii="Times New Roman" w:hAnsi="Times New Roman" w:eastAsia="宋体" w:cs="Times New Roman"/>
          <w:b/>
          <w:bCs/>
          <w:color w:val="auto"/>
          <w:sz w:val="32"/>
          <w:szCs w:val="32"/>
          <w:highlight w:val="none"/>
        </w:rPr>
        <w:t>月</w:t>
      </w:r>
    </w:p>
    <w:p w14:paraId="6B9E0DBF">
      <w:pPr>
        <w:rPr>
          <w:rFonts w:hint="default" w:ascii="Times New Roman" w:hAnsi="Times New Roman" w:eastAsia="宋体" w:cs="Times New Roman"/>
          <w:color w:val="FF000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C844EAB">
      <w:pPr>
        <w:spacing w:line="360" w:lineRule="auto"/>
        <w:rPr>
          <w:rFonts w:hint="default" w:ascii="Times New Roman" w:hAnsi="Times New Roman" w:eastAsia="宋体" w:cs="Times New Roman"/>
          <w:b/>
          <w:bCs/>
          <w:color w:val="FF0000"/>
          <w:sz w:val="28"/>
          <w:szCs w:val="28"/>
        </w:rPr>
      </w:pPr>
    </w:p>
    <w:p w14:paraId="08D857A1">
      <w:pPr>
        <w:spacing w:line="360" w:lineRule="auto"/>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rPr>
        <w:t>建设单位法人代表</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lang w:val="en-US" w:eastAsia="zh-CN"/>
        </w:rPr>
        <w:t>签字</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rPr>
        <w:t>：</w:t>
      </w:r>
    </w:p>
    <w:p w14:paraId="38EC0E80">
      <w:pPr>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编制单位</w:t>
      </w:r>
      <w:r>
        <w:rPr>
          <w:rFonts w:hint="default" w:ascii="Times New Roman" w:hAnsi="Times New Roman" w:eastAsia="宋体" w:cs="Times New Roman"/>
          <w:b/>
          <w:bCs/>
          <w:color w:val="auto"/>
          <w:sz w:val="28"/>
          <w:szCs w:val="28"/>
        </w:rPr>
        <w:t>法人代表</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lang w:val="en-US" w:eastAsia="zh-CN"/>
        </w:rPr>
        <w:t>签字</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rPr>
        <w:t>：</w:t>
      </w:r>
    </w:p>
    <w:p w14:paraId="3738E5E8">
      <w:pPr>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项目负责人：</w:t>
      </w:r>
    </w:p>
    <w:p w14:paraId="35C3486D">
      <w:pPr>
        <w:spacing w:line="360" w:lineRule="auto"/>
        <w:rPr>
          <w:rFonts w:hint="eastAsia"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填表人：</w:t>
      </w:r>
    </w:p>
    <w:p w14:paraId="6113DB6B">
      <w:pPr>
        <w:spacing w:line="360" w:lineRule="auto"/>
        <w:rPr>
          <w:rFonts w:hint="default" w:ascii="Times New Roman" w:hAnsi="Times New Roman" w:eastAsia="宋体" w:cs="Times New Roman"/>
          <w:b/>
          <w:bCs/>
          <w:color w:val="FF0000"/>
          <w:sz w:val="28"/>
          <w:szCs w:val="28"/>
        </w:rPr>
      </w:pPr>
    </w:p>
    <w:p w14:paraId="2A667236">
      <w:pPr>
        <w:spacing w:line="360" w:lineRule="auto"/>
        <w:rPr>
          <w:rFonts w:hint="default" w:ascii="Times New Roman" w:hAnsi="Times New Roman" w:eastAsia="宋体" w:cs="Times New Roman"/>
          <w:color w:val="FF0000"/>
          <w:sz w:val="24"/>
        </w:rPr>
      </w:pPr>
    </w:p>
    <w:p w14:paraId="0A972616">
      <w:pPr>
        <w:spacing w:line="360" w:lineRule="auto"/>
        <w:rPr>
          <w:rFonts w:hint="default" w:ascii="Times New Roman" w:hAnsi="Times New Roman" w:eastAsia="宋体" w:cs="Times New Roman"/>
          <w:color w:val="FF0000"/>
          <w:sz w:val="24"/>
        </w:rPr>
      </w:pPr>
    </w:p>
    <w:p w14:paraId="487D11F8">
      <w:pPr>
        <w:spacing w:line="360" w:lineRule="auto"/>
        <w:rPr>
          <w:rFonts w:hint="default" w:ascii="Times New Roman" w:hAnsi="Times New Roman" w:eastAsia="宋体" w:cs="Times New Roman"/>
          <w:color w:val="FF0000"/>
          <w:sz w:val="24"/>
        </w:rPr>
      </w:pPr>
    </w:p>
    <w:p w14:paraId="3109A276">
      <w:pPr>
        <w:spacing w:line="360" w:lineRule="auto"/>
        <w:rPr>
          <w:rFonts w:hint="default" w:ascii="Times New Roman" w:hAnsi="Times New Roman" w:eastAsia="宋体" w:cs="Times New Roman"/>
          <w:color w:val="FF0000"/>
          <w:sz w:val="24"/>
        </w:rPr>
      </w:pPr>
    </w:p>
    <w:p w14:paraId="078BB6CB">
      <w:pPr>
        <w:spacing w:line="360" w:lineRule="auto"/>
        <w:rPr>
          <w:rFonts w:hint="default" w:ascii="Times New Roman" w:hAnsi="Times New Roman" w:eastAsia="宋体" w:cs="Times New Roman"/>
          <w:color w:val="FF0000"/>
          <w:sz w:val="24"/>
        </w:rPr>
      </w:pPr>
    </w:p>
    <w:p w14:paraId="58A475EA">
      <w:pPr>
        <w:spacing w:line="360" w:lineRule="auto"/>
        <w:rPr>
          <w:rFonts w:hint="default" w:ascii="Times New Roman" w:hAnsi="Times New Roman" w:eastAsia="宋体" w:cs="Times New Roman"/>
          <w:color w:val="FF0000"/>
          <w:sz w:val="24"/>
        </w:rPr>
      </w:pPr>
    </w:p>
    <w:p w14:paraId="495407CF">
      <w:pPr>
        <w:spacing w:line="360" w:lineRule="auto"/>
        <w:rPr>
          <w:rFonts w:hint="default" w:ascii="Times New Roman" w:hAnsi="Times New Roman" w:eastAsia="宋体" w:cs="Times New Roman"/>
          <w:color w:val="FF0000"/>
          <w:sz w:val="24"/>
        </w:rPr>
      </w:pPr>
    </w:p>
    <w:p w14:paraId="43C35EA2">
      <w:pPr>
        <w:spacing w:line="360" w:lineRule="auto"/>
        <w:rPr>
          <w:rFonts w:hint="default" w:ascii="Times New Roman" w:hAnsi="Times New Roman" w:eastAsia="宋体" w:cs="Times New Roman"/>
          <w:color w:val="FF0000"/>
          <w:sz w:val="24"/>
        </w:rPr>
      </w:pPr>
    </w:p>
    <w:p w14:paraId="30D11922">
      <w:pPr>
        <w:pStyle w:val="7"/>
        <w:rPr>
          <w:rFonts w:hint="default" w:ascii="Times New Roman" w:hAnsi="Times New Roman" w:eastAsia="宋体" w:cs="Times New Roman"/>
          <w:color w:val="FF0000"/>
          <w:sz w:val="24"/>
        </w:rPr>
      </w:pPr>
    </w:p>
    <w:p w14:paraId="09F6433F">
      <w:pPr>
        <w:pStyle w:val="7"/>
        <w:rPr>
          <w:rFonts w:hint="default" w:ascii="Times New Roman" w:hAnsi="Times New Roman" w:eastAsia="宋体" w:cs="Times New Roman"/>
          <w:color w:val="FF0000"/>
          <w:sz w:val="24"/>
        </w:rPr>
      </w:pPr>
    </w:p>
    <w:p w14:paraId="5D00992F">
      <w:pPr>
        <w:spacing w:line="480" w:lineRule="auto"/>
        <w:rPr>
          <w:rFonts w:hint="default" w:ascii="Times New Roman" w:hAnsi="Times New Roman" w:eastAsia="宋体" w:cs="Times New Roman"/>
          <w:color w:val="FF0000"/>
          <w:sz w:val="24"/>
        </w:rPr>
      </w:pPr>
    </w:p>
    <w:p w14:paraId="5E2D72FB">
      <w:pPr>
        <w:spacing w:line="480" w:lineRule="auto"/>
        <w:rPr>
          <w:rFonts w:hint="default" w:ascii="Times New Roman" w:hAnsi="Times New Roman" w:eastAsia="宋体" w:cs="Times New Roman"/>
          <w:color w:val="FF0000"/>
          <w:sz w:val="24"/>
        </w:rPr>
      </w:pPr>
    </w:p>
    <w:p w14:paraId="33F97081">
      <w:pPr>
        <w:spacing w:line="480" w:lineRule="auto"/>
        <w:rPr>
          <w:rFonts w:hint="default" w:ascii="Times New Roman" w:hAnsi="Times New Roman" w:eastAsia="宋体" w:cs="Times New Roman"/>
          <w:color w:val="FF0000"/>
          <w:sz w:val="24"/>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54"/>
        <w:gridCol w:w="5154"/>
      </w:tblGrid>
      <w:tr w14:paraId="546CB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659EC682">
            <w:pPr>
              <w:spacing w:line="480" w:lineRule="auto"/>
              <w:rPr>
                <w:rFonts w:hint="default" w:ascii="Times New Roman" w:hAnsi="Times New Roman" w:eastAsia="宋体" w:cs="Times New Roman"/>
                <w:color w:val="FF0000"/>
                <w:sz w:val="24"/>
                <w:vertAlign w:val="baseline"/>
              </w:rPr>
            </w:pPr>
            <w:r>
              <w:rPr>
                <w:rFonts w:hint="default" w:ascii="Times New Roman" w:hAnsi="Times New Roman" w:eastAsia="宋体" w:cs="Times New Roman"/>
                <w:color w:val="auto"/>
                <w:sz w:val="24"/>
              </w:rPr>
              <w:t>建设单位</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盖章</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eastAsia="zh-CN"/>
              </w:rPr>
              <w:t>浙江汇特带钢有限公司</w:t>
            </w:r>
          </w:p>
        </w:tc>
        <w:tc>
          <w:tcPr>
            <w:tcW w:w="5211" w:type="dxa"/>
          </w:tcPr>
          <w:p w14:paraId="50070287">
            <w:pPr>
              <w:spacing w:line="480" w:lineRule="auto"/>
              <w:rPr>
                <w:rFonts w:hint="default" w:ascii="Times New Roman" w:hAnsi="Times New Roman" w:eastAsia="宋体" w:cs="Times New Roman"/>
                <w:color w:val="FF0000"/>
                <w:sz w:val="24"/>
                <w:vertAlign w:val="baseline"/>
                <w:lang w:val="en-US"/>
              </w:rPr>
            </w:pPr>
            <w:r>
              <w:rPr>
                <w:rFonts w:hint="default" w:ascii="Times New Roman" w:hAnsi="Times New Roman" w:eastAsia="宋体" w:cs="Times New Roman"/>
                <w:color w:val="auto"/>
                <w:sz w:val="24"/>
                <w:lang w:eastAsia="zh-CN"/>
              </w:rPr>
              <w:t>编制</w:t>
            </w:r>
            <w:r>
              <w:rPr>
                <w:rFonts w:hint="default" w:ascii="Times New Roman" w:hAnsi="Times New Roman" w:eastAsia="宋体" w:cs="Times New Roman"/>
                <w:color w:val="auto"/>
                <w:sz w:val="24"/>
              </w:rPr>
              <w:t>单位</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盖章</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eastAsia="zh-CN"/>
              </w:rPr>
              <w:t>浙江汇特带钢有限公司</w:t>
            </w:r>
          </w:p>
        </w:tc>
      </w:tr>
      <w:tr w14:paraId="06B0E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9EB10A8">
            <w:pPr>
              <w:spacing w:line="480" w:lineRule="auto"/>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rPr>
              <w:t>邮编：31</w:t>
            </w:r>
            <w:r>
              <w:rPr>
                <w:rFonts w:hint="eastAsia" w:ascii="Times New Roman" w:hAnsi="Times New Roman" w:cs="Times New Roman"/>
                <w:color w:val="auto"/>
                <w:sz w:val="24"/>
                <w:lang w:val="en-US" w:eastAsia="zh-CN"/>
              </w:rPr>
              <w:t>3220</w:t>
            </w:r>
          </w:p>
        </w:tc>
        <w:tc>
          <w:tcPr>
            <w:tcW w:w="5211" w:type="dxa"/>
          </w:tcPr>
          <w:p w14:paraId="1CDDE9A7">
            <w:pPr>
              <w:spacing w:line="480" w:lineRule="auto"/>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rPr>
              <w:t>邮编：3132</w:t>
            </w:r>
            <w:r>
              <w:rPr>
                <w:rFonts w:hint="eastAsia" w:ascii="Times New Roman" w:hAnsi="Times New Roman" w:cs="Times New Roman"/>
                <w:color w:val="auto"/>
                <w:sz w:val="24"/>
                <w:lang w:val="en-US" w:eastAsia="zh-CN"/>
              </w:rPr>
              <w:t>20</w:t>
            </w:r>
          </w:p>
        </w:tc>
      </w:tr>
      <w:tr w14:paraId="1A51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80243F8">
            <w:pPr>
              <w:spacing w:line="480" w:lineRule="auto"/>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rPr>
              <w:t>地址：</w:t>
            </w:r>
            <w:r>
              <w:rPr>
                <w:rFonts w:ascii="Times New Roman" w:hAnsi="Times New Roman" w:eastAsia="宋体" w:cs="Times New Roman"/>
                <w:color w:val="auto"/>
                <w:kern w:val="0"/>
                <w:sz w:val="24"/>
                <w:szCs w:val="24"/>
              </w:rPr>
              <w:t>德清县</w:t>
            </w:r>
            <w:r>
              <w:rPr>
                <w:rFonts w:hint="eastAsia" w:ascii="Times New Roman" w:hAnsi="Times New Roman" w:cs="Times New Roman"/>
                <w:color w:val="auto"/>
                <w:kern w:val="0"/>
                <w:sz w:val="24"/>
                <w:szCs w:val="24"/>
                <w:lang w:val="en-US" w:eastAsia="zh-CN"/>
              </w:rPr>
              <w:t>钟管镇工业园区环城南路23号</w:t>
            </w:r>
          </w:p>
        </w:tc>
        <w:tc>
          <w:tcPr>
            <w:tcW w:w="5211" w:type="dxa"/>
          </w:tcPr>
          <w:p w14:paraId="56C0B24C">
            <w:pPr>
              <w:spacing w:line="480" w:lineRule="auto"/>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rPr>
              <w:t>地址：</w:t>
            </w:r>
            <w:r>
              <w:rPr>
                <w:rFonts w:ascii="Times New Roman" w:hAnsi="Times New Roman" w:eastAsia="宋体" w:cs="Times New Roman"/>
                <w:color w:val="auto"/>
                <w:kern w:val="0"/>
                <w:sz w:val="24"/>
                <w:szCs w:val="24"/>
              </w:rPr>
              <w:t>德清县</w:t>
            </w:r>
            <w:r>
              <w:rPr>
                <w:rFonts w:hint="eastAsia" w:ascii="Times New Roman" w:hAnsi="Times New Roman" w:cs="Times New Roman"/>
                <w:color w:val="auto"/>
                <w:kern w:val="0"/>
                <w:sz w:val="24"/>
                <w:szCs w:val="24"/>
                <w:lang w:val="en-US" w:eastAsia="zh-CN"/>
              </w:rPr>
              <w:t>钟管镇工业园区环城南路23号</w:t>
            </w:r>
          </w:p>
        </w:tc>
      </w:tr>
    </w:tbl>
    <w:p w14:paraId="1BD3B8B1">
      <w:pPr>
        <w:spacing w:line="360" w:lineRule="auto"/>
        <w:ind w:left="720" w:hanging="720" w:hangingChars="300"/>
        <w:rPr>
          <w:rFonts w:hint="default" w:ascii="Times New Roman" w:hAnsi="Times New Roman" w:eastAsia="宋体" w:cs="Times New Roman"/>
          <w:color w:val="FF0000"/>
          <w:sz w:val="24"/>
        </w:rPr>
      </w:pPr>
    </w:p>
    <w:p w14:paraId="31C98E60">
      <w:pPr>
        <w:pStyle w:val="17"/>
        <w:ind w:left="0" w:leftChars="0" w:firstLine="0" w:firstLineChars="0"/>
        <w:rPr>
          <w:rFonts w:hint="default" w:ascii="Times New Roman" w:hAnsi="Times New Roman" w:eastAsia="宋体" w:cs="Times New Roman"/>
          <w:color w:val="FF0000"/>
        </w:rPr>
        <w:sectPr>
          <w:pgSz w:w="11906" w:h="16838"/>
          <w:pgMar w:top="1134" w:right="567" w:bottom="1134" w:left="1247" w:header="851" w:footer="850" w:gutter="0"/>
          <w:pgBorders>
            <w:top w:val="none" w:sz="0" w:space="0"/>
            <w:left w:val="none" w:sz="0" w:space="0"/>
            <w:bottom w:val="none" w:sz="0" w:space="0"/>
            <w:right w:val="none" w:sz="0" w:space="0"/>
          </w:pgBorders>
          <w:cols w:space="425" w:num="1"/>
          <w:docGrid w:type="lines" w:linePitch="312" w:charSpace="0"/>
        </w:sectPr>
      </w:pPr>
    </w:p>
    <w:p w14:paraId="27A0600A">
      <w:pPr>
        <w:rPr>
          <w:rFonts w:hint="default" w:ascii="Times New Roman" w:hAnsi="Times New Roman" w:eastAsia="宋体" w:cs="Times New Roman"/>
          <w:color w:val="FF000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E8C3650">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表一</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2972"/>
        <w:gridCol w:w="2144"/>
        <w:gridCol w:w="1290"/>
        <w:gridCol w:w="704"/>
        <w:gridCol w:w="754"/>
      </w:tblGrid>
      <w:tr w14:paraId="1B8D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14:paraId="34D1EEA4">
            <w:pPr>
              <w:keepNext w:val="0"/>
              <w:keepLines w:val="0"/>
              <w:widowControl/>
              <w:suppressLineNumbers w:val="0"/>
              <w:spacing w:line="240" w:lineRule="auto"/>
              <w:jc w:val="center"/>
              <w:rPr>
                <w:rFonts w:hint="default" w:ascii="Times New Roman" w:hAnsi="Times New Roman" w:eastAsia="宋体" w:cs="Times New Roman"/>
                <w:b/>
                <w:bCs/>
                <w:color w:val="FF0000"/>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建设项目名称</w:t>
            </w:r>
          </w:p>
        </w:tc>
        <w:tc>
          <w:tcPr>
            <w:tcW w:w="4122" w:type="pct"/>
            <w:gridSpan w:val="5"/>
            <w:vAlign w:val="center"/>
          </w:tcPr>
          <w:p w14:paraId="171E3D50">
            <w:pPr>
              <w:spacing w:line="240" w:lineRule="auto"/>
              <w:jc w:val="center"/>
              <w:rPr>
                <w:rFonts w:hint="default" w:ascii="Times New Roman" w:hAnsi="Times New Roman" w:eastAsia="宋体" w:cs="Times New Roman"/>
                <w:color w:val="FF0000"/>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年产2.5万吨钢材技改项目</w:t>
            </w:r>
          </w:p>
        </w:tc>
      </w:tr>
      <w:tr w14:paraId="2ABE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14:paraId="624A8DDC">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建设单位名称</w:t>
            </w:r>
          </w:p>
        </w:tc>
        <w:tc>
          <w:tcPr>
            <w:tcW w:w="4122" w:type="pct"/>
            <w:gridSpan w:val="5"/>
            <w:vAlign w:val="center"/>
          </w:tcPr>
          <w:p w14:paraId="070344C4">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浙江汇特带钢有限公司</w:t>
            </w:r>
          </w:p>
        </w:tc>
      </w:tr>
      <w:tr w14:paraId="3607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14:paraId="52D556B1">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建设项目性质</w:t>
            </w:r>
          </w:p>
        </w:tc>
        <w:tc>
          <w:tcPr>
            <w:tcW w:w="4122" w:type="pct"/>
            <w:gridSpan w:val="5"/>
            <w:vAlign w:val="center"/>
          </w:tcPr>
          <w:p w14:paraId="102FDA35">
            <w:pPr>
              <w:spacing w:line="240" w:lineRule="auto"/>
              <w:jc w:val="center"/>
              <w:rPr>
                <w:rFonts w:hint="default" w:ascii="Times New Roman" w:hAnsi="Times New Roman" w:eastAsia="宋体" w:cs="Times New Roman"/>
                <w:color w:val="FF0000"/>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技术改造</w:t>
            </w:r>
          </w:p>
        </w:tc>
      </w:tr>
      <w:tr w14:paraId="45CF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14:paraId="79F4E90B">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建设地点</w:t>
            </w:r>
          </w:p>
        </w:tc>
        <w:tc>
          <w:tcPr>
            <w:tcW w:w="4122" w:type="pct"/>
            <w:gridSpan w:val="5"/>
            <w:vAlign w:val="center"/>
          </w:tcPr>
          <w:p w14:paraId="055F070E">
            <w:pPr>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浙江省湖州市德清县</w:t>
            </w:r>
            <w:r>
              <w:rPr>
                <w:rFonts w:hint="default" w:ascii="Times New Roman" w:hAnsi="Times New Roman" w:eastAsia="宋体" w:cs="Times New Roman"/>
                <w:color w:val="auto"/>
                <w:sz w:val="24"/>
                <w:szCs w:val="24"/>
                <w:lang w:val="en-US" w:eastAsia="zh-CN"/>
              </w:rPr>
              <w:t>钟管镇工业园区环城南路23号</w:t>
            </w:r>
          </w:p>
          <w:p w14:paraId="6405E947">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eastAsia="zh-CN"/>
              </w:rPr>
              <w:t>（经度1</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47</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388</w:t>
            </w:r>
            <w:r>
              <w:rPr>
                <w:rFonts w:hint="default" w:ascii="Times New Roman" w:hAnsi="Times New Roman" w:eastAsia="宋体" w:cs="Times New Roman"/>
                <w:color w:val="auto"/>
                <w:sz w:val="24"/>
                <w:szCs w:val="24"/>
                <w:lang w:eastAsia="zh-CN"/>
              </w:rPr>
              <w:t>"，纬度30°</w:t>
            </w:r>
            <w:r>
              <w:rPr>
                <w:rFonts w:hint="eastAsia" w:ascii="Times New Roman" w:hAnsi="Times New Roman" w:cs="Times New Roman"/>
                <w:color w:val="auto"/>
                <w:sz w:val="24"/>
                <w:szCs w:val="24"/>
                <w:lang w:val="en-US" w:eastAsia="zh-CN"/>
              </w:rPr>
              <w:t>38</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35</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076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eastAsia="zh-CN"/>
              </w:rPr>
              <w:t>）</w:t>
            </w:r>
          </w:p>
        </w:tc>
      </w:tr>
      <w:tr w14:paraId="76E1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14:paraId="78C3113B">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主要产品名称</w:t>
            </w:r>
          </w:p>
        </w:tc>
        <w:tc>
          <w:tcPr>
            <w:tcW w:w="4122" w:type="pct"/>
            <w:gridSpan w:val="5"/>
            <w:vAlign w:val="center"/>
          </w:tcPr>
          <w:p w14:paraId="086677A6">
            <w:pPr>
              <w:spacing w:line="240" w:lineRule="auto"/>
              <w:jc w:val="center"/>
              <w:rPr>
                <w:rFonts w:hint="default" w:ascii="Times New Roman" w:hAnsi="Times New Roman" w:eastAsia="宋体" w:cs="Times New Roman"/>
                <w:color w:val="FF0000"/>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钢材</w:t>
            </w:r>
          </w:p>
        </w:tc>
      </w:tr>
      <w:tr w14:paraId="61BF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14:paraId="4BD92D8F">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设计生产能力</w:t>
            </w:r>
          </w:p>
        </w:tc>
        <w:tc>
          <w:tcPr>
            <w:tcW w:w="4122" w:type="pct"/>
            <w:gridSpan w:val="5"/>
            <w:vAlign w:val="center"/>
          </w:tcPr>
          <w:p w14:paraId="51136E0C">
            <w:pPr>
              <w:spacing w:line="240" w:lineRule="auto"/>
              <w:jc w:val="center"/>
              <w:rPr>
                <w:rFonts w:hint="default" w:ascii="Times New Roman" w:hAnsi="Times New Roman" w:eastAsia="宋体" w:cs="Times New Roman"/>
                <w:color w:val="FF0000"/>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年产2.5万吨钢材</w:t>
            </w:r>
          </w:p>
        </w:tc>
      </w:tr>
      <w:tr w14:paraId="65D4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14:paraId="5A1CF882">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实际生产能力</w:t>
            </w:r>
          </w:p>
        </w:tc>
        <w:tc>
          <w:tcPr>
            <w:tcW w:w="4122" w:type="pct"/>
            <w:gridSpan w:val="5"/>
            <w:vAlign w:val="center"/>
          </w:tcPr>
          <w:p w14:paraId="235A0DE5">
            <w:pPr>
              <w:spacing w:line="240" w:lineRule="auto"/>
              <w:jc w:val="center"/>
              <w:rPr>
                <w:rFonts w:hint="default" w:ascii="Times New Roman" w:hAnsi="Times New Roman" w:eastAsia="宋体" w:cs="Times New Roman"/>
                <w:color w:val="FF0000"/>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年产2.5万吨钢材</w:t>
            </w:r>
          </w:p>
        </w:tc>
      </w:tr>
      <w:tr w14:paraId="55E7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14:paraId="2377BCEC">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建设项目环评时间</w:t>
            </w:r>
          </w:p>
        </w:tc>
        <w:tc>
          <w:tcPr>
            <w:tcW w:w="1558" w:type="pct"/>
            <w:vAlign w:val="center"/>
          </w:tcPr>
          <w:p w14:paraId="495D8403">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8月</w:t>
            </w:r>
          </w:p>
        </w:tc>
        <w:tc>
          <w:tcPr>
            <w:tcW w:w="1124" w:type="pct"/>
            <w:vAlign w:val="center"/>
          </w:tcPr>
          <w:p w14:paraId="1926E243">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开工建设时间</w:t>
            </w:r>
          </w:p>
        </w:tc>
        <w:tc>
          <w:tcPr>
            <w:tcW w:w="1439" w:type="pct"/>
            <w:gridSpan w:val="3"/>
            <w:vAlign w:val="center"/>
          </w:tcPr>
          <w:p w14:paraId="35F814F7">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lang w:val="en-US" w:eastAsia="zh-CN"/>
              </w:rPr>
              <w:t>202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p>
        </w:tc>
      </w:tr>
      <w:tr w14:paraId="7DB5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14:paraId="0EC19393">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调试时间</w:t>
            </w:r>
          </w:p>
        </w:tc>
        <w:tc>
          <w:tcPr>
            <w:tcW w:w="1558" w:type="pct"/>
            <w:vAlign w:val="center"/>
          </w:tcPr>
          <w:p w14:paraId="4F6FDBD1">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202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11月</w:t>
            </w:r>
          </w:p>
        </w:tc>
        <w:tc>
          <w:tcPr>
            <w:tcW w:w="1124" w:type="pct"/>
            <w:vAlign w:val="center"/>
          </w:tcPr>
          <w:p w14:paraId="44AA7EC1">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验收现场监测时间</w:t>
            </w:r>
          </w:p>
        </w:tc>
        <w:tc>
          <w:tcPr>
            <w:tcW w:w="1439" w:type="pct"/>
            <w:gridSpan w:val="3"/>
            <w:vAlign w:val="center"/>
          </w:tcPr>
          <w:p w14:paraId="42769686">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2024年</w:t>
            </w:r>
            <w:r>
              <w:rPr>
                <w:rFonts w:hint="eastAsia" w:ascii="Times New Roman" w:hAnsi="Times New Roman" w:cs="Times New Roman"/>
                <w:color w:val="auto"/>
                <w:sz w:val="24"/>
                <w:szCs w:val="24"/>
                <w:vertAlign w:val="baseline"/>
                <w:lang w:val="en-US" w:eastAsia="zh-CN"/>
              </w:rPr>
              <w:t>11</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cs="Times New Roman"/>
                <w:color w:val="auto"/>
                <w:sz w:val="24"/>
                <w:szCs w:val="24"/>
                <w:vertAlign w:val="baseline"/>
                <w:lang w:val="en-US" w:eastAsia="zh-CN"/>
              </w:rPr>
              <w:t>1</w:t>
            </w:r>
            <w:r>
              <w:rPr>
                <w:rFonts w:hint="default" w:ascii="Times New Roman" w:hAnsi="Times New Roman" w:eastAsia="宋体" w:cs="Times New Roman"/>
                <w:color w:val="auto"/>
                <w:sz w:val="24"/>
                <w:szCs w:val="24"/>
                <w:vertAlign w:val="baseline"/>
                <w:lang w:val="en-US" w:eastAsia="zh-CN"/>
              </w:rPr>
              <w:t>日、2024年</w:t>
            </w:r>
            <w:r>
              <w:rPr>
                <w:rFonts w:hint="eastAsia" w:ascii="Times New Roman" w:hAnsi="Times New Roman" w:cs="Times New Roman"/>
                <w:color w:val="auto"/>
                <w:sz w:val="24"/>
                <w:szCs w:val="24"/>
                <w:vertAlign w:val="baseline"/>
                <w:lang w:val="en-US" w:eastAsia="zh-CN"/>
              </w:rPr>
              <w:t>11</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cs="Times New Roman"/>
                <w:color w:val="auto"/>
                <w:sz w:val="24"/>
                <w:szCs w:val="24"/>
                <w:vertAlign w:val="baseline"/>
                <w:lang w:val="en-US" w:eastAsia="zh-CN"/>
              </w:rPr>
              <w:t>4</w:t>
            </w:r>
            <w:r>
              <w:rPr>
                <w:rFonts w:hint="default" w:ascii="Times New Roman" w:hAnsi="Times New Roman" w:eastAsia="宋体" w:cs="Times New Roman"/>
                <w:color w:val="auto"/>
                <w:sz w:val="24"/>
                <w:szCs w:val="24"/>
                <w:vertAlign w:val="baseline"/>
                <w:lang w:val="en-US" w:eastAsia="zh-CN"/>
              </w:rPr>
              <w:t>日</w:t>
            </w:r>
            <w:r>
              <w:rPr>
                <w:rFonts w:hint="eastAsia" w:ascii="Times New Roman" w:hAnsi="Times New Roman" w:cs="Times New Roman"/>
                <w:color w:val="auto"/>
                <w:sz w:val="24"/>
                <w:szCs w:val="24"/>
                <w:vertAlign w:val="baseline"/>
                <w:lang w:val="en-US" w:eastAsia="zh-CN"/>
              </w:rPr>
              <w:t>至11月6日</w:t>
            </w:r>
          </w:p>
        </w:tc>
      </w:tr>
      <w:tr w14:paraId="74FA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14:paraId="65795A10">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环评报告表</w:t>
            </w:r>
          </w:p>
          <w:p w14:paraId="5E0922EF">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审批部门</w:t>
            </w:r>
          </w:p>
        </w:tc>
        <w:tc>
          <w:tcPr>
            <w:tcW w:w="1558" w:type="pct"/>
            <w:vAlign w:val="center"/>
          </w:tcPr>
          <w:p w14:paraId="4F48B177">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湖州市生态环境局</w:t>
            </w:r>
          </w:p>
          <w:p w14:paraId="31E572E2">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highlight w:val="none"/>
                <w:lang w:val="en-US" w:eastAsia="zh-CN"/>
              </w:rPr>
              <w:t>德清</w:t>
            </w:r>
            <w:r>
              <w:rPr>
                <w:rFonts w:hint="default" w:ascii="Times New Roman" w:hAnsi="Times New Roman" w:eastAsia="宋体" w:cs="Times New Roman"/>
                <w:color w:val="auto"/>
                <w:sz w:val="24"/>
                <w:szCs w:val="24"/>
                <w:highlight w:val="none"/>
                <w:lang w:val="en-US" w:eastAsia="zh-CN"/>
              </w:rPr>
              <w:t>分局</w:t>
            </w:r>
          </w:p>
        </w:tc>
        <w:tc>
          <w:tcPr>
            <w:tcW w:w="1124" w:type="pct"/>
            <w:vAlign w:val="center"/>
          </w:tcPr>
          <w:p w14:paraId="4490845D">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环评报告表</w:t>
            </w:r>
          </w:p>
          <w:p w14:paraId="4234DD96">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编制单位</w:t>
            </w:r>
          </w:p>
        </w:tc>
        <w:tc>
          <w:tcPr>
            <w:tcW w:w="1439" w:type="pct"/>
            <w:gridSpan w:val="3"/>
            <w:vAlign w:val="center"/>
          </w:tcPr>
          <w:p w14:paraId="48428B09">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浙江仕远环境科技有限公司</w:t>
            </w:r>
          </w:p>
        </w:tc>
      </w:tr>
      <w:tr w14:paraId="2EE5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14:paraId="099F5A38">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环保设施设计单位</w:t>
            </w:r>
          </w:p>
        </w:tc>
        <w:tc>
          <w:tcPr>
            <w:tcW w:w="1558" w:type="pct"/>
            <w:vAlign w:val="center"/>
          </w:tcPr>
          <w:p w14:paraId="722276FA">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湖州合胜通风设备有限公司</w:t>
            </w:r>
          </w:p>
        </w:tc>
        <w:tc>
          <w:tcPr>
            <w:tcW w:w="1124" w:type="pct"/>
            <w:vAlign w:val="center"/>
          </w:tcPr>
          <w:p w14:paraId="37B68A34">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环保设施施工单位</w:t>
            </w:r>
          </w:p>
        </w:tc>
        <w:tc>
          <w:tcPr>
            <w:tcW w:w="1439" w:type="pct"/>
            <w:gridSpan w:val="3"/>
            <w:vAlign w:val="center"/>
          </w:tcPr>
          <w:p w14:paraId="7DA81B49">
            <w:pPr>
              <w:spacing w:line="240" w:lineRule="auto"/>
              <w:jc w:val="center"/>
              <w:rPr>
                <w:rFonts w:hint="default" w:ascii="Times New Roman" w:hAnsi="Times New Roman" w:eastAsia="宋体" w:cs="Times New Roman"/>
                <w:color w:val="FF0000"/>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湖州合胜通风设备有限公司</w:t>
            </w:r>
          </w:p>
        </w:tc>
      </w:tr>
      <w:tr w14:paraId="5230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14:paraId="769A3FFE">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投资总概算</w:t>
            </w:r>
          </w:p>
        </w:tc>
        <w:tc>
          <w:tcPr>
            <w:tcW w:w="1558" w:type="pct"/>
            <w:vAlign w:val="center"/>
          </w:tcPr>
          <w:p w14:paraId="0AE4FD8D">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1000</w:t>
            </w:r>
            <w:r>
              <w:rPr>
                <w:rFonts w:hint="default" w:ascii="Times New Roman" w:hAnsi="Times New Roman" w:eastAsia="宋体" w:cs="Times New Roman"/>
                <w:color w:val="auto"/>
                <w:sz w:val="24"/>
                <w:szCs w:val="24"/>
                <w:lang w:eastAsia="zh-CN"/>
              </w:rPr>
              <w:t>万元</w:t>
            </w:r>
          </w:p>
        </w:tc>
        <w:tc>
          <w:tcPr>
            <w:tcW w:w="1124" w:type="pct"/>
            <w:vAlign w:val="center"/>
          </w:tcPr>
          <w:p w14:paraId="26403489">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环保投资总概算</w:t>
            </w:r>
          </w:p>
        </w:tc>
        <w:tc>
          <w:tcPr>
            <w:tcW w:w="676" w:type="pct"/>
            <w:vAlign w:val="center"/>
          </w:tcPr>
          <w:p w14:paraId="1CB0F55A">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万</w:t>
            </w:r>
            <w:r>
              <w:rPr>
                <w:rFonts w:hint="default" w:ascii="Times New Roman" w:hAnsi="Times New Roman" w:eastAsia="宋体" w:cs="Times New Roman"/>
                <w:color w:val="auto"/>
                <w:sz w:val="24"/>
                <w:szCs w:val="24"/>
                <w:lang w:eastAsia="zh-CN"/>
              </w:rPr>
              <w:t>元</w:t>
            </w:r>
          </w:p>
        </w:tc>
        <w:tc>
          <w:tcPr>
            <w:tcW w:w="369" w:type="pct"/>
            <w:vAlign w:val="center"/>
          </w:tcPr>
          <w:p w14:paraId="529509AE">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比例</w:t>
            </w:r>
          </w:p>
        </w:tc>
        <w:tc>
          <w:tcPr>
            <w:tcW w:w="393" w:type="pct"/>
            <w:vAlign w:val="center"/>
          </w:tcPr>
          <w:p w14:paraId="1B01FCCE">
            <w:pPr>
              <w:keepNext w:val="0"/>
              <w:keepLines w:val="0"/>
              <w:widowControl/>
              <w:suppressLineNumbers w:val="0"/>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w:t>
            </w:r>
          </w:p>
        </w:tc>
      </w:tr>
      <w:tr w14:paraId="568B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14:paraId="6DAEA7FF">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实际总概算</w:t>
            </w:r>
          </w:p>
        </w:tc>
        <w:tc>
          <w:tcPr>
            <w:tcW w:w="1558" w:type="pct"/>
            <w:vAlign w:val="center"/>
          </w:tcPr>
          <w:p w14:paraId="7009E5D7">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700</w:t>
            </w:r>
            <w:r>
              <w:rPr>
                <w:rFonts w:hint="default" w:ascii="Times New Roman" w:hAnsi="Times New Roman" w:eastAsia="宋体" w:cs="Times New Roman"/>
                <w:color w:val="auto"/>
                <w:sz w:val="24"/>
                <w:szCs w:val="24"/>
                <w:lang w:eastAsia="zh-CN"/>
              </w:rPr>
              <w:t>万元</w:t>
            </w:r>
          </w:p>
        </w:tc>
        <w:tc>
          <w:tcPr>
            <w:tcW w:w="1124" w:type="pct"/>
            <w:vAlign w:val="center"/>
          </w:tcPr>
          <w:p w14:paraId="2A630DC3">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环保投资</w:t>
            </w:r>
          </w:p>
        </w:tc>
        <w:tc>
          <w:tcPr>
            <w:tcW w:w="676" w:type="pct"/>
            <w:vAlign w:val="center"/>
          </w:tcPr>
          <w:p w14:paraId="4E691079">
            <w:pPr>
              <w:spacing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万</w:t>
            </w:r>
            <w:r>
              <w:rPr>
                <w:rFonts w:hint="default" w:ascii="Times New Roman" w:hAnsi="Times New Roman" w:eastAsia="宋体" w:cs="Times New Roman"/>
                <w:color w:val="auto"/>
                <w:sz w:val="24"/>
                <w:szCs w:val="24"/>
                <w:lang w:eastAsia="zh-CN"/>
              </w:rPr>
              <w:t>元</w:t>
            </w:r>
          </w:p>
        </w:tc>
        <w:tc>
          <w:tcPr>
            <w:tcW w:w="369" w:type="pct"/>
            <w:vAlign w:val="center"/>
          </w:tcPr>
          <w:p w14:paraId="7B45F739">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比例</w:t>
            </w:r>
          </w:p>
        </w:tc>
        <w:tc>
          <w:tcPr>
            <w:tcW w:w="393" w:type="pct"/>
            <w:vAlign w:val="center"/>
          </w:tcPr>
          <w:p w14:paraId="243B63EA">
            <w:pPr>
              <w:keepNext w:val="0"/>
              <w:keepLines w:val="0"/>
              <w:widowControl/>
              <w:suppressLineNumbers w:val="0"/>
              <w:spacing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p>
        </w:tc>
      </w:tr>
      <w:tr w14:paraId="0051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pct"/>
            <w:vAlign w:val="center"/>
          </w:tcPr>
          <w:p w14:paraId="57DD9F6A">
            <w:pPr>
              <w:keepNext w:val="0"/>
              <w:keepLines w:val="0"/>
              <w:widowControl/>
              <w:suppressLineNumbers w:val="0"/>
              <w:spacing w:line="240" w:lineRule="auto"/>
              <w:jc w:val="center"/>
              <w:rPr>
                <w:rFonts w:hint="default" w:ascii="Times New Roman" w:hAnsi="Times New Roman" w:eastAsia="宋体" w:cs="Times New Roman"/>
                <w:b/>
                <w:bCs/>
                <w:color w:val="FF0000"/>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验收监测依据</w:t>
            </w:r>
          </w:p>
        </w:tc>
        <w:tc>
          <w:tcPr>
            <w:tcW w:w="4122" w:type="pct"/>
            <w:gridSpan w:val="5"/>
            <w:vAlign w:val="center"/>
          </w:tcPr>
          <w:p w14:paraId="0B0E77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default" w:ascii="Times New Roman" w:hAnsi="Times New Roman" w:eastAsia="宋体" w:cs="Times New Roman"/>
                <w:b/>
                <w:bCs/>
                <w:color w:val="auto"/>
                <w:sz w:val="24"/>
                <w:szCs w:val="24"/>
                <w:lang w:val="en-US" w:eastAsia="zh-CN"/>
              </w:rPr>
            </w:pPr>
            <w:bookmarkStart w:id="0" w:name="_Toc15443_WPSOffice_Level2"/>
            <w:bookmarkStart w:id="1" w:name="_Toc20096"/>
            <w:bookmarkStart w:id="2" w:name="_Toc32484"/>
            <w:r>
              <w:rPr>
                <w:rFonts w:hint="default" w:ascii="Times New Roman" w:hAnsi="Times New Roman" w:eastAsia="宋体" w:cs="Times New Roman"/>
                <w:b/>
                <w:bCs/>
                <w:color w:val="auto"/>
                <w:sz w:val="24"/>
                <w:szCs w:val="24"/>
                <w:lang w:val="en-US" w:eastAsia="zh-CN"/>
              </w:rPr>
              <w:t>1、建设项目环境保护相关法律、法规和规章制度</w:t>
            </w:r>
            <w:bookmarkEnd w:id="0"/>
            <w:bookmarkEnd w:id="1"/>
            <w:bookmarkEnd w:id="2"/>
          </w:p>
          <w:p w14:paraId="7F88D5DB">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eastAsia="zh-CN"/>
              </w:rPr>
              <w:t>（1）《</w:t>
            </w:r>
            <w:r>
              <w:rPr>
                <w:rFonts w:hint="default" w:ascii="Times New Roman" w:hAnsi="Times New Roman" w:eastAsia="宋体" w:cs="Times New Roman"/>
                <w:b w:val="0"/>
                <w:bCs w:val="0"/>
                <w:color w:val="auto"/>
                <w:sz w:val="24"/>
                <w:lang w:val="en-US" w:eastAsia="zh-CN"/>
              </w:rPr>
              <w:fldChar w:fldCharType="begin"/>
            </w:r>
            <w:r>
              <w:rPr>
                <w:rFonts w:hint="default" w:ascii="Times New Roman" w:hAnsi="Times New Roman" w:eastAsia="宋体" w:cs="Times New Roman"/>
                <w:b w:val="0"/>
                <w:bCs w:val="0"/>
                <w:color w:val="auto"/>
                <w:sz w:val="24"/>
                <w:lang w:val="en-US" w:eastAsia="zh-CN"/>
              </w:rPr>
              <w:instrText xml:space="preserve"> HYPERLINK "http://www.baidu.com/link?url=iSN-T8zh8R-0HW5hkpIjs35sjHMICNUTD7ctCNQx5d27tG4_MdskG0a_NcKj9jFCopvpt8RsRKPEEkLgYYAo0a" \t "https://www.baidu.com/_blank" </w:instrText>
            </w:r>
            <w:r>
              <w:rPr>
                <w:rFonts w:hint="default" w:ascii="Times New Roman" w:hAnsi="Times New Roman" w:eastAsia="宋体" w:cs="Times New Roman"/>
                <w:b w:val="0"/>
                <w:bCs w:val="0"/>
                <w:color w:val="auto"/>
                <w:sz w:val="24"/>
                <w:lang w:val="en-US" w:eastAsia="zh-CN"/>
              </w:rPr>
              <w:fldChar w:fldCharType="separate"/>
            </w:r>
            <w:r>
              <w:rPr>
                <w:rFonts w:hint="default" w:ascii="Times New Roman" w:hAnsi="Times New Roman" w:eastAsia="宋体" w:cs="Times New Roman"/>
                <w:b w:val="0"/>
                <w:bCs w:val="0"/>
                <w:color w:val="auto"/>
                <w:sz w:val="24"/>
                <w:lang w:val="en-US" w:eastAsia="zh-CN"/>
              </w:rPr>
              <w:t>中华人民共和国环境保护法</w:t>
            </w:r>
            <w:r>
              <w:rPr>
                <w:rFonts w:hint="default" w:ascii="Times New Roman" w:hAnsi="Times New Roman" w:eastAsia="宋体" w:cs="Times New Roman"/>
                <w:b w:val="0"/>
                <w:bCs w:val="0"/>
                <w:color w:val="auto"/>
                <w:sz w:val="24"/>
                <w:lang w:val="en-US" w:eastAsia="zh-CN"/>
              </w:rPr>
              <w:fldChar w:fldCharType="end"/>
            </w:r>
            <w:r>
              <w:rPr>
                <w:rFonts w:hint="default" w:ascii="Times New Roman" w:hAnsi="Times New Roman" w:eastAsia="宋体" w:cs="Times New Roman"/>
                <w:b w:val="0"/>
                <w:bCs w:val="0"/>
                <w:color w:val="auto"/>
                <w:sz w:val="24"/>
                <w:lang w:val="en-US" w:eastAsia="zh-CN"/>
              </w:rPr>
              <w:t>》，2015年1月1日起施行；</w:t>
            </w:r>
          </w:p>
          <w:p w14:paraId="6E4976B2">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2</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fldChar w:fldCharType="begin"/>
            </w:r>
            <w:r>
              <w:rPr>
                <w:rFonts w:hint="default" w:ascii="Times New Roman" w:hAnsi="Times New Roman" w:eastAsia="宋体" w:cs="Times New Roman"/>
                <w:b w:val="0"/>
                <w:bCs w:val="0"/>
                <w:color w:val="auto"/>
                <w:sz w:val="24"/>
                <w:lang w:eastAsia="zh-CN"/>
              </w:rPr>
              <w:instrText xml:space="preserve"> HYPERLINK "http://www.baidu.com/link?url=iSN-T8zh8R-0HW5hkpIjs35sjHMICNUTD7ctCNQx5d27tG4_MdskG0a_NcKj9jFCopvpt8RsRKPEEkLgYYAo0a" \t "https://www.baidu.com/_blank" </w:instrText>
            </w:r>
            <w:r>
              <w:rPr>
                <w:rFonts w:hint="default" w:ascii="Times New Roman" w:hAnsi="Times New Roman" w:eastAsia="宋体" w:cs="Times New Roman"/>
                <w:b w:val="0"/>
                <w:bCs w:val="0"/>
                <w:color w:val="auto"/>
                <w:sz w:val="24"/>
                <w:lang w:eastAsia="zh-CN"/>
              </w:rPr>
              <w:fldChar w:fldCharType="separate"/>
            </w:r>
            <w:r>
              <w:rPr>
                <w:rFonts w:hint="default" w:ascii="Times New Roman" w:hAnsi="Times New Roman" w:eastAsia="宋体" w:cs="Times New Roman"/>
                <w:b w:val="0"/>
                <w:bCs w:val="0"/>
                <w:color w:val="auto"/>
                <w:sz w:val="24"/>
                <w:lang w:eastAsia="zh-CN"/>
              </w:rPr>
              <w:t>中华人民共和国水污染防治法</w:t>
            </w:r>
            <w:r>
              <w:rPr>
                <w:rFonts w:hint="default" w:ascii="Times New Roman" w:hAnsi="Times New Roman" w:eastAsia="宋体" w:cs="Times New Roman"/>
                <w:b w:val="0"/>
                <w:bCs w:val="0"/>
                <w:color w:val="auto"/>
                <w:sz w:val="24"/>
                <w:lang w:eastAsia="zh-CN"/>
              </w:rPr>
              <w:fldChar w:fldCharType="end"/>
            </w:r>
            <w:r>
              <w:rPr>
                <w:rFonts w:hint="default" w:ascii="Times New Roman" w:hAnsi="Times New Roman" w:eastAsia="宋体" w:cs="Times New Roman"/>
                <w:b w:val="0"/>
                <w:bCs w:val="0"/>
                <w:color w:val="auto"/>
                <w:sz w:val="24"/>
                <w:lang w:eastAsia="zh-CN"/>
              </w:rPr>
              <w:t>》，20</w:t>
            </w:r>
            <w:r>
              <w:rPr>
                <w:rFonts w:hint="default" w:ascii="Times New Roman" w:hAnsi="Times New Roman" w:eastAsia="宋体" w:cs="Times New Roman"/>
                <w:b w:val="0"/>
                <w:bCs w:val="0"/>
                <w:color w:val="auto"/>
                <w:sz w:val="24"/>
                <w:lang w:val="en-US" w:eastAsia="zh-CN"/>
              </w:rPr>
              <w:t>18</w:t>
            </w:r>
            <w:r>
              <w:rPr>
                <w:rFonts w:hint="default" w:ascii="Times New Roman" w:hAnsi="Times New Roman" w:eastAsia="宋体" w:cs="Times New Roman"/>
                <w:b w:val="0"/>
                <w:bCs w:val="0"/>
                <w:color w:val="auto"/>
                <w:sz w:val="24"/>
                <w:lang w:eastAsia="zh-CN"/>
              </w:rPr>
              <w:t>年</w:t>
            </w:r>
            <w:r>
              <w:rPr>
                <w:rFonts w:hint="default" w:ascii="Times New Roman" w:hAnsi="Times New Roman" w:eastAsia="宋体" w:cs="Times New Roman"/>
                <w:b w:val="0"/>
                <w:bCs w:val="0"/>
                <w:color w:val="auto"/>
                <w:sz w:val="24"/>
                <w:lang w:val="en-US" w:eastAsia="zh-CN"/>
              </w:rPr>
              <w:t>1</w:t>
            </w:r>
            <w:r>
              <w:rPr>
                <w:rFonts w:hint="default" w:ascii="Times New Roman" w:hAnsi="Times New Roman" w:eastAsia="宋体" w:cs="Times New Roman"/>
                <w:b w:val="0"/>
                <w:bCs w:val="0"/>
                <w:color w:val="auto"/>
                <w:sz w:val="24"/>
                <w:lang w:eastAsia="zh-CN"/>
              </w:rPr>
              <w:t>月1日；</w:t>
            </w:r>
          </w:p>
          <w:p w14:paraId="0ACF537B">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3</w:t>
            </w:r>
            <w:r>
              <w:rPr>
                <w:rFonts w:hint="default" w:ascii="Times New Roman" w:hAnsi="Times New Roman" w:eastAsia="宋体" w:cs="Times New Roman"/>
                <w:b w:val="0"/>
                <w:bCs w:val="0"/>
                <w:color w:val="auto"/>
                <w:sz w:val="24"/>
                <w:lang w:eastAsia="zh-CN"/>
              </w:rPr>
              <w:t>）《中华人民共和国大气污染防治法》，201</w:t>
            </w:r>
            <w:r>
              <w:rPr>
                <w:rFonts w:hint="default" w:ascii="Times New Roman" w:hAnsi="Times New Roman" w:eastAsia="宋体" w:cs="Times New Roman"/>
                <w:b w:val="0"/>
                <w:bCs w:val="0"/>
                <w:color w:val="auto"/>
                <w:sz w:val="24"/>
                <w:lang w:val="en-US" w:eastAsia="zh-CN"/>
              </w:rPr>
              <w:t>8</w:t>
            </w:r>
            <w:r>
              <w:rPr>
                <w:rFonts w:hint="default" w:ascii="Times New Roman" w:hAnsi="Times New Roman" w:eastAsia="宋体" w:cs="Times New Roman"/>
                <w:b w:val="0"/>
                <w:bCs w:val="0"/>
                <w:color w:val="auto"/>
                <w:sz w:val="24"/>
                <w:lang w:eastAsia="zh-CN"/>
              </w:rPr>
              <w:t>年</w:t>
            </w:r>
            <w:r>
              <w:rPr>
                <w:rFonts w:hint="default" w:ascii="Times New Roman" w:hAnsi="Times New Roman" w:eastAsia="宋体" w:cs="Times New Roman"/>
                <w:b w:val="0"/>
                <w:bCs w:val="0"/>
                <w:color w:val="auto"/>
                <w:sz w:val="24"/>
                <w:lang w:val="en-US" w:eastAsia="zh-CN"/>
              </w:rPr>
              <w:t>10</w:t>
            </w:r>
            <w:r>
              <w:rPr>
                <w:rFonts w:hint="default" w:ascii="Times New Roman" w:hAnsi="Times New Roman" w:eastAsia="宋体" w:cs="Times New Roman"/>
                <w:b w:val="0"/>
                <w:bCs w:val="0"/>
                <w:color w:val="auto"/>
                <w:sz w:val="24"/>
                <w:lang w:eastAsia="zh-CN"/>
              </w:rPr>
              <w:t>月</w:t>
            </w:r>
            <w:r>
              <w:rPr>
                <w:rFonts w:hint="default" w:ascii="Times New Roman" w:hAnsi="Times New Roman" w:eastAsia="宋体" w:cs="Times New Roman"/>
                <w:b w:val="0"/>
                <w:bCs w:val="0"/>
                <w:color w:val="auto"/>
                <w:sz w:val="24"/>
                <w:lang w:val="en-US" w:eastAsia="zh-CN"/>
              </w:rPr>
              <w:t>26</w:t>
            </w:r>
            <w:r>
              <w:rPr>
                <w:rFonts w:hint="default" w:ascii="Times New Roman" w:hAnsi="Times New Roman" w:eastAsia="宋体" w:cs="Times New Roman"/>
                <w:b w:val="0"/>
                <w:bCs w:val="0"/>
                <w:color w:val="auto"/>
                <w:sz w:val="24"/>
                <w:lang w:eastAsia="zh-CN"/>
              </w:rPr>
              <w:t>日；</w:t>
            </w:r>
          </w:p>
          <w:p w14:paraId="5F2D9AC0">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4</w:t>
            </w:r>
            <w:r>
              <w:rPr>
                <w:rFonts w:hint="default" w:ascii="Times New Roman" w:hAnsi="Times New Roman" w:eastAsia="宋体" w:cs="Times New Roman"/>
                <w:b w:val="0"/>
                <w:bCs w:val="0"/>
                <w:color w:val="auto"/>
                <w:sz w:val="24"/>
                <w:lang w:eastAsia="zh-CN"/>
              </w:rPr>
              <w:t>）《中华人民共和国环境噪声污染防治法》，2021年12月24日中华人民共和国第十三届全国人民代表大会常务委员会第三十二次会议第一次修订。自2022年6月5日起施行；</w:t>
            </w:r>
          </w:p>
          <w:p w14:paraId="20259B42">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5</w:t>
            </w:r>
            <w:r>
              <w:rPr>
                <w:rFonts w:hint="default" w:ascii="Times New Roman" w:hAnsi="Times New Roman" w:eastAsia="宋体" w:cs="Times New Roman"/>
                <w:b w:val="0"/>
                <w:bCs w:val="0"/>
                <w:color w:val="auto"/>
                <w:sz w:val="24"/>
                <w:lang w:eastAsia="zh-CN"/>
              </w:rPr>
              <w:t>）《中华人民共和国固体废物污染环境防治法》，2020年4月29日第十三届全国人民代表大会常务委员会第十七次会议第二次修订。自2020年9月1日起施行；</w:t>
            </w:r>
          </w:p>
          <w:p w14:paraId="04980E81">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6</w:t>
            </w:r>
            <w:r>
              <w:rPr>
                <w:rFonts w:hint="default" w:ascii="Times New Roman" w:hAnsi="Times New Roman" w:eastAsia="宋体" w:cs="Times New Roman"/>
                <w:b w:val="0"/>
                <w:bCs w:val="0"/>
                <w:color w:val="auto"/>
                <w:sz w:val="24"/>
                <w:lang w:eastAsia="zh-CN"/>
              </w:rPr>
              <w:t>）《建设项目环境保护管理条例》，国务院第682号令，2017年10月1日；</w:t>
            </w:r>
          </w:p>
          <w:p w14:paraId="5E240568">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7</w:t>
            </w:r>
            <w:r>
              <w:rPr>
                <w:rFonts w:hint="default" w:ascii="Times New Roman" w:hAnsi="Times New Roman" w:eastAsia="宋体" w:cs="Times New Roman"/>
                <w:b w:val="0"/>
                <w:bCs w:val="0"/>
                <w:color w:val="auto"/>
                <w:sz w:val="24"/>
                <w:lang w:eastAsia="zh-CN"/>
              </w:rPr>
              <w:t>）《关于规范建设单位自主开展建设项目竣工环境保护验收的通知（征求意见稿）》，环办环评函【2017】1235号，2017年10月13日；</w:t>
            </w:r>
          </w:p>
          <w:p w14:paraId="4C8FCBB1">
            <w:pPr>
              <w:pStyle w:val="17"/>
              <w:tabs>
                <w:tab w:val="left" w:pos="420"/>
                <w:tab w:val="left" w:pos="870"/>
                <w:tab w:val="left" w:pos="3150"/>
              </w:tabs>
              <w:spacing w:line="360" w:lineRule="auto"/>
              <w:ind w:firstLine="480"/>
              <w:rPr>
                <w:rFonts w:hint="eastAsia" w:ascii="Times New Roman" w:hAnsi="Times New Roman"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8</w:t>
            </w:r>
            <w:r>
              <w:rPr>
                <w:rFonts w:hint="default" w:ascii="Times New Roman" w:hAnsi="Times New Roman" w:eastAsia="宋体" w:cs="Times New Roman"/>
                <w:b w:val="0"/>
                <w:bCs w:val="0"/>
                <w:color w:val="auto"/>
                <w:sz w:val="24"/>
                <w:lang w:eastAsia="zh-CN"/>
              </w:rPr>
              <w:t>）《建设项目竣工环境保护验收暂行办法》，国环规环评【2017】4号，2017年11月22日</w:t>
            </w:r>
            <w:r>
              <w:rPr>
                <w:rFonts w:hint="eastAsia" w:ascii="Times New Roman" w:hAnsi="Times New Roman" w:cs="Times New Roman"/>
                <w:b w:val="0"/>
                <w:bCs w:val="0"/>
                <w:color w:val="auto"/>
                <w:sz w:val="24"/>
                <w:lang w:eastAsia="zh-CN"/>
              </w:rPr>
              <w:t>；</w:t>
            </w:r>
          </w:p>
          <w:p w14:paraId="7986B64E">
            <w:pPr>
              <w:keepNext w:val="0"/>
              <w:keepLines w:val="0"/>
              <w:widowControl/>
              <w:suppressLineNumbers w:val="0"/>
              <w:shd w:val="clear"/>
              <w:spacing w:before="0" w:beforeAutospacing="0" w:after="0" w:afterAutospacing="0" w:line="360" w:lineRule="auto"/>
              <w:ind w:left="0" w:right="0" w:firstLine="468" w:firstLineChars="200"/>
              <w:jc w:val="both"/>
              <w:rPr>
                <w:rFonts w:hint="default"/>
                <w:color w:val="auto"/>
                <w:lang w:val="en-US" w:eastAsia="zh-CN"/>
              </w:rPr>
            </w:pPr>
            <w:r>
              <w:rPr>
                <w:rFonts w:hint="default" w:ascii="Times New Roman" w:hAnsi="Times New Roman" w:eastAsia="宋体" w:cs="Times New Roman"/>
                <w:snapToGrid/>
                <w:color w:val="auto"/>
                <w:spacing w:val="-3"/>
                <w:kern w:val="2"/>
                <w:sz w:val="24"/>
                <w:szCs w:val="24"/>
                <w:highlight w:val="none"/>
                <w:lang w:val="en-US" w:eastAsia="zh-CN" w:bidi="ar-SA"/>
              </w:rPr>
              <w:t>（9）关于印发〈污染影响类建设项目重大变动清单（试行）〉的通知（环办环评函</w:t>
            </w:r>
            <w:r>
              <w:rPr>
                <w:rFonts w:hint="eastAsia" w:ascii="Times New Roman" w:hAnsi="Times New Roman" w:eastAsia="宋体" w:cs="Times New Roman"/>
                <w:snapToGrid/>
                <w:color w:val="auto"/>
                <w:spacing w:val="-3"/>
                <w:kern w:val="2"/>
                <w:sz w:val="24"/>
                <w:szCs w:val="24"/>
                <w:highlight w:val="none"/>
                <w:lang w:val="en-US" w:eastAsia="zh-CN" w:bidi="ar-SA"/>
              </w:rPr>
              <w:t>〔</w:t>
            </w:r>
            <w:r>
              <w:rPr>
                <w:rFonts w:hint="default" w:ascii="Times New Roman" w:hAnsi="Times New Roman" w:eastAsia="宋体" w:cs="Times New Roman"/>
                <w:snapToGrid/>
                <w:color w:val="auto"/>
                <w:spacing w:val="-3"/>
                <w:kern w:val="2"/>
                <w:sz w:val="24"/>
                <w:szCs w:val="24"/>
                <w:highlight w:val="none"/>
                <w:lang w:val="en-US" w:eastAsia="zh-CN" w:bidi="ar-SA"/>
              </w:rPr>
              <w:t>2020</w:t>
            </w:r>
            <w:r>
              <w:rPr>
                <w:rFonts w:hint="eastAsia" w:ascii="Times New Roman" w:hAnsi="Times New Roman" w:eastAsia="宋体" w:cs="Times New Roman"/>
                <w:snapToGrid/>
                <w:color w:val="auto"/>
                <w:spacing w:val="-3"/>
                <w:kern w:val="2"/>
                <w:sz w:val="24"/>
                <w:szCs w:val="24"/>
                <w:highlight w:val="none"/>
                <w:lang w:val="en-US" w:eastAsia="zh-CN" w:bidi="ar-SA"/>
              </w:rPr>
              <w:t>〕</w:t>
            </w:r>
            <w:r>
              <w:rPr>
                <w:rFonts w:hint="default" w:ascii="Times New Roman" w:hAnsi="Times New Roman" w:eastAsia="宋体" w:cs="Times New Roman"/>
                <w:snapToGrid/>
                <w:color w:val="auto"/>
                <w:spacing w:val="-3"/>
                <w:kern w:val="2"/>
                <w:sz w:val="24"/>
                <w:szCs w:val="24"/>
                <w:highlight w:val="none"/>
                <w:lang w:val="en-US" w:eastAsia="zh-CN" w:bidi="ar-SA"/>
              </w:rPr>
              <w:t>688号</w:t>
            </w:r>
            <w:r>
              <w:rPr>
                <w:rFonts w:hint="eastAsia" w:ascii="Times New Roman" w:hAnsi="Times New Roman" w:eastAsia="宋体" w:cs="Times New Roman"/>
                <w:snapToGrid/>
                <w:color w:val="auto"/>
                <w:spacing w:val="-3"/>
                <w:kern w:val="2"/>
                <w:sz w:val="24"/>
                <w:szCs w:val="24"/>
                <w:highlight w:val="none"/>
                <w:lang w:val="en-US" w:eastAsia="zh-CN" w:bidi="ar-SA"/>
              </w:rPr>
              <w:t>）</w:t>
            </w:r>
            <w:r>
              <w:rPr>
                <w:rFonts w:hint="default" w:ascii="Times New Roman" w:hAnsi="Times New Roman" w:eastAsia="宋体" w:cs="Times New Roman"/>
                <w:snapToGrid/>
                <w:color w:val="auto"/>
                <w:spacing w:val="-3"/>
                <w:kern w:val="2"/>
                <w:sz w:val="24"/>
                <w:szCs w:val="24"/>
                <w:highlight w:val="none"/>
                <w:lang w:val="en-US" w:eastAsia="zh-CN" w:bidi="ar-SA"/>
              </w:rPr>
              <w:t>。</w:t>
            </w:r>
          </w:p>
          <w:p w14:paraId="38B24B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default" w:ascii="Times New Roman" w:hAnsi="Times New Roman" w:eastAsia="宋体" w:cs="Times New Roman"/>
                <w:b/>
                <w:bCs/>
                <w:color w:val="auto"/>
                <w:sz w:val="24"/>
                <w:szCs w:val="24"/>
                <w:lang w:val="en-US" w:eastAsia="zh-CN"/>
              </w:rPr>
            </w:pPr>
            <w:bookmarkStart w:id="3" w:name="_Toc1312_WPSOffice_Level2"/>
            <w:bookmarkStart w:id="4" w:name="_Toc20408"/>
            <w:bookmarkStart w:id="5" w:name="_Toc17350"/>
            <w:r>
              <w:rPr>
                <w:rFonts w:hint="default" w:ascii="Times New Roman" w:hAnsi="Times New Roman" w:eastAsia="宋体" w:cs="Times New Roman"/>
                <w:b/>
                <w:bCs/>
                <w:color w:val="auto"/>
                <w:sz w:val="24"/>
                <w:szCs w:val="24"/>
                <w:lang w:val="en-US" w:eastAsia="zh-CN"/>
              </w:rPr>
              <w:t>2、建设项目竣工环境保护验收技术规范</w:t>
            </w:r>
            <w:bookmarkEnd w:id="3"/>
            <w:bookmarkEnd w:id="4"/>
            <w:bookmarkEnd w:id="5"/>
          </w:p>
          <w:p w14:paraId="523DD638">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auto"/>
                <w:spacing w:val="-3"/>
                <w:kern w:val="2"/>
                <w:sz w:val="24"/>
                <w:szCs w:val="24"/>
                <w:lang w:val="en-US" w:eastAsia="zh-CN" w:bidi="ar-SA"/>
              </w:rPr>
            </w:pPr>
            <w:r>
              <w:rPr>
                <w:rFonts w:hint="default" w:ascii="Times New Roman" w:hAnsi="Times New Roman" w:eastAsia="宋体" w:cs="Times New Roman"/>
                <w:snapToGrid/>
                <w:color w:val="auto"/>
                <w:spacing w:val="-3"/>
                <w:kern w:val="2"/>
                <w:sz w:val="24"/>
                <w:szCs w:val="24"/>
                <w:lang w:val="en-US" w:eastAsia="zh-CN" w:bidi="ar-SA"/>
              </w:rPr>
              <w:t>（1）《建设项目竣工环境保护验收技术指南 污染影响类》，环办环评函【2018】9号，2018年5月15日；</w:t>
            </w:r>
          </w:p>
          <w:p w14:paraId="1458A740">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auto"/>
                <w:spacing w:val="-3"/>
                <w:kern w:val="2"/>
                <w:sz w:val="24"/>
                <w:szCs w:val="24"/>
                <w:lang w:val="en-US" w:eastAsia="zh-CN" w:bidi="ar-SA"/>
              </w:rPr>
            </w:pPr>
            <w:r>
              <w:rPr>
                <w:rFonts w:hint="default" w:ascii="Times New Roman" w:hAnsi="Times New Roman" w:eastAsia="宋体" w:cs="Times New Roman"/>
                <w:snapToGrid/>
                <w:color w:val="auto"/>
                <w:spacing w:val="-3"/>
                <w:kern w:val="2"/>
                <w:sz w:val="24"/>
                <w:szCs w:val="24"/>
                <w:lang w:val="en-US" w:eastAsia="zh-CN" w:bidi="ar-SA"/>
              </w:rPr>
              <w:t>（2）《关于印发建设项目竣工环境保护验收现场检查及审查要点的通知》，环办【2015】113号，2015年12月30日；</w:t>
            </w:r>
          </w:p>
          <w:p w14:paraId="448BBFDF">
            <w:pPr>
              <w:keepNext w:val="0"/>
              <w:keepLines w:val="0"/>
              <w:widowControl/>
              <w:suppressLineNumbers w:val="0"/>
              <w:spacing w:line="360" w:lineRule="auto"/>
              <w:ind w:firstLine="468" w:firstLineChars="200"/>
              <w:jc w:val="both"/>
              <w:rPr>
                <w:rFonts w:hint="eastAsia" w:ascii="Times New Roman" w:hAnsi="Times New Roman" w:cs="Times New Roman"/>
                <w:snapToGrid/>
                <w:color w:val="auto"/>
                <w:spacing w:val="-3"/>
                <w:kern w:val="2"/>
                <w:sz w:val="24"/>
                <w:szCs w:val="24"/>
                <w:lang w:val="en-US" w:eastAsia="zh-CN" w:bidi="ar-SA"/>
              </w:rPr>
            </w:pPr>
            <w:r>
              <w:rPr>
                <w:rFonts w:hint="default" w:ascii="Times New Roman" w:hAnsi="Times New Roman" w:eastAsia="宋体" w:cs="Times New Roman"/>
                <w:snapToGrid/>
                <w:color w:val="auto"/>
                <w:spacing w:val="-3"/>
                <w:kern w:val="2"/>
                <w:sz w:val="24"/>
                <w:szCs w:val="24"/>
                <w:lang w:val="en-US" w:eastAsia="zh-CN" w:bidi="ar-SA"/>
              </w:rPr>
              <w:t>（3）《建设项目“三同时”监督检查和竣工环保验收管理规程（试行）》，环发【2009】150号，2009年12月17日</w:t>
            </w:r>
            <w:r>
              <w:rPr>
                <w:rFonts w:hint="eastAsia" w:ascii="Times New Roman" w:hAnsi="Times New Roman" w:cs="Times New Roman"/>
                <w:snapToGrid/>
                <w:color w:val="auto"/>
                <w:spacing w:val="-3"/>
                <w:kern w:val="2"/>
                <w:sz w:val="24"/>
                <w:szCs w:val="24"/>
                <w:lang w:val="en-US" w:eastAsia="zh-CN" w:bidi="ar-SA"/>
              </w:rPr>
              <w:t>。</w:t>
            </w:r>
          </w:p>
          <w:p w14:paraId="023059B5">
            <w:pPr>
              <w:keepNext w:val="0"/>
              <w:keepLines w:val="0"/>
              <w:widowControl/>
              <w:suppressLineNumbers w:val="0"/>
              <w:spacing w:line="360" w:lineRule="auto"/>
              <w:jc w:val="both"/>
              <w:rPr>
                <w:rFonts w:hint="default" w:ascii="Times New Roman" w:hAnsi="Times New Roman" w:eastAsia="宋体" w:cs="Times New Roman"/>
                <w:b/>
                <w:bCs/>
                <w:snapToGrid/>
                <w:color w:val="auto"/>
                <w:spacing w:val="-3"/>
                <w:kern w:val="2"/>
                <w:sz w:val="24"/>
                <w:szCs w:val="24"/>
                <w:lang w:val="en-US" w:eastAsia="zh-CN" w:bidi="ar-SA"/>
              </w:rPr>
            </w:pPr>
            <w:bookmarkStart w:id="6" w:name="_Toc9344"/>
            <w:bookmarkStart w:id="7" w:name="_Toc13954_WPSOffice_Level2"/>
            <w:bookmarkStart w:id="8" w:name="_Toc8966"/>
            <w:r>
              <w:rPr>
                <w:rFonts w:hint="default" w:ascii="Times New Roman" w:hAnsi="Times New Roman" w:eastAsia="宋体" w:cs="Times New Roman"/>
                <w:b/>
                <w:bCs/>
                <w:snapToGrid/>
                <w:color w:val="auto"/>
                <w:spacing w:val="-3"/>
                <w:kern w:val="2"/>
                <w:sz w:val="24"/>
                <w:szCs w:val="24"/>
                <w:lang w:val="en-US" w:eastAsia="zh-CN" w:bidi="ar-SA"/>
              </w:rPr>
              <w:t>3、建设项目环境影响报告表及审批部门审批决定</w:t>
            </w:r>
            <w:bookmarkEnd w:id="6"/>
            <w:bookmarkEnd w:id="7"/>
            <w:bookmarkEnd w:id="8"/>
          </w:p>
          <w:p w14:paraId="7E715E43">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auto"/>
                <w:spacing w:val="-3"/>
                <w:kern w:val="2"/>
                <w:sz w:val="24"/>
                <w:szCs w:val="24"/>
                <w:lang w:val="en-US" w:eastAsia="zh-CN" w:bidi="ar-SA"/>
              </w:rPr>
            </w:pPr>
            <w:r>
              <w:rPr>
                <w:rFonts w:hint="default" w:ascii="Times New Roman" w:hAnsi="Times New Roman" w:eastAsia="宋体" w:cs="Times New Roman"/>
                <w:snapToGrid/>
                <w:color w:val="auto"/>
                <w:spacing w:val="-3"/>
                <w:kern w:val="2"/>
                <w:sz w:val="24"/>
                <w:szCs w:val="24"/>
                <w:lang w:val="en-US" w:eastAsia="zh-CN" w:bidi="ar-SA"/>
              </w:rPr>
              <w:t>（1）《</w:t>
            </w:r>
            <w:r>
              <w:rPr>
                <w:rFonts w:hint="eastAsia" w:ascii="Times New Roman" w:hAnsi="Times New Roman" w:cs="Times New Roman"/>
                <w:snapToGrid/>
                <w:color w:val="auto"/>
                <w:spacing w:val="-3"/>
                <w:kern w:val="2"/>
                <w:sz w:val="24"/>
                <w:szCs w:val="24"/>
                <w:lang w:val="en-US" w:eastAsia="zh-CN" w:bidi="ar-SA"/>
              </w:rPr>
              <w:t>浙江汇特带钢有限公司</w:t>
            </w:r>
            <w:r>
              <w:rPr>
                <w:rFonts w:hint="eastAsia" w:ascii="Times New Roman" w:hAnsi="Times New Roman" w:cs="Times New Roman"/>
                <w:color w:val="auto"/>
                <w:kern w:val="0"/>
                <w:sz w:val="24"/>
                <w:szCs w:val="24"/>
                <w:highlight w:val="none"/>
                <w:lang w:eastAsia="zh-CN"/>
              </w:rPr>
              <w:t>年产2.5万吨钢材技改项目</w:t>
            </w:r>
            <w:r>
              <w:rPr>
                <w:rFonts w:hint="default" w:ascii="Times New Roman" w:hAnsi="Times New Roman" w:eastAsia="宋体" w:cs="Times New Roman"/>
                <w:snapToGrid/>
                <w:color w:val="auto"/>
                <w:spacing w:val="-3"/>
                <w:kern w:val="2"/>
                <w:sz w:val="24"/>
                <w:szCs w:val="24"/>
                <w:lang w:val="en-US" w:eastAsia="zh-CN" w:bidi="ar-SA"/>
              </w:rPr>
              <w:t>环境影响</w:t>
            </w:r>
            <w:r>
              <w:rPr>
                <w:rFonts w:hint="eastAsia" w:ascii="Times New Roman" w:hAnsi="Times New Roman" w:cs="Times New Roman"/>
                <w:snapToGrid/>
                <w:color w:val="auto"/>
                <w:spacing w:val="-3"/>
                <w:kern w:val="2"/>
                <w:sz w:val="24"/>
                <w:szCs w:val="24"/>
                <w:lang w:val="en-US" w:eastAsia="zh-CN" w:bidi="ar-SA"/>
              </w:rPr>
              <w:t>报告</w:t>
            </w:r>
            <w:r>
              <w:rPr>
                <w:rFonts w:hint="default" w:ascii="Times New Roman" w:hAnsi="Times New Roman" w:eastAsia="宋体" w:cs="Times New Roman"/>
                <w:snapToGrid/>
                <w:color w:val="auto"/>
                <w:spacing w:val="-3"/>
                <w:kern w:val="2"/>
                <w:sz w:val="24"/>
                <w:szCs w:val="24"/>
                <w:lang w:val="en-US" w:eastAsia="zh-CN" w:bidi="ar-SA"/>
              </w:rPr>
              <w:t>表》，</w:t>
            </w:r>
            <w:r>
              <w:rPr>
                <w:rFonts w:hint="eastAsia" w:ascii="Times New Roman" w:hAnsi="Times New Roman" w:cs="Times New Roman"/>
                <w:snapToGrid/>
                <w:color w:val="auto"/>
                <w:spacing w:val="-3"/>
                <w:kern w:val="2"/>
                <w:sz w:val="24"/>
                <w:szCs w:val="24"/>
                <w:lang w:val="en-US" w:eastAsia="zh-CN" w:bidi="ar-SA"/>
              </w:rPr>
              <w:t>浙江仕远环境科技</w:t>
            </w:r>
            <w:r>
              <w:rPr>
                <w:rFonts w:hint="default" w:ascii="Times New Roman" w:hAnsi="Times New Roman" w:eastAsia="宋体" w:cs="Times New Roman"/>
                <w:snapToGrid/>
                <w:color w:val="auto"/>
                <w:spacing w:val="-3"/>
                <w:kern w:val="2"/>
                <w:sz w:val="24"/>
                <w:szCs w:val="24"/>
                <w:lang w:val="en-US" w:eastAsia="zh-CN" w:bidi="ar-SA"/>
              </w:rPr>
              <w:t>有限公司；</w:t>
            </w:r>
          </w:p>
          <w:p w14:paraId="323AF5C3">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r>
              <w:rPr>
                <w:rFonts w:hint="default" w:ascii="Times New Roman" w:hAnsi="Times New Roman" w:eastAsia="宋体" w:cs="Times New Roman"/>
                <w:snapToGrid/>
                <w:color w:val="auto"/>
                <w:spacing w:val="-3"/>
                <w:kern w:val="2"/>
                <w:sz w:val="24"/>
                <w:szCs w:val="24"/>
                <w:lang w:val="en-US" w:eastAsia="zh-CN" w:bidi="ar-SA"/>
              </w:rPr>
              <w:t>（2）</w:t>
            </w:r>
            <w:r>
              <w:rPr>
                <w:rFonts w:hint="default" w:ascii="Times New Roman" w:hAnsi="Times New Roman" w:eastAsia="宋体" w:cs="Times New Roman"/>
                <w:color w:val="auto"/>
                <w:sz w:val="24"/>
                <w:highlight w:val="none"/>
                <w:lang w:eastAsia="zh-CN"/>
              </w:rPr>
              <w:t>《湖州市生态环境局德清分局关于</w:t>
            </w:r>
            <w:r>
              <w:rPr>
                <w:rFonts w:hint="eastAsia" w:ascii="Times New Roman" w:hAnsi="Times New Roman" w:cs="Times New Roman"/>
                <w:color w:val="auto"/>
                <w:sz w:val="24"/>
                <w:szCs w:val="24"/>
                <w:lang w:val="en-US" w:eastAsia="zh-CN"/>
              </w:rPr>
              <w:t>浙江汇特带钢有限公司</w:t>
            </w:r>
            <w:r>
              <w:rPr>
                <w:rFonts w:hint="eastAsia" w:ascii="Times New Roman" w:hAnsi="Times New Roman" w:cs="Times New Roman"/>
                <w:color w:val="auto"/>
                <w:kern w:val="0"/>
                <w:sz w:val="24"/>
                <w:szCs w:val="24"/>
                <w:highlight w:val="none"/>
                <w:lang w:eastAsia="zh-CN"/>
              </w:rPr>
              <w:t>年产2.5万吨钢材技改项目</w:t>
            </w:r>
            <w:r>
              <w:rPr>
                <w:rFonts w:hint="default" w:ascii="Times New Roman" w:hAnsi="Times New Roman" w:eastAsia="宋体" w:cs="Times New Roman"/>
                <w:color w:val="auto"/>
                <w:sz w:val="24"/>
                <w:highlight w:val="none"/>
                <w:lang w:eastAsia="zh-CN"/>
              </w:rPr>
              <w:t>环境影响</w:t>
            </w:r>
            <w:r>
              <w:rPr>
                <w:rFonts w:hint="eastAsia" w:ascii="Times New Roman" w:hAnsi="Times New Roman" w:cs="Times New Roman"/>
                <w:color w:val="auto"/>
                <w:sz w:val="24"/>
                <w:highlight w:val="none"/>
                <w:lang w:val="en-US" w:eastAsia="zh-CN"/>
              </w:rPr>
              <w:t>报告</w:t>
            </w:r>
            <w:r>
              <w:rPr>
                <w:rFonts w:hint="default" w:ascii="Times New Roman" w:hAnsi="Times New Roman" w:eastAsia="宋体" w:cs="Times New Roman"/>
                <w:color w:val="auto"/>
                <w:sz w:val="24"/>
                <w:highlight w:val="none"/>
                <w:lang w:eastAsia="zh-CN"/>
              </w:rPr>
              <w:t>表的</w:t>
            </w:r>
            <w:r>
              <w:rPr>
                <w:rFonts w:hint="eastAsia" w:ascii="Times New Roman" w:hAnsi="Times New Roman" w:cs="Times New Roman"/>
                <w:color w:val="auto"/>
                <w:sz w:val="24"/>
                <w:highlight w:val="none"/>
                <w:lang w:val="en-US" w:eastAsia="zh-CN"/>
              </w:rPr>
              <w:t>审查</w:t>
            </w:r>
            <w:r>
              <w:rPr>
                <w:rFonts w:hint="default" w:ascii="Times New Roman" w:hAnsi="Times New Roman" w:eastAsia="宋体" w:cs="Times New Roman"/>
                <w:color w:val="auto"/>
                <w:sz w:val="24"/>
                <w:highlight w:val="none"/>
                <w:lang w:eastAsia="zh-CN"/>
              </w:rPr>
              <w:t>意见》，</w:t>
            </w:r>
            <w:r>
              <w:rPr>
                <w:rFonts w:hint="default" w:ascii="Times New Roman" w:hAnsi="Times New Roman" w:eastAsia="宋体" w:cs="Times New Roman"/>
                <w:color w:val="auto"/>
                <w:sz w:val="24"/>
                <w:highlight w:val="none"/>
                <w:lang w:val="en-US" w:eastAsia="zh-CN"/>
              </w:rPr>
              <w:t>湖德环建[202</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106</w:t>
            </w:r>
            <w:r>
              <w:rPr>
                <w:rFonts w:hint="default" w:ascii="Times New Roman" w:hAnsi="Times New Roman" w:eastAsia="宋体" w:cs="Times New Roman"/>
                <w:color w:val="auto"/>
                <w:sz w:val="24"/>
                <w:highlight w:val="none"/>
                <w:lang w:val="en-US" w:eastAsia="zh-CN"/>
              </w:rPr>
              <w:t>号</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年</w:t>
            </w:r>
            <w:r>
              <w:rPr>
                <w:rFonts w:hint="eastAsia" w:ascii="Times New Roman" w:hAnsi="Times New Roman" w:cs="Times New Roman"/>
                <w:color w:val="auto"/>
                <w:sz w:val="24"/>
                <w:highlight w:val="none"/>
                <w:lang w:val="en-US" w:eastAsia="zh-CN"/>
              </w:rPr>
              <w:t>8</w:t>
            </w:r>
            <w:r>
              <w:rPr>
                <w:rFonts w:hint="default" w:ascii="Times New Roman" w:hAnsi="Times New Roman" w:eastAsia="宋体" w:cs="Times New Roman"/>
                <w:color w:val="auto"/>
                <w:sz w:val="24"/>
                <w:highlight w:val="none"/>
                <w:lang w:eastAsia="zh-CN"/>
              </w:rPr>
              <w:t>月</w:t>
            </w:r>
            <w:r>
              <w:rPr>
                <w:rFonts w:hint="eastAsia" w:ascii="Times New Roman" w:hAnsi="Times New Roman"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日</w:t>
            </w:r>
            <w:r>
              <w:rPr>
                <w:rFonts w:hint="default" w:ascii="Times New Roman" w:hAnsi="Times New Roman" w:eastAsia="宋体" w:cs="Times New Roman"/>
                <w:color w:val="auto"/>
                <w:sz w:val="24"/>
                <w:highlight w:val="none"/>
                <w:lang w:eastAsia="zh-CN"/>
              </w:rPr>
              <w:t>。</w:t>
            </w:r>
          </w:p>
          <w:p w14:paraId="279487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default" w:ascii="Times New Roman" w:hAnsi="Times New Roman" w:eastAsia="宋体" w:cs="Times New Roman"/>
                <w:b/>
                <w:bCs/>
                <w:color w:val="auto"/>
                <w:sz w:val="24"/>
                <w:szCs w:val="24"/>
                <w:lang w:val="en-US" w:eastAsia="zh-CN"/>
              </w:rPr>
            </w:pPr>
            <w:bookmarkStart w:id="9" w:name="_Toc5294_WPSOffice_Level2"/>
            <w:bookmarkStart w:id="10" w:name="_Toc9027"/>
            <w:bookmarkStart w:id="11" w:name="_Toc11723"/>
            <w:r>
              <w:rPr>
                <w:rFonts w:hint="default" w:ascii="Times New Roman" w:hAnsi="Times New Roman" w:eastAsia="宋体" w:cs="Times New Roman"/>
                <w:b/>
                <w:bCs/>
                <w:color w:val="auto"/>
                <w:sz w:val="24"/>
                <w:szCs w:val="24"/>
                <w:lang w:val="en-US" w:eastAsia="zh-CN"/>
              </w:rPr>
              <w:t>4、其他相关文件</w:t>
            </w:r>
            <w:bookmarkEnd w:id="9"/>
            <w:bookmarkEnd w:id="10"/>
            <w:bookmarkEnd w:id="11"/>
          </w:p>
          <w:p w14:paraId="315413E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ascii="Times New Roman" w:hAnsi="Times New Roman" w:cs="Times New Roman"/>
                <w:color w:val="auto"/>
                <w:sz w:val="24"/>
                <w:szCs w:val="24"/>
                <w:lang w:val="en-US" w:eastAsia="zh-CN"/>
              </w:rPr>
              <w:t>浙江汇特带钢有限公司</w:t>
            </w:r>
            <w:r>
              <w:rPr>
                <w:rFonts w:hint="default" w:ascii="Times New Roman" w:hAnsi="Times New Roman" w:eastAsia="宋体" w:cs="Times New Roman"/>
                <w:color w:val="auto"/>
                <w:sz w:val="24"/>
                <w:szCs w:val="24"/>
                <w:lang w:val="en-US" w:eastAsia="zh-CN"/>
              </w:rPr>
              <w:t>验收</w:t>
            </w:r>
            <w:r>
              <w:rPr>
                <w:rFonts w:hint="eastAsia" w:ascii="Times New Roman" w:hAnsi="Times New Roman" w:cs="Times New Roman"/>
                <w:color w:val="auto"/>
                <w:sz w:val="24"/>
                <w:szCs w:val="24"/>
                <w:lang w:val="en-US" w:eastAsia="zh-CN"/>
              </w:rPr>
              <w:t>监测</w:t>
            </w:r>
            <w:r>
              <w:rPr>
                <w:rFonts w:hint="default" w:ascii="Times New Roman" w:hAnsi="Times New Roman" w:eastAsia="宋体" w:cs="Times New Roman"/>
                <w:color w:val="auto"/>
                <w:sz w:val="24"/>
                <w:szCs w:val="24"/>
                <w:lang w:val="en-US" w:eastAsia="zh-CN"/>
              </w:rPr>
              <w:t>报告》，</w:t>
            </w:r>
            <w:r>
              <w:rPr>
                <w:rFonts w:hint="eastAsia" w:ascii="Times New Roman" w:hAnsi="Times New Roman" w:cs="Times New Roman"/>
                <w:color w:val="auto"/>
                <w:sz w:val="24"/>
                <w:szCs w:val="24"/>
                <w:lang w:val="en-US" w:eastAsia="zh-CN"/>
              </w:rPr>
              <w:t>湖州天亿环境检测</w:t>
            </w:r>
            <w:r>
              <w:rPr>
                <w:rFonts w:hint="default" w:ascii="Times New Roman" w:hAnsi="Times New Roman" w:eastAsia="宋体" w:cs="Times New Roman"/>
                <w:color w:val="auto"/>
                <w:sz w:val="24"/>
                <w:szCs w:val="24"/>
                <w:lang w:val="en-US" w:eastAsia="zh-CN"/>
              </w:rPr>
              <w:t>有限公司，报告编号：</w:t>
            </w:r>
            <w:r>
              <w:rPr>
                <w:rFonts w:hint="eastAsia" w:ascii="Times New Roman" w:hAnsi="Times New Roman" w:cs="Times New Roman"/>
                <w:color w:val="auto"/>
                <w:sz w:val="24"/>
                <w:szCs w:val="24"/>
                <w:lang w:val="en-US" w:eastAsia="zh-CN"/>
              </w:rPr>
              <w:t>天亿检测</w:t>
            </w:r>
            <w:r>
              <w:rPr>
                <w:rFonts w:hint="default" w:ascii="Times New Roman" w:hAnsi="Times New Roman" w:eastAsia="宋体" w:cs="Times New Roman"/>
                <w:color w:val="auto"/>
                <w:sz w:val="24"/>
                <w:szCs w:val="24"/>
                <w:lang w:val="en-US" w:eastAsia="zh-CN"/>
              </w:rPr>
              <w:t>（202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）检</w:t>
            </w:r>
            <w:r>
              <w:rPr>
                <w:rFonts w:hint="eastAsia" w:ascii="Times New Roman" w:hAnsi="Times New Roman" w:cs="Times New Roman"/>
                <w:color w:val="auto"/>
                <w:sz w:val="24"/>
                <w:szCs w:val="24"/>
                <w:lang w:val="en-US" w:eastAsia="zh-CN"/>
              </w:rPr>
              <w:t>551</w:t>
            </w:r>
            <w:r>
              <w:rPr>
                <w:rFonts w:hint="default" w:ascii="Times New Roman" w:hAnsi="Times New Roman" w:eastAsia="宋体" w:cs="Times New Roman"/>
                <w:color w:val="auto"/>
                <w:sz w:val="24"/>
                <w:szCs w:val="24"/>
                <w:lang w:val="en-US" w:eastAsia="zh-CN"/>
              </w:rPr>
              <w:t>号；</w:t>
            </w:r>
          </w:p>
          <w:p w14:paraId="239D49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（2）排污许可证，</w:t>
            </w:r>
            <w:r>
              <w:rPr>
                <w:rFonts w:hint="eastAsia" w:ascii="Times New Roman" w:hAnsi="Times New Roman" w:cs="Times New Roman"/>
                <w:color w:val="auto"/>
                <w:sz w:val="24"/>
                <w:szCs w:val="24"/>
                <w:lang w:val="en-US" w:eastAsia="zh-CN"/>
              </w:rPr>
              <w:t>排污证</w:t>
            </w:r>
            <w:r>
              <w:rPr>
                <w:rFonts w:hint="default" w:ascii="Times New Roman" w:hAnsi="Times New Roman" w:eastAsia="宋体" w:cs="Times New Roman"/>
                <w:color w:val="auto"/>
                <w:sz w:val="24"/>
                <w:szCs w:val="24"/>
                <w:lang w:val="en-US" w:eastAsia="zh-CN"/>
              </w:rPr>
              <w:t>编号：91330521MACR6GDQ5D001P；</w:t>
            </w:r>
          </w:p>
          <w:p w14:paraId="4726F17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浙江汇特带钢有限公司</w:t>
            </w:r>
            <w:r>
              <w:rPr>
                <w:rFonts w:hint="default" w:ascii="Times New Roman" w:hAnsi="Times New Roman" w:eastAsia="宋体" w:cs="Times New Roman"/>
                <w:color w:val="auto"/>
                <w:sz w:val="24"/>
                <w:szCs w:val="24"/>
                <w:lang w:eastAsia="zh-CN"/>
              </w:rPr>
              <w:t>提供的其他有关技术资料及文件。</w:t>
            </w:r>
          </w:p>
          <w:p w14:paraId="306CF466">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p>
          <w:p w14:paraId="07BF5A91">
            <w:pPr>
              <w:pStyle w:val="29"/>
              <w:rPr>
                <w:rFonts w:hint="default" w:ascii="Times New Roman" w:hAnsi="Times New Roman" w:eastAsia="宋体" w:cs="Times New Roman"/>
                <w:snapToGrid/>
                <w:color w:val="FF0000"/>
                <w:spacing w:val="-3"/>
                <w:kern w:val="2"/>
                <w:sz w:val="24"/>
                <w:szCs w:val="24"/>
                <w:lang w:val="en-US" w:eastAsia="zh-CN" w:bidi="ar-SA"/>
              </w:rPr>
            </w:pPr>
          </w:p>
          <w:p w14:paraId="0A1FEBA4">
            <w:pPr>
              <w:rPr>
                <w:rFonts w:hint="default"/>
                <w:color w:val="FF0000"/>
                <w:lang w:val="en-US" w:eastAsia="zh-CN"/>
              </w:rPr>
            </w:pPr>
          </w:p>
          <w:p w14:paraId="249FE346">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p>
          <w:p w14:paraId="7AC688DE">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p>
          <w:p w14:paraId="1EAB44BF">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p>
          <w:p w14:paraId="6C05B255">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p>
          <w:p w14:paraId="1F75879D">
            <w:pPr>
              <w:keepNext w:val="0"/>
              <w:keepLines w:val="0"/>
              <w:widowControl/>
              <w:suppressLineNumbers w:val="0"/>
              <w:spacing w:line="360" w:lineRule="auto"/>
              <w:jc w:val="both"/>
              <w:rPr>
                <w:rFonts w:hint="default" w:ascii="Times New Roman" w:hAnsi="Times New Roman" w:eastAsia="宋体" w:cs="Times New Roman"/>
                <w:color w:val="FF0000"/>
                <w:sz w:val="24"/>
                <w:szCs w:val="24"/>
                <w:vertAlign w:val="baseline"/>
                <w:lang w:val="en-US" w:eastAsia="zh-CN"/>
              </w:rPr>
            </w:pPr>
          </w:p>
        </w:tc>
      </w:tr>
      <w:tr w14:paraId="042D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0" w:hRule="atLeast"/>
          <w:jc w:val="center"/>
        </w:trPr>
        <w:tc>
          <w:tcPr>
            <w:tcW w:w="877" w:type="pct"/>
            <w:vAlign w:val="center"/>
          </w:tcPr>
          <w:p w14:paraId="7A6DCA75">
            <w:pPr>
              <w:keepNext w:val="0"/>
              <w:keepLines w:val="0"/>
              <w:widowControl/>
              <w:suppressLineNumbers w:val="0"/>
              <w:spacing w:line="240" w:lineRule="auto"/>
              <w:jc w:val="center"/>
              <w:rPr>
                <w:rFonts w:hint="default" w:ascii="Times New Roman" w:hAnsi="Times New Roman" w:eastAsia="宋体" w:cs="Times New Roman"/>
                <w:b/>
                <w:bCs/>
                <w:color w:val="FF0000"/>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验收监测评价标准、标号、级别、限值</w:t>
            </w:r>
          </w:p>
        </w:tc>
        <w:tc>
          <w:tcPr>
            <w:tcW w:w="4122" w:type="pct"/>
            <w:gridSpan w:val="5"/>
            <w:vAlign w:val="center"/>
          </w:tcPr>
          <w:p w14:paraId="0A642FCE">
            <w:pPr>
              <w:keepNext w:val="0"/>
              <w:keepLines w:val="0"/>
              <w:widowControl/>
              <w:suppressLineNumbers w:val="0"/>
              <w:spacing w:line="360" w:lineRule="auto"/>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1、环评审批污染物排放标准</w:t>
            </w:r>
          </w:p>
          <w:p w14:paraId="644B924D">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ascii="Times New Roman" w:hAnsi="Times New Roman" w:cs="Times New Roman"/>
                <w:color w:val="auto"/>
                <w:sz w:val="24"/>
                <w:szCs w:val="24"/>
                <w:lang w:val="en-US" w:eastAsia="zh-CN"/>
              </w:rPr>
              <w:t>废气</w:t>
            </w:r>
          </w:p>
          <w:p w14:paraId="6385D031">
            <w:pPr>
              <w:pStyle w:val="7"/>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①</w:t>
            </w:r>
            <w:r>
              <w:rPr>
                <w:rFonts w:hint="eastAsia" w:ascii="Times New Roman" w:hAnsi="Times New Roman" w:cs="Times New Roman"/>
                <w:color w:val="auto"/>
                <w:sz w:val="24"/>
                <w:szCs w:val="24"/>
                <w:lang w:val="en-US" w:eastAsia="zh-CN"/>
              </w:rPr>
              <w:t>轧制废气</w:t>
            </w:r>
          </w:p>
          <w:p w14:paraId="67024E6B">
            <w:pPr>
              <w:pStyle w:val="7"/>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ascii="Times New Roman" w:hAnsi="Times New Roman"/>
                <w:color w:val="FF0000"/>
                <w:sz w:val="24"/>
                <w:szCs w:val="24"/>
              </w:rPr>
            </w:pPr>
            <w:r>
              <w:rPr>
                <w:rFonts w:hint="eastAsia" w:ascii="Times New Roman" w:hAnsi="Times New Roman"/>
                <w:color w:val="auto"/>
                <w:sz w:val="24"/>
                <w:lang w:val="en-US" w:eastAsia="zh-CN"/>
              </w:rPr>
              <w:t>本技改项目轧制废气中的污染因子为油雾，其有组织排放均执行《轧钢工业大气污染物排放标准》（GB28665-2012）中的表3标准，</w:t>
            </w:r>
            <w:r>
              <w:rPr>
                <w:rFonts w:hint="eastAsia" w:ascii="Times New Roman" w:hAnsi="Times New Roman"/>
                <w:b w:val="0"/>
                <w:bCs w:val="0"/>
                <w:color w:val="auto"/>
                <w:sz w:val="24"/>
                <w:szCs w:val="24"/>
                <w:lang w:val="en-US" w:eastAsia="zh-CN"/>
              </w:rPr>
              <w:t>具体见表1-1。</w:t>
            </w:r>
          </w:p>
          <w:p w14:paraId="3D40DADE">
            <w:pPr>
              <w:spacing w:line="460" w:lineRule="exact"/>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lang w:val="en-US" w:eastAsia="zh-CN"/>
              </w:rPr>
              <w:t>1-1</w:t>
            </w:r>
            <w:r>
              <w:rPr>
                <w:rFonts w:ascii="Times New Roman" w:hAnsi="Times New Roman"/>
                <w:b/>
                <w:color w:val="auto"/>
                <w:szCs w:val="21"/>
              </w:rPr>
              <w:t xml:space="preserve">  </w:t>
            </w:r>
            <w:r>
              <w:rPr>
                <w:rFonts w:hint="eastAsia" w:ascii="Times New Roman" w:hAnsi="Times New Roman"/>
                <w:b/>
                <w:color w:val="auto"/>
                <w:szCs w:val="21"/>
                <w:lang w:val="en-US" w:eastAsia="zh-CN"/>
              </w:rPr>
              <w:t>《轧钢工业大气污染物排放标准》（GB28665-2012）</w:t>
            </w:r>
          </w:p>
          <w:tbl>
            <w:tblPr>
              <w:tblStyle w:val="18"/>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428"/>
              <w:gridCol w:w="1380"/>
              <w:gridCol w:w="1416"/>
              <w:gridCol w:w="1453"/>
            </w:tblGrid>
            <w:tr w14:paraId="09E0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59" w:type="dxa"/>
                  <w:vMerge w:val="restart"/>
                  <w:noWrap w:val="0"/>
                  <w:vAlign w:val="center"/>
                </w:tcPr>
                <w:p w14:paraId="11D20B0C">
                  <w:pPr>
                    <w:pStyle w:val="26"/>
                    <w:keepNext w:val="0"/>
                    <w:keepLines w:val="0"/>
                    <w:pageBreakBefore w:val="0"/>
                    <w:widowControl w:val="0"/>
                    <w:kinsoku/>
                    <w:wordWrap/>
                    <w:overflowPunct/>
                    <w:topLinePunct w:val="0"/>
                    <w:autoSpaceDE/>
                    <w:autoSpaceDN/>
                    <w:bidi w:val="0"/>
                    <w:adjustRightInd/>
                    <w:snapToGrid/>
                    <w:textAlignment w:val="auto"/>
                    <w:rPr>
                      <w:rFonts w:ascii="Times New Roman" w:hAnsi="Times New Roman"/>
                      <w:b/>
                      <w:bCs/>
                      <w:color w:val="auto"/>
                      <w:spacing w:val="0"/>
                      <w:sz w:val="21"/>
                      <w:szCs w:val="21"/>
                    </w:rPr>
                  </w:pPr>
                  <w:r>
                    <w:rPr>
                      <w:rFonts w:ascii="Times New Roman" w:hAnsi="Times New Roman"/>
                      <w:b/>
                      <w:bCs/>
                      <w:color w:val="auto"/>
                      <w:spacing w:val="0"/>
                      <w:sz w:val="21"/>
                      <w:szCs w:val="21"/>
                    </w:rPr>
                    <w:t>污染物</w:t>
                  </w:r>
                </w:p>
              </w:tc>
              <w:tc>
                <w:tcPr>
                  <w:tcW w:w="3237" w:type="dxa"/>
                  <w:gridSpan w:val="2"/>
                  <w:noWrap w:val="0"/>
                  <w:vAlign w:val="center"/>
                </w:tcPr>
                <w:p w14:paraId="2C0A628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Theme="minorEastAsia"/>
                      <w:b/>
                      <w:bCs/>
                      <w:color w:val="auto"/>
                      <w:spacing w:val="0"/>
                      <w:sz w:val="21"/>
                      <w:szCs w:val="21"/>
                      <w:lang w:val="en-US" w:eastAsia="zh-CN"/>
                    </w:rPr>
                  </w:pPr>
                  <w:r>
                    <w:rPr>
                      <w:rFonts w:hint="eastAsia" w:ascii="Times New Roman" w:hAnsi="Times New Roman"/>
                      <w:b/>
                      <w:bCs/>
                      <w:color w:val="auto"/>
                      <w:spacing w:val="0"/>
                      <w:sz w:val="21"/>
                      <w:szCs w:val="21"/>
                      <w:lang w:val="en-US" w:eastAsia="zh-CN"/>
                    </w:rPr>
                    <w:t>有组织排放</w:t>
                  </w:r>
                </w:p>
              </w:tc>
              <w:tc>
                <w:tcPr>
                  <w:tcW w:w="3308" w:type="dxa"/>
                  <w:gridSpan w:val="2"/>
                  <w:noWrap w:val="0"/>
                  <w:vAlign w:val="center"/>
                </w:tcPr>
                <w:p w14:paraId="234F8ED7">
                  <w:pPr>
                    <w:pStyle w:val="26"/>
                    <w:keepNext w:val="0"/>
                    <w:keepLines w:val="0"/>
                    <w:pageBreakBefore w:val="0"/>
                    <w:widowControl w:val="0"/>
                    <w:kinsoku/>
                    <w:wordWrap/>
                    <w:overflowPunct/>
                    <w:topLinePunct w:val="0"/>
                    <w:autoSpaceDE/>
                    <w:autoSpaceDN/>
                    <w:bidi w:val="0"/>
                    <w:adjustRightInd/>
                    <w:snapToGrid/>
                    <w:textAlignment w:val="auto"/>
                    <w:rPr>
                      <w:rFonts w:ascii="Times New Roman" w:hAnsi="Times New Roman"/>
                      <w:b/>
                      <w:bCs/>
                      <w:color w:val="auto"/>
                      <w:spacing w:val="0"/>
                      <w:sz w:val="21"/>
                      <w:szCs w:val="21"/>
                    </w:rPr>
                  </w:pPr>
                  <w:r>
                    <w:rPr>
                      <w:rFonts w:ascii="Times New Roman" w:hAnsi="Times New Roman"/>
                      <w:b/>
                      <w:bCs/>
                      <w:color w:val="auto"/>
                      <w:spacing w:val="0"/>
                      <w:sz w:val="21"/>
                      <w:szCs w:val="21"/>
                    </w:rPr>
                    <w:t>无组织排放</w:t>
                  </w:r>
                </w:p>
              </w:tc>
            </w:tr>
            <w:tr w14:paraId="4422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59" w:type="dxa"/>
                  <w:vMerge w:val="continue"/>
                  <w:noWrap w:val="0"/>
                  <w:vAlign w:val="center"/>
                </w:tcPr>
                <w:p w14:paraId="53F5AE2A">
                  <w:pPr>
                    <w:pStyle w:val="26"/>
                    <w:keepNext w:val="0"/>
                    <w:keepLines w:val="0"/>
                    <w:pageBreakBefore w:val="0"/>
                    <w:widowControl w:val="0"/>
                    <w:kinsoku/>
                    <w:wordWrap/>
                    <w:overflowPunct/>
                    <w:topLinePunct w:val="0"/>
                    <w:autoSpaceDE/>
                    <w:autoSpaceDN/>
                    <w:bidi w:val="0"/>
                    <w:adjustRightInd/>
                    <w:snapToGrid/>
                    <w:textAlignment w:val="auto"/>
                    <w:rPr>
                      <w:rFonts w:ascii="Times New Roman" w:hAnsi="Times New Roman"/>
                      <w:b/>
                      <w:bCs/>
                      <w:color w:val="auto"/>
                      <w:spacing w:val="0"/>
                      <w:sz w:val="21"/>
                      <w:szCs w:val="21"/>
                    </w:rPr>
                  </w:pPr>
                </w:p>
              </w:tc>
              <w:tc>
                <w:tcPr>
                  <w:tcW w:w="1647" w:type="dxa"/>
                  <w:noWrap w:val="0"/>
                  <w:vAlign w:val="center"/>
                </w:tcPr>
                <w:p w14:paraId="16CE2F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b w:val="0"/>
                      <w:bCs w:val="0"/>
                      <w:color w:val="auto"/>
                      <w:sz w:val="21"/>
                      <w:szCs w:val="21"/>
                      <w:lang w:val="en-US" w:eastAsia="zh-CN"/>
                    </w:rPr>
                  </w:pPr>
                  <w:r>
                    <w:rPr>
                      <w:rFonts w:hint="eastAsia" w:ascii="Times New Roman" w:hAnsi="Times New Roman"/>
                      <w:b w:val="0"/>
                      <w:bCs w:val="0"/>
                      <w:color w:val="auto"/>
                      <w:sz w:val="21"/>
                      <w:szCs w:val="21"/>
                      <w:lang w:val="en-US" w:eastAsia="zh-CN"/>
                    </w:rPr>
                    <w:t>排放限值</w:t>
                  </w:r>
                </w:p>
              </w:tc>
              <w:tc>
                <w:tcPr>
                  <w:tcW w:w="1590" w:type="dxa"/>
                  <w:noWrap w:val="0"/>
                  <w:vAlign w:val="center"/>
                </w:tcPr>
                <w:p w14:paraId="29970B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b w:val="0"/>
                      <w:bCs w:val="0"/>
                      <w:color w:val="auto"/>
                      <w:sz w:val="21"/>
                      <w:szCs w:val="21"/>
                      <w:lang w:val="en-US" w:eastAsia="zh-CN"/>
                    </w:rPr>
                  </w:pPr>
                  <w:r>
                    <w:rPr>
                      <w:rFonts w:hint="eastAsia" w:ascii="Times New Roman" w:hAnsi="Times New Roman"/>
                      <w:b w:val="0"/>
                      <w:bCs w:val="0"/>
                      <w:color w:val="auto"/>
                      <w:sz w:val="21"/>
                      <w:szCs w:val="21"/>
                      <w:lang w:val="en-US" w:eastAsia="zh-CN"/>
                    </w:rPr>
                    <w:t>污染物排放监控位置</w:t>
                  </w:r>
                </w:p>
              </w:tc>
              <w:tc>
                <w:tcPr>
                  <w:tcW w:w="1632" w:type="dxa"/>
                  <w:noWrap w:val="0"/>
                  <w:vAlign w:val="center"/>
                </w:tcPr>
                <w:p w14:paraId="3C91A7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b w:val="0"/>
                      <w:bCs w:val="0"/>
                      <w:color w:val="auto"/>
                      <w:sz w:val="21"/>
                      <w:szCs w:val="21"/>
                      <w:lang w:val="en-US" w:eastAsia="zh-CN"/>
                    </w:rPr>
                  </w:pPr>
                  <w:r>
                    <w:rPr>
                      <w:rFonts w:hint="eastAsia" w:ascii="Times New Roman" w:hAnsi="Times New Roman"/>
                      <w:b w:val="0"/>
                      <w:bCs w:val="0"/>
                      <w:color w:val="auto"/>
                      <w:sz w:val="21"/>
                      <w:szCs w:val="21"/>
                      <w:lang w:val="en-US" w:eastAsia="zh-CN"/>
                    </w:rPr>
                    <w:t>浓度限值</w:t>
                  </w:r>
                </w:p>
              </w:tc>
              <w:tc>
                <w:tcPr>
                  <w:tcW w:w="1676" w:type="dxa"/>
                  <w:noWrap w:val="0"/>
                  <w:vAlign w:val="center"/>
                </w:tcPr>
                <w:p w14:paraId="7F07C9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b w:val="0"/>
                      <w:bCs w:val="0"/>
                      <w:color w:val="auto"/>
                      <w:sz w:val="21"/>
                      <w:szCs w:val="21"/>
                      <w:lang w:val="en-US" w:eastAsia="zh-CN"/>
                    </w:rPr>
                  </w:pPr>
                  <w:r>
                    <w:rPr>
                      <w:rFonts w:hint="eastAsia" w:ascii="Times New Roman" w:hAnsi="Times New Roman"/>
                      <w:b w:val="0"/>
                      <w:bCs w:val="0"/>
                      <w:color w:val="auto"/>
                      <w:sz w:val="21"/>
                      <w:szCs w:val="21"/>
                      <w:lang w:val="en-US" w:eastAsia="zh-CN"/>
                    </w:rPr>
                    <w:t>污染物排放监控位置</w:t>
                  </w:r>
                </w:p>
              </w:tc>
            </w:tr>
            <w:tr w14:paraId="44ED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59" w:type="dxa"/>
                  <w:noWrap w:val="0"/>
                  <w:vAlign w:val="center"/>
                </w:tcPr>
                <w:p w14:paraId="3053808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Theme="minorEastAsia"/>
                      <w:color w:val="auto"/>
                      <w:spacing w:val="0"/>
                      <w:sz w:val="21"/>
                      <w:szCs w:val="21"/>
                      <w:lang w:val="en-US" w:eastAsia="zh-CN"/>
                    </w:rPr>
                  </w:pPr>
                  <w:r>
                    <w:rPr>
                      <w:rFonts w:hint="eastAsia" w:ascii="Times New Roman" w:hAnsi="Times New Roman"/>
                      <w:color w:val="auto"/>
                      <w:spacing w:val="0"/>
                      <w:sz w:val="21"/>
                      <w:szCs w:val="21"/>
                      <w:lang w:val="en-US" w:eastAsia="zh-CN"/>
                    </w:rPr>
                    <w:t>油雾</w:t>
                  </w:r>
                </w:p>
              </w:tc>
              <w:tc>
                <w:tcPr>
                  <w:tcW w:w="1647" w:type="dxa"/>
                  <w:noWrap w:val="0"/>
                  <w:vAlign w:val="center"/>
                </w:tcPr>
                <w:p w14:paraId="1AAC6A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20mg/m</w:t>
                  </w:r>
                  <w:r>
                    <w:rPr>
                      <w:rFonts w:hint="eastAsia" w:ascii="Times New Roman" w:hAnsi="Times New Roman"/>
                      <w:color w:val="auto"/>
                      <w:sz w:val="21"/>
                      <w:szCs w:val="21"/>
                      <w:vertAlign w:val="superscript"/>
                      <w:lang w:val="en-US" w:eastAsia="zh-CN"/>
                    </w:rPr>
                    <w:t>3</w:t>
                  </w:r>
                </w:p>
              </w:tc>
              <w:tc>
                <w:tcPr>
                  <w:tcW w:w="1590" w:type="dxa"/>
                  <w:noWrap w:val="0"/>
                  <w:vAlign w:val="center"/>
                </w:tcPr>
                <w:p w14:paraId="77F95E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车间或生产设施排气筒</w:t>
                  </w:r>
                </w:p>
              </w:tc>
              <w:tc>
                <w:tcPr>
                  <w:tcW w:w="1632" w:type="dxa"/>
                  <w:noWrap w:val="0"/>
                  <w:vAlign w:val="center"/>
                </w:tcPr>
                <w:p w14:paraId="5267E4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w:t>
                  </w:r>
                </w:p>
              </w:tc>
              <w:tc>
                <w:tcPr>
                  <w:tcW w:w="1676" w:type="dxa"/>
                  <w:noWrap w:val="0"/>
                  <w:vAlign w:val="center"/>
                </w:tcPr>
                <w:p w14:paraId="3EABCA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周界外浓度最高点</w:t>
                  </w:r>
                </w:p>
              </w:tc>
            </w:tr>
          </w:tbl>
          <w:p w14:paraId="28B01D21">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（2）废水</w:t>
            </w:r>
          </w:p>
          <w:p w14:paraId="57A34D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szCs w:val="24"/>
                <w:highlight w:val="none"/>
              </w:rPr>
            </w:pPr>
            <w:r>
              <w:rPr>
                <w:rFonts w:hint="eastAsia" w:ascii="Times New Roman" w:hAnsi="Times New Roman"/>
                <w:color w:val="auto"/>
                <w:sz w:val="24"/>
                <w:szCs w:val="24"/>
                <w:lang w:val="en-US" w:eastAsia="zh-CN"/>
              </w:rPr>
              <w:t>本项目无生产废水，</w:t>
            </w:r>
            <w:r>
              <w:rPr>
                <w:rFonts w:hint="default" w:ascii="Times New Roman" w:hAnsi="Times New Roman" w:cs="Times New Roman"/>
                <w:color w:val="auto"/>
                <w:sz w:val="24"/>
                <w:szCs w:val="24"/>
                <w:highlight w:val="none"/>
              </w:rPr>
              <w:t>生活污水经化粪池预处理后纳管</w:t>
            </w:r>
            <w:r>
              <w:rPr>
                <w:rStyle w:val="21"/>
                <w:rFonts w:hint="default" w:ascii="Times New Roman" w:hAnsi="Times New Roman" w:cs="Times New Roman"/>
                <w:b w:val="0"/>
                <w:color w:val="auto"/>
                <w:sz w:val="24"/>
                <w:szCs w:val="24"/>
                <w:highlight w:val="none"/>
              </w:rPr>
              <w:t>至</w:t>
            </w:r>
            <w:r>
              <w:rPr>
                <w:rFonts w:hint="eastAsia"/>
                <w:color w:val="auto"/>
                <w:sz w:val="24"/>
                <w:szCs w:val="24"/>
              </w:rPr>
              <w:t>浙江德清泓晟水务科技有限公司</w:t>
            </w:r>
            <w:r>
              <w:rPr>
                <w:rFonts w:hint="default" w:ascii="Times New Roman" w:hAnsi="Times New Roman" w:cs="Times New Roman"/>
                <w:color w:val="auto"/>
                <w:sz w:val="24"/>
                <w:szCs w:val="24"/>
                <w:highlight w:val="none"/>
              </w:rPr>
              <w:t>集中处理，执行《污水综合排放标准》（GB8978-1996）中的三级标准，具体见表</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p>
          <w:p w14:paraId="39B581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eastAsia" w:ascii="Times New Roman" w:hAnsi="Times New Roman" w:cs="Times New Roman"/>
                <w:b/>
                <w:color w:val="auto"/>
                <w:szCs w:val="21"/>
                <w:highlight w:val="none"/>
                <w:lang w:val="en-US" w:eastAsia="zh-CN"/>
              </w:rPr>
              <w:t>1</w:t>
            </w:r>
            <w:r>
              <w:rPr>
                <w:rFonts w:hint="default" w:ascii="Times New Roman" w:hAnsi="Times New Roman" w:cs="Times New Roman"/>
                <w:b/>
                <w:color w:val="auto"/>
                <w:szCs w:val="21"/>
                <w:highlight w:val="none"/>
              </w:rPr>
              <w:t>-</w:t>
            </w:r>
            <w:r>
              <w:rPr>
                <w:rFonts w:hint="eastAsia"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 xml:space="preserve">  《污水综合排放标准》（GB8978-1996）三级标准</w:t>
            </w:r>
          </w:p>
          <w:p w14:paraId="4D4A9250">
            <w:pPr>
              <w:keepNext w:val="0"/>
              <w:keepLines w:val="0"/>
              <w:pageBreakBefore w:val="0"/>
              <w:widowControl w:val="0"/>
              <w:tabs>
                <w:tab w:val="left" w:pos="3131"/>
                <w:tab w:val="right" w:pos="7989"/>
              </w:tabs>
              <w:kinsoku/>
              <w:wordWrap/>
              <w:overflowPunct/>
              <w:topLinePunct w:val="0"/>
              <w:autoSpaceDE/>
              <w:autoSpaceDN/>
              <w:bidi w:val="0"/>
              <w:adjustRightInd/>
              <w:snapToGrid/>
              <w:spacing w:line="240" w:lineRule="auto"/>
              <w:ind w:right="210" w:firstLine="539"/>
              <w:jc w:val="both"/>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b/>
            </w:r>
            <w:r>
              <w:rPr>
                <w:rFonts w:hint="eastAsia" w:ascii="Times New Roman" w:hAnsi="Times New Roman" w:cs="Times New Roman"/>
                <w:color w:val="auto"/>
                <w:szCs w:val="21"/>
                <w:highlight w:val="none"/>
                <w:lang w:val="en-US" w:eastAsia="zh-CN"/>
              </w:rPr>
              <w:t xml:space="preserve">                   </w:t>
            </w:r>
            <w:r>
              <w:rPr>
                <w:rFonts w:ascii="Times New Roman" w:hAnsi="Times New Roman"/>
                <w:color w:val="auto"/>
              </w:rPr>
              <w:t>单位： mg/L（pH除外）</w:t>
            </w:r>
            <w:r>
              <w:rPr>
                <w:rFonts w:hint="eastAsia" w:ascii="Times New Roman" w:hAnsi="Times New Roman"/>
                <w:color w:val="auto"/>
                <w:lang w:val="en-US" w:eastAsia="zh-CN"/>
              </w:rPr>
              <w:t xml:space="preserve"> </w:t>
            </w:r>
          </w:p>
          <w:tbl>
            <w:tblPr>
              <w:tblStyle w:val="18"/>
              <w:tblW w:w="737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7"/>
              <w:gridCol w:w="969"/>
              <w:gridCol w:w="940"/>
              <w:gridCol w:w="1066"/>
              <w:gridCol w:w="868"/>
              <w:gridCol w:w="794"/>
              <w:gridCol w:w="798"/>
              <w:gridCol w:w="798"/>
            </w:tblGrid>
            <w:tr w14:paraId="51DA80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8" w:type="dxa"/>
                  <w:vAlign w:val="center"/>
                </w:tcPr>
                <w:p w14:paraId="47EDFEA7">
                  <w:pPr>
                    <w:adjustRightInd w:val="0"/>
                    <w:snapToGrid w:val="0"/>
                    <w:jc w:val="center"/>
                    <w:rPr>
                      <w:rFonts w:ascii="Times New Roman" w:hAnsi="Times New Roman" w:cs="Times New Roman"/>
                      <w:b/>
                      <w:color w:val="auto"/>
                    </w:rPr>
                  </w:pPr>
                  <w:r>
                    <w:rPr>
                      <w:rFonts w:ascii="Times New Roman" w:hAnsi="Times New Roman" w:cs="Times New Roman"/>
                      <w:b/>
                      <w:color w:val="auto"/>
                    </w:rPr>
                    <w:t>项  目</w:t>
                  </w:r>
                </w:p>
              </w:tc>
              <w:tc>
                <w:tcPr>
                  <w:tcW w:w="1010" w:type="dxa"/>
                  <w:vAlign w:val="center"/>
                </w:tcPr>
                <w:p w14:paraId="1D0E4EC8">
                  <w:pPr>
                    <w:adjustRightInd w:val="0"/>
                    <w:snapToGrid w:val="0"/>
                    <w:jc w:val="center"/>
                    <w:rPr>
                      <w:rFonts w:ascii="Times New Roman" w:hAnsi="Times New Roman" w:cs="Times New Roman"/>
                      <w:bCs/>
                      <w:color w:val="auto"/>
                    </w:rPr>
                  </w:pPr>
                  <w:r>
                    <w:rPr>
                      <w:rFonts w:ascii="Times New Roman" w:hAnsi="Times New Roman" w:cs="Times New Roman"/>
                      <w:bCs/>
                      <w:color w:val="auto"/>
                    </w:rPr>
                    <w:t>pH</w:t>
                  </w:r>
                </w:p>
              </w:tc>
              <w:tc>
                <w:tcPr>
                  <w:tcW w:w="979" w:type="dxa"/>
                  <w:vAlign w:val="center"/>
                </w:tcPr>
                <w:p w14:paraId="317102D0">
                  <w:pPr>
                    <w:adjustRightInd w:val="0"/>
                    <w:snapToGrid w:val="0"/>
                    <w:jc w:val="center"/>
                    <w:rPr>
                      <w:rFonts w:ascii="Times New Roman" w:hAnsi="Times New Roman" w:cs="Times New Roman"/>
                      <w:bCs/>
                      <w:color w:val="auto"/>
                    </w:rPr>
                  </w:pPr>
                  <w:r>
                    <w:rPr>
                      <w:rFonts w:ascii="Times New Roman" w:hAnsi="Times New Roman" w:cs="Times New Roman"/>
                      <w:bCs/>
                      <w:color w:val="auto"/>
                    </w:rPr>
                    <w:t>COD</w:t>
                  </w:r>
                  <w:r>
                    <w:rPr>
                      <w:rFonts w:ascii="Times New Roman" w:hAnsi="Times New Roman" w:cs="Times New Roman"/>
                      <w:bCs/>
                      <w:color w:val="auto"/>
                      <w:vertAlign w:val="subscript"/>
                    </w:rPr>
                    <w:t>Cr</w:t>
                  </w:r>
                </w:p>
              </w:tc>
              <w:tc>
                <w:tcPr>
                  <w:tcW w:w="1112" w:type="dxa"/>
                  <w:vAlign w:val="center"/>
                </w:tcPr>
                <w:p w14:paraId="6A0892DC">
                  <w:pPr>
                    <w:adjustRightInd w:val="0"/>
                    <w:snapToGrid w:val="0"/>
                    <w:jc w:val="center"/>
                    <w:rPr>
                      <w:rFonts w:ascii="Times New Roman" w:hAnsi="Times New Roman" w:cs="Times New Roman"/>
                      <w:bCs/>
                      <w:color w:val="auto"/>
                    </w:rPr>
                  </w:pPr>
                  <w:r>
                    <w:rPr>
                      <w:rFonts w:ascii="Times New Roman" w:hAnsi="Times New Roman" w:cs="Times New Roman"/>
                      <w:bCs/>
                      <w:color w:val="auto"/>
                    </w:rPr>
                    <w:t>BOD</w:t>
                  </w:r>
                  <w:r>
                    <w:rPr>
                      <w:rFonts w:ascii="Times New Roman" w:hAnsi="Times New Roman" w:cs="Times New Roman"/>
                      <w:bCs/>
                      <w:color w:val="auto"/>
                      <w:vertAlign w:val="subscript"/>
                    </w:rPr>
                    <w:t>5</w:t>
                  </w:r>
                </w:p>
              </w:tc>
              <w:tc>
                <w:tcPr>
                  <w:tcW w:w="903" w:type="dxa"/>
                  <w:vAlign w:val="center"/>
                </w:tcPr>
                <w:p w14:paraId="7D8E2A93">
                  <w:pPr>
                    <w:adjustRightInd w:val="0"/>
                    <w:snapToGrid w:val="0"/>
                    <w:jc w:val="center"/>
                    <w:rPr>
                      <w:rFonts w:ascii="Times New Roman" w:hAnsi="Times New Roman" w:cs="Times New Roman"/>
                      <w:bCs/>
                      <w:color w:val="auto"/>
                    </w:rPr>
                  </w:pPr>
                  <w:r>
                    <w:rPr>
                      <w:rFonts w:ascii="Times New Roman" w:hAnsi="Times New Roman" w:cs="Times New Roman"/>
                      <w:bCs/>
                      <w:color w:val="auto"/>
                    </w:rPr>
                    <w:t>SS</w:t>
                  </w:r>
                </w:p>
              </w:tc>
              <w:tc>
                <w:tcPr>
                  <w:tcW w:w="825" w:type="dxa"/>
                  <w:vAlign w:val="center"/>
                </w:tcPr>
                <w:p w14:paraId="76B9A87E">
                  <w:pPr>
                    <w:adjustRightInd w:val="0"/>
                    <w:snapToGrid w:val="0"/>
                    <w:jc w:val="center"/>
                    <w:rPr>
                      <w:rFonts w:ascii="Times New Roman" w:hAnsi="Times New Roman" w:cs="Times New Roman"/>
                      <w:bCs/>
                      <w:color w:val="auto"/>
                    </w:rPr>
                  </w:pPr>
                  <w:r>
                    <w:rPr>
                      <w:rFonts w:ascii="Times New Roman" w:hAnsi="Times New Roman" w:cs="Times New Roman"/>
                      <w:bCs/>
                      <w:color w:val="auto"/>
                    </w:rPr>
                    <w:t>NH</w:t>
                  </w:r>
                  <w:r>
                    <w:rPr>
                      <w:rFonts w:ascii="Times New Roman" w:hAnsi="Times New Roman" w:cs="Times New Roman"/>
                      <w:bCs/>
                      <w:color w:val="auto"/>
                      <w:vertAlign w:val="subscript"/>
                    </w:rPr>
                    <w:t>3</w:t>
                  </w:r>
                  <w:r>
                    <w:rPr>
                      <w:rFonts w:ascii="Times New Roman" w:hAnsi="Times New Roman" w:cs="Times New Roman"/>
                      <w:bCs/>
                      <w:color w:val="auto"/>
                    </w:rPr>
                    <w:t>-N</w:t>
                  </w:r>
                </w:p>
              </w:tc>
              <w:tc>
                <w:tcPr>
                  <w:tcW w:w="829" w:type="dxa"/>
                  <w:tcBorders>
                    <w:top w:val="single" w:color="auto" w:sz="4" w:space="0"/>
                    <w:right w:val="single" w:color="auto" w:sz="4" w:space="0"/>
                  </w:tcBorders>
                  <w:vAlign w:val="center"/>
                </w:tcPr>
                <w:p w14:paraId="49DAB7B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TP</w:t>
                  </w:r>
                </w:p>
              </w:tc>
              <w:tc>
                <w:tcPr>
                  <w:tcW w:w="829" w:type="dxa"/>
                  <w:tcBorders>
                    <w:top w:val="single" w:color="auto" w:sz="4" w:space="0"/>
                    <w:right w:val="single" w:color="auto" w:sz="4" w:space="0"/>
                  </w:tcBorders>
                  <w:vAlign w:val="center"/>
                </w:tcPr>
                <w:p w14:paraId="0A9F3F8F">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石油类</w:t>
                  </w:r>
                </w:p>
              </w:tc>
            </w:tr>
            <w:tr w14:paraId="3767C9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88" w:type="dxa"/>
                  <w:vAlign w:val="center"/>
                </w:tcPr>
                <w:p w14:paraId="61645FE0">
                  <w:pPr>
                    <w:adjustRightInd w:val="0"/>
                    <w:snapToGrid w:val="0"/>
                    <w:jc w:val="center"/>
                    <w:rPr>
                      <w:rFonts w:ascii="Times New Roman" w:hAnsi="Times New Roman" w:cs="Times New Roman"/>
                      <w:b/>
                      <w:color w:val="auto"/>
                    </w:rPr>
                  </w:pPr>
                  <w:r>
                    <w:rPr>
                      <w:rFonts w:ascii="Times New Roman" w:hAnsi="Times New Roman" w:cs="Times New Roman"/>
                      <w:b/>
                      <w:color w:val="auto"/>
                    </w:rPr>
                    <w:t>三级标准</w:t>
                  </w:r>
                </w:p>
              </w:tc>
              <w:tc>
                <w:tcPr>
                  <w:tcW w:w="1010" w:type="dxa"/>
                  <w:vAlign w:val="center"/>
                </w:tcPr>
                <w:p w14:paraId="0A56AB62">
                  <w:pPr>
                    <w:adjustRightInd w:val="0"/>
                    <w:snapToGrid w:val="0"/>
                    <w:jc w:val="center"/>
                    <w:rPr>
                      <w:rFonts w:ascii="Times New Roman" w:hAnsi="Times New Roman" w:cs="Times New Roman"/>
                      <w:color w:val="auto"/>
                    </w:rPr>
                  </w:pPr>
                  <w:r>
                    <w:rPr>
                      <w:rFonts w:ascii="Times New Roman" w:hAnsi="Times New Roman" w:cs="Times New Roman"/>
                      <w:color w:val="auto"/>
                    </w:rPr>
                    <w:t>6～9</w:t>
                  </w:r>
                </w:p>
              </w:tc>
              <w:tc>
                <w:tcPr>
                  <w:tcW w:w="979" w:type="dxa"/>
                  <w:vAlign w:val="center"/>
                </w:tcPr>
                <w:p w14:paraId="204A231C">
                  <w:pPr>
                    <w:adjustRightInd w:val="0"/>
                    <w:snapToGrid w:val="0"/>
                    <w:jc w:val="center"/>
                    <w:rPr>
                      <w:rFonts w:ascii="Times New Roman" w:hAnsi="Times New Roman" w:cs="Times New Roman"/>
                      <w:color w:val="auto"/>
                    </w:rPr>
                  </w:pPr>
                  <w:r>
                    <w:rPr>
                      <w:rFonts w:ascii="Times New Roman" w:hAnsi="Times New Roman" w:cs="Times New Roman"/>
                      <w:color w:val="auto"/>
                    </w:rPr>
                    <w:t>≤500</w:t>
                  </w:r>
                </w:p>
              </w:tc>
              <w:tc>
                <w:tcPr>
                  <w:tcW w:w="1112" w:type="dxa"/>
                  <w:vAlign w:val="center"/>
                </w:tcPr>
                <w:p w14:paraId="30EF563E">
                  <w:pPr>
                    <w:adjustRightInd w:val="0"/>
                    <w:snapToGrid w:val="0"/>
                    <w:jc w:val="center"/>
                    <w:rPr>
                      <w:rFonts w:ascii="Times New Roman" w:hAnsi="Times New Roman" w:cs="Times New Roman"/>
                      <w:color w:val="auto"/>
                    </w:rPr>
                  </w:pPr>
                  <w:r>
                    <w:rPr>
                      <w:rFonts w:ascii="Times New Roman" w:hAnsi="Times New Roman" w:cs="Times New Roman"/>
                      <w:color w:val="auto"/>
                    </w:rPr>
                    <w:t>≤300</w:t>
                  </w:r>
                </w:p>
              </w:tc>
              <w:tc>
                <w:tcPr>
                  <w:tcW w:w="903" w:type="dxa"/>
                  <w:vAlign w:val="center"/>
                </w:tcPr>
                <w:p w14:paraId="4BB0289A">
                  <w:pPr>
                    <w:adjustRightInd w:val="0"/>
                    <w:snapToGrid w:val="0"/>
                    <w:jc w:val="center"/>
                    <w:rPr>
                      <w:rFonts w:ascii="Times New Roman" w:hAnsi="Times New Roman" w:cs="Times New Roman"/>
                      <w:color w:val="auto"/>
                    </w:rPr>
                  </w:pPr>
                  <w:r>
                    <w:rPr>
                      <w:rFonts w:ascii="Times New Roman" w:hAnsi="Times New Roman" w:cs="Times New Roman"/>
                      <w:color w:val="auto"/>
                    </w:rPr>
                    <w:t>≤400</w:t>
                  </w:r>
                </w:p>
              </w:tc>
              <w:tc>
                <w:tcPr>
                  <w:tcW w:w="825" w:type="dxa"/>
                  <w:vAlign w:val="center"/>
                </w:tcPr>
                <w:p w14:paraId="5C9F3C04">
                  <w:pPr>
                    <w:adjustRightInd w:val="0"/>
                    <w:snapToGrid w:val="0"/>
                    <w:jc w:val="center"/>
                    <w:rPr>
                      <w:rFonts w:ascii="Times New Roman" w:hAnsi="Times New Roman" w:cs="Times New Roman"/>
                      <w:color w:val="auto"/>
                    </w:rPr>
                  </w:pPr>
                  <w:r>
                    <w:rPr>
                      <w:rFonts w:ascii="Times New Roman" w:hAnsi="Times New Roman" w:cs="Times New Roman"/>
                      <w:color w:val="auto"/>
                    </w:rPr>
                    <w:t>≤35</w:t>
                  </w:r>
                </w:p>
              </w:tc>
              <w:tc>
                <w:tcPr>
                  <w:tcW w:w="829" w:type="dxa"/>
                  <w:tcBorders>
                    <w:right w:val="single" w:color="auto" w:sz="4" w:space="0"/>
                  </w:tcBorders>
                  <w:vAlign w:val="center"/>
                </w:tcPr>
                <w:p w14:paraId="008E1F51">
                  <w:pPr>
                    <w:adjustRightInd w:val="0"/>
                    <w:snapToGrid w:val="0"/>
                    <w:jc w:val="center"/>
                    <w:rPr>
                      <w:rFonts w:ascii="Times New Roman" w:hAnsi="Times New Roman" w:cs="Times New Roman"/>
                      <w:color w:val="auto"/>
                    </w:rPr>
                  </w:pPr>
                  <w:r>
                    <w:rPr>
                      <w:rFonts w:ascii="Times New Roman" w:hAnsi="Times New Roman" w:cs="Times New Roman"/>
                      <w:color w:val="auto"/>
                    </w:rPr>
                    <w:t>≤8</w:t>
                  </w:r>
                </w:p>
              </w:tc>
              <w:tc>
                <w:tcPr>
                  <w:tcW w:w="829" w:type="dxa"/>
                  <w:tcBorders>
                    <w:right w:val="single" w:color="auto" w:sz="4" w:space="0"/>
                  </w:tcBorders>
                  <w:vAlign w:val="center"/>
                </w:tcPr>
                <w:p w14:paraId="273A8BC0">
                  <w:pPr>
                    <w:adjustRightInd w:val="0"/>
                    <w:snapToGrid w:val="0"/>
                    <w:jc w:val="center"/>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20</w:t>
                  </w:r>
                </w:p>
              </w:tc>
            </w:tr>
          </w:tbl>
          <w:p w14:paraId="45D203AE">
            <w:pPr>
              <w:spacing w:before="120" w:beforeLines="50"/>
              <w:ind w:firstLine="420" w:firstLineChars="200"/>
              <w:rPr>
                <w:rFonts w:hint="default" w:ascii="Times New Roman" w:hAnsi="Times New Roman" w:cs="Times New Roman"/>
                <w:color w:val="auto"/>
                <w:sz w:val="24"/>
                <w:highlight w:val="none"/>
              </w:rPr>
            </w:pPr>
            <w:r>
              <w:rPr>
                <w:rFonts w:hint="default" w:ascii="Times New Roman" w:hAnsi="Times New Roman" w:cs="Times New Roman"/>
                <w:color w:val="auto"/>
                <w:szCs w:val="21"/>
                <w:highlight w:val="none"/>
              </w:rPr>
              <w:t>注：氨氮和总磷纳管水质参照执行</w:t>
            </w:r>
            <w:r>
              <w:rPr>
                <w:rFonts w:hint="default" w:ascii="Times New Roman" w:hAnsi="Times New Roman" w:cs="Times New Roman"/>
                <w:color w:val="auto"/>
                <w:kern w:val="0"/>
                <w:szCs w:val="21"/>
                <w:highlight w:val="none"/>
              </w:rPr>
              <w:t>《工业企业废水氮、磷污染物间接排放限值》DB33/887-2013。</w:t>
            </w:r>
          </w:p>
          <w:p w14:paraId="2E184CF2">
            <w:pPr>
              <w:spacing w:line="500" w:lineRule="exact"/>
              <w:ind w:firstLine="480" w:firstLineChars="200"/>
              <w:rPr>
                <w:rFonts w:ascii="Times New Roman" w:hAnsi="Times New Roman"/>
                <w:color w:val="auto"/>
                <w:sz w:val="24"/>
              </w:rPr>
            </w:pPr>
            <w:r>
              <w:rPr>
                <w:rFonts w:hint="default" w:ascii="Times New Roman" w:hAnsi="Times New Roman"/>
                <w:bCs/>
                <w:snapToGrid w:val="0"/>
                <w:color w:val="auto"/>
                <w:sz w:val="24"/>
                <w:lang w:val="en-US" w:eastAsia="zh-CN"/>
              </w:rPr>
              <w:t>浙江德清泓晟水务科技有限公司尾水排放执行《城镇污水处理厂污染物排放标准》（GB18918-2002）中的一级A标准，其中化学需氧量、氨氮、总氮和总磷执行《城镇污水处理厂主要水污染物排放标准》（DB33/2169-2018）中表1标准</w:t>
            </w:r>
            <w:r>
              <w:rPr>
                <w:rFonts w:hint="default" w:ascii="Times New Roman" w:hAnsi="Times New Roman"/>
                <w:bCs/>
                <w:snapToGrid w:val="0"/>
                <w:color w:val="auto"/>
                <w:sz w:val="24"/>
              </w:rPr>
              <w:t>，</w:t>
            </w:r>
            <w:r>
              <w:rPr>
                <w:rFonts w:ascii="Times New Roman" w:hAnsi="Times New Roman"/>
                <w:color w:val="auto"/>
                <w:sz w:val="24"/>
              </w:rPr>
              <w:t>见表</w:t>
            </w:r>
            <w:r>
              <w:rPr>
                <w:rFonts w:hint="eastAsia" w:ascii="Times New Roman" w:hAnsi="Times New Roman"/>
                <w:color w:val="auto"/>
                <w:sz w:val="24"/>
                <w:lang w:val="en-US" w:eastAsia="zh-CN"/>
              </w:rPr>
              <w:t>1-3</w:t>
            </w:r>
            <w:r>
              <w:rPr>
                <w:rFonts w:ascii="Times New Roman" w:hAnsi="Times New Roman"/>
                <w:color w:val="auto"/>
                <w:sz w:val="24"/>
              </w:rPr>
              <w:t>。</w:t>
            </w:r>
          </w:p>
          <w:p w14:paraId="35AF824A">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w:t>
            </w:r>
            <w:r>
              <w:rPr>
                <w:rFonts w:hint="eastAsia" w:ascii="Times New Roman" w:hAnsi="Times New Roman" w:eastAsia="宋体" w:cs="Times New Roman"/>
                <w:b/>
                <w:bCs/>
                <w:color w:val="auto"/>
                <w:highlight w:val="none"/>
                <w:lang w:val="en-US" w:eastAsia="zh-CN"/>
              </w:rPr>
              <w:t>1-</w:t>
            </w:r>
            <w:r>
              <w:rPr>
                <w:rFonts w:hint="eastAsia" w:ascii="Times New Roman" w:hAnsi="Times New Roman" w:cs="Times New Roman"/>
                <w:b/>
                <w:bCs/>
                <w:color w:val="auto"/>
                <w:highlight w:val="none"/>
                <w:lang w:val="en-US" w:eastAsia="zh-CN"/>
              </w:rPr>
              <w:t>3</w:t>
            </w:r>
            <w:r>
              <w:rPr>
                <w:rFonts w:hint="eastAsia"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 xml:space="preserve"> 《城镇污水处理厂污染物排放标准》（GB18918-2002）</w:t>
            </w:r>
          </w:p>
          <w:p w14:paraId="20477961">
            <w:pPr>
              <w:keepNext w:val="0"/>
              <w:keepLines w:val="0"/>
              <w:suppressLineNumbers w:val="0"/>
              <w:shd w:val="clear"/>
              <w:spacing w:before="0" w:beforeAutospacing="0" w:after="0" w:afterAutospacing="0"/>
              <w:ind w:left="0" w:right="0"/>
              <w:jc w:val="right"/>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单位：mg/L（pH除外）</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649"/>
              <w:gridCol w:w="903"/>
              <w:gridCol w:w="1022"/>
              <w:gridCol w:w="721"/>
              <w:gridCol w:w="774"/>
              <w:gridCol w:w="714"/>
              <w:gridCol w:w="905"/>
              <w:gridCol w:w="1015"/>
            </w:tblGrid>
            <w:tr w14:paraId="477B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56" w:type="dxa"/>
                  <w:tcBorders>
                    <w:tl2br w:val="nil"/>
                    <w:tr2bl w:val="nil"/>
                  </w:tcBorders>
                  <w:noWrap w:val="0"/>
                  <w:vAlign w:val="center"/>
                </w:tcPr>
                <w:p w14:paraId="1AD3E193">
                  <w:pPr>
                    <w:pStyle w:val="26"/>
                    <w:keepNext w:val="0"/>
                    <w:keepLines w:val="0"/>
                    <w:suppressLineNumbers w:val="0"/>
                    <w:snapToGrid/>
                    <w:spacing w:before="0" w:beforeAutospacing="0" w:after="0" w:afterAutospacing="0"/>
                    <w:ind w:left="0" w:right="0"/>
                    <w:jc w:val="center"/>
                    <w:rPr>
                      <w:rFonts w:hint="default" w:ascii="Times New Roman" w:hAnsi="Times New Roman"/>
                      <w:color w:val="auto"/>
                      <w:spacing w:val="0"/>
                      <w:szCs w:val="21"/>
                    </w:rPr>
                  </w:pPr>
                  <w:r>
                    <w:rPr>
                      <w:rFonts w:hint="default" w:ascii="Times New Roman" w:hAnsi="Times New Roman"/>
                      <w:color w:val="auto"/>
                      <w:spacing w:val="0"/>
                      <w:szCs w:val="21"/>
                    </w:rPr>
                    <w:t>项目</w:t>
                  </w:r>
                </w:p>
              </w:tc>
              <w:tc>
                <w:tcPr>
                  <w:tcW w:w="733" w:type="dxa"/>
                  <w:tcBorders>
                    <w:tl2br w:val="nil"/>
                    <w:tr2bl w:val="nil"/>
                  </w:tcBorders>
                  <w:noWrap w:val="0"/>
                  <w:vAlign w:val="center"/>
                </w:tcPr>
                <w:p w14:paraId="2C9BAD44">
                  <w:pPr>
                    <w:pStyle w:val="26"/>
                    <w:keepNext w:val="0"/>
                    <w:keepLines w:val="0"/>
                    <w:suppressLineNumbers w:val="0"/>
                    <w:snapToGrid/>
                    <w:spacing w:before="0" w:beforeAutospacing="0" w:after="0" w:afterAutospacing="0"/>
                    <w:ind w:left="0" w:right="0"/>
                    <w:jc w:val="center"/>
                    <w:rPr>
                      <w:rFonts w:hint="default" w:ascii="Times New Roman" w:hAnsi="Times New Roman"/>
                      <w:bCs/>
                      <w:color w:val="auto"/>
                      <w:spacing w:val="0"/>
                      <w:szCs w:val="21"/>
                    </w:rPr>
                  </w:pPr>
                  <w:r>
                    <w:rPr>
                      <w:rFonts w:hint="default" w:ascii="Times New Roman" w:hAnsi="Times New Roman"/>
                      <w:bCs/>
                      <w:color w:val="auto"/>
                      <w:spacing w:val="0"/>
                      <w:szCs w:val="21"/>
                    </w:rPr>
                    <w:t>pH</w:t>
                  </w:r>
                </w:p>
              </w:tc>
              <w:tc>
                <w:tcPr>
                  <w:tcW w:w="1021" w:type="dxa"/>
                  <w:tcBorders>
                    <w:tl2br w:val="nil"/>
                    <w:tr2bl w:val="nil"/>
                  </w:tcBorders>
                  <w:noWrap w:val="0"/>
                  <w:vAlign w:val="center"/>
                </w:tcPr>
                <w:p w14:paraId="6783C1D8">
                  <w:pPr>
                    <w:pStyle w:val="26"/>
                    <w:keepNext w:val="0"/>
                    <w:keepLines w:val="0"/>
                    <w:suppressLineNumbers w:val="0"/>
                    <w:snapToGrid/>
                    <w:spacing w:before="0" w:beforeAutospacing="0" w:after="0" w:afterAutospacing="0"/>
                    <w:ind w:left="0" w:right="0"/>
                    <w:jc w:val="center"/>
                    <w:rPr>
                      <w:rFonts w:hint="default" w:ascii="Times New Roman" w:hAnsi="Times New Roman"/>
                      <w:bCs/>
                      <w:color w:val="auto"/>
                      <w:spacing w:val="0"/>
                      <w:szCs w:val="21"/>
                    </w:rPr>
                  </w:pPr>
                  <w:r>
                    <w:rPr>
                      <w:rFonts w:hint="default" w:ascii="Times New Roman" w:hAnsi="Times New Roman"/>
                      <w:bCs/>
                      <w:color w:val="auto"/>
                      <w:spacing w:val="0"/>
                      <w:szCs w:val="21"/>
                    </w:rPr>
                    <w:t>COD</w:t>
                  </w:r>
                  <w:r>
                    <w:rPr>
                      <w:rFonts w:hint="default" w:ascii="Times New Roman" w:hAnsi="Times New Roman"/>
                      <w:bCs/>
                      <w:color w:val="auto"/>
                      <w:spacing w:val="0"/>
                      <w:szCs w:val="21"/>
                      <w:vertAlign w:val="subscript"/>
                    </w:rPr>
                    <w:t>Cr</w:t>
                  </w:r>
                </w:p>
              </w:tc>
              <w:tc>
                <w:tcPr>
                  <w:tcW w:w="1155" w:type="dxa"/>
                  <w:tcBorders>
                    <w:tl2br w:val="nil"/>
                    <w:tr2bl w:val="nil"/>
                  </w:tcBorders>
                  <w:noWrap w:val="0"/>
                  <w:vAlign w:val="center"/>
                </w:tcPr>
                <w:p w14:paraId="2F645E3F">
                  <w:pPr>
                    <w:pStyle w:val="26"/>
                    <w:keepNext w:val="0"/>
                    <w:keepLines w:val="0"/>
                    <w:suppressLineNumbers w:val="0"/>
                    <w:snapToGrid/>
                    <w:spacing w:before="0" w:beforeAutospacing="0" w:after="0" w:afterAutospacing="0"/>
                    <w:ind w:left="0" w:right="0"/>
                    <w:jc w:val="center"/>
                    <w:rPr>
                      <w:rFonts w:hint="default" w:ascii="Times New Roman" w:hAnsi="Times New Roman"/>
                      <w:bCs/>
                      <w:color w:val="auto"/>
                      <w:spacing w:val="0"/>
                      <w:szCs w:val="21"/>
                    </w:rPr>
                  </w:pPr>
                  <w:r>
                    <w:rPr>
                      <w:rFonts w:hint="default" w:ascii="Times New Roman" w:hAnsi="Times New Roman"/>
                      <w:bCs/>
                      <w:color w:val="auto"/>
                      <w:spacing w:val="0"/>
                      <w:szCs w:val="21"/>
                    </w:rPr>
                    <w:t>BOD</w:t>
                  </w:r>
                  <w:r>
                    <w:rPr>
                      <w:rFonts w:hint="default" w:ascii="Times New Roman" w:hAnsi="Times New Roman"/>
                      <w:bCs/>
                      <w:color w:val="auto"/>
                      <w:spacing w:val="0"/>
                      <w:szCs w:val="21"/>
                      <w:vertAlign w:val="subscript"/>
                    </w:rPr>
                    <w:t>5</w:t>
                  </w:r>
                </w:p>
              </w:tc>
              <w:tc>
                <w:tcPr>
                  <w:tcW w:w="815" w:type="dxa"/>
                  <w:tcBorders>
                    <w:tl2br w:val="nil"/>
                    <w:tr2bl w:val="nil"/>
                  </w:tcBorders>
                  <w:noWrap w:val="0"/>
                  <w:vAlign w:val="center"/>
                </w:tcPr>
                <w:p w14:paraId="61F50354">
                  <w:pPr>
                    <w:pStyle w:val="26"/>
                    <w:keepNext w:val="0"/>
                    <w:keepLines w:val="0"/>
                    <w:suppressLineNumbers w:val="0"/>
                    <w:snapToGrid/>
                    <w:spacing w:before="0" w:beforeAutospacing="0" w:after="0" w:afterAutospacing="0"/>
                    <w:ind w:left="0" w:right="0"/>
                    <w:jc w:val="center"/>
                    <w:rPr>
                      <w:rFonts w:hint="default" w:ascii="Times New Roman" w:hAnsi="Times New Roman"/>
                      <w:bCs/>
                      <w:color w:val="auto"/>
                      <w:spacing w:val="0"/>
                      <w:szCs w:val="21"/>
                    </w:rPr>
                  </w:pPr>
                  <w:r>
                    <w:rPr>
                      <w:rFonts w:hint="default" w:ascii="Times New Roman" w:hAnsi="Times New Roman"/>
                      <w:bCs/>
                      <w:color w:val="auto"/>
                      <w:spacing w:val="0"/>
                      <w:szCs w:val="21"/>
                    </w:rPr>
                    <w:t>SS</w:t>
                  </w:r>
                </w:p>
              </w:tc>
              <w:tc>
                <w:tcPr>
                  <w:tcW w:w="876" w:type="dxa"/>
                  <w:tcBorders>
                    <w:tl2br w:val="nil"/>
                    <w:tr2bl w:val="nil"/>
                  </w:tcBorders>
                  <w:noWrap w:val="0"/>
                  <w:vAlign w:val="center"/>
                </w:tcPr>
                <w:p w14:paraId="7335C69D">
                  <w:pPr>
                    <w:pStyle w:val="26"/>
                    <w:keepNext w:val="0"/>
                    <w:keepLines w:val="0"/>
                    <w:suppressLineNumbers w:val="0"/>
                    <w:snapToGrid/>
                    <w:spacing w:before="0" w:beforeAutospacing="0" w:after="0" w:afterAutospacing="0"/>
                    <w:ind w:left="0" w:right="0"/>
                    <w:jc w:val="center"/>
                    <w:rPr>
                      <w:rFonts w:hint="default" w:ascii="Times New Roman" w:hAnsi="Times New Roman"/>
                      <w:bCs/>
                      <w:color w:val="auto"/>
                      <w:spacing w:val="0"/>
                      <w:szCs w:val="21"/>
                    </w:rPr>
                  </w:pPr>
                  <w:r>
                    <w:rPr>
                      <w:rFonts w:hint="default" w:ascii="Times New Roman" w:hAnsi="Times New Roman"/>
                      <w:bCs/>
                      <w:color w:val="auto"/>
                      <w:spacing w:val="0"/>
                      <w:szCs w:val="21"/>
                    </w:rPr>
                    <w:t>氨氮</w:t>
                  </w:r>
                </w:p>
              </w:tc>
              <w:tc>
                <w:tcPr>
                  <w:tcW w:w="807" w:type="dxa"/>
                  <w:tcBorders>
                    <w:tl2br w:val="nil"/>
                    <w:tr2bl w:val="nil"/>
                  </w:tcBorders>
                  <w:noWrap w:val="0"/>
                  <w:vAlign w:val="center"/>
                </w:tcPr>
                <w:p w14:paraId="47486712">
                  <w:pPr>
                    <w:keepNext w:val="0"/>
                    <w:keepLines w:val="0"/>
                    <w:suppressLineNumbers w:val="0"/>
                    <w:adjustRightInd w:val="0"/>
                    <w:snapToGrid w:val="0"/>
                    <w:spacing w:before="0" w:beforeAutospacing="0" w:after="0" w:afterAutospacing="0"/>
                    <w:ind w:left="0" w:right="0"/>
                    <w:jc w:val="center"/>
                    <w:rPr>
                      <w:rFonts w:hint="default" w:ascii="Times New Roman" w:hAnsi="Times New Roman"/>
                      <w:bCs/>
                      <w:color w:val="auto"/>
                    </w:rPr>
                  </w:pPr>
                  <w:r>
                    <w:rPr>
                      <w:rFonts w:hint="default" w:ascii="Times New Roman" w:hAnsi="Times New Roman"/>
                      <w:bCs/>
                      <w:color w:val="auto"/>
                    </w:rPr>
                    <w:t>总磷</w:t>
                  </w:r>
                </w:p>
              </w:tc>
              <w:tc>
                <w:tcPr>
                  <w:tcW w:w="1023" w:type="dxa"/>
                  <w:tcBorders>
                    <w:tl2br w:val="nil"/>
                    <w:tr2bl w:val="nil"/>
                  </w:tcBorders>
                  <w:noWrap w:val="0"/>
                  <w:vAlign w:val="center"/>
                </w:tcPr>
                <w:p w14:paraId="717E13AA">
                  <w:pPr>
                    <w:keepNext w:val="0"/>
                    <w:keepLines w:val="0"/>
                    <w:suppressLineNumbers w:val="0"/>
                    <w:adjustRightInd w:val="0"/>
                    <w:snapToGrid w:val="0"/>
                    <w:spacing w:before="0" w:beforeAutospacing="0" w:after="0" w:afterAutospacing="0"/>
                    <w:ind w:left="0" w:right="0"/>
                    <w:jc w:val="center"/>
                    <w:rPr>
                      <w:rFonts w:hint="default" w:ascii="Times New Roman" w:hAnsi="Times New Roman"/>
                      <w:bCs/>
                      <w:color w:val="auto"/>
                    </w:rPr>
                  </w:pPr>
                  <w:r>
                    <w:rPr>
                      <w:rFonts w:hint="default" w:ascii="Times New Roman" w:hAnsi="Times New Roman"/>
                      <w:bCs/>
                      <w:color w:val="auto"/>
                    </w:rPr>
                    <w:t>总氮</w:t>
                  </w:r>
                </w:p>
              </w:tc>
              <w:tc>
                <w:tcPr>
                  <w:tcW w:w="1147" w:type="dxa"/>
                  <w:tcBorders>
                    <w:tl2br w:val="nil"/>
                    <w:tr2bl w:val="nil"/>
                  </w:tcBorders>
                  <w:noWrap w:val="0"/>
                  <w:vAlign w:val="center"/>
                </w:tcPr>
                <w:p w14:paraId="73D14CCF">
                  <w:pPr>
                    <w:pStyle w:val="26"/>
                    <w:keepNext w:val="0"/>
                    <w:keepLines w:val="0"/>
                    <w:suppressLineNumbers w:val="0"/>
                    <w:snapToGrid/>
                    <w:spacing w:before="0" w:beforeAutospacing="0" w:after="0" w:afterAutospacing="0"/>
                    <w:ind w:left="0" w:right="0"/>
                    <w:jc w:val="center"/>
                    <w:rPr>
                      <w:rFonts w:hint="default" w:ascii="Times New Roman" w:hAnsi="Times New Roman"/>
                      <w:bCs/>
                      <w:color w:val="auto"/>
                    </w:rPr>
                  </w:pPr>
                  <w:r>
                    <w:rPr>
                      <w:rFonts w:hint="default" w:ascii="Times New Roman" w:hAnsi="Times New Roman"/>
                      <w:color w:val="auto"/>
                      <w:szCs w:val="21"/>
                    </w:rPr>
                    <w:t>石油类</w:t>
                  </w:r>
                </w:p>
              </w:tc>
            </w:tr>
            <w:tr w14:paraId="0FB5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56" w:type="dxa"/>
                  <w:tcBorders>
                    <w:tl2br w:val="nil"/>
                    <w:tr2bl w:val="nil"/>
                  </w:tcBorders>
                  <w:noWrap w:val="0"/>
                  <w:vAlign w:val="center"/>
                </w:tcPr>
                <w:p w14:paraId="2134C134">
                  <w:pPr>
                    <w:pStyle w:val="26"/>
                    <w:keepNext w:val="0"/>
                    <w:keepLines w:val="0"/>
                    <w:suppressLineNumbers w:val="0"/>
                    <w:snapToGrid/>
                    <w:spacing w:before="0" w:beforeAutospacing="0" w:after="0" w:afterAutospacing="0"/>
                    <w:ind w:left="0" w:right="0"/>
                    <w:jc w:val="center"/>
                    <w:rPr>
                      <w:rFonts w:hint="default" w:ascii="Times New Roman" w:hAnsi="Times New Roman"/>
                      <w:color w:val="auto"/>
                      <w:spacing w:val="0"/>
                      <w:szCs w:val="21"/>
                    </w:rPr>
                  </w:pPr>
                  <w:r>
                    <w:rPr>
                      <w:rFonts w:hint="default" w:ascii="Times New Roman" w:hAnsi="Times New Roman"/>
                      <w:color w:val="auto"/>
                      <w:spacing w:val="0"/>
                      <w:szCs w:val="21"/>
                    </w:rPr>
                    <w:t>标准值</w:t>
                  </w:r>
                </w:p>
              </w:tc>
              <w:tc>
                <w:tcPr>
                  <w:tcW w:w="733" w:type="dxa"/>
                  <w:tcBorders>
                    <w:tl2br w:val="nil"/>
                    <w:tr2bl w:val="nil"/>
                  </w:tcBorders>
                  <w:noWrap w:val="0"/>
                  <w:vAlign w:val="center"/>
                </w:tcPr>
                <w:p w14:paraId="6997CB8B">
                  <w:pPr>
                    <w:keepNext w:val="0"/>
                    <w:keepLines w:val="0"/>
                    <w:suppressLineNumbers w:val="0"/>
                    <w:spacing w:before="0" w:beforeAutospacing="0" w:after="0" w:afterAutospacing="0"/>
                    <w:ind w:left="0" w:right="0"/>
                    <w:jc w:val="center"/>
                    <w:rPr>
                      <w:rFonts w:hint="default" w:ascii="Times New Roman" w:hAnsi="Times New Roman"/>
                      <w:color w:val="auto"/>
                    </w:rPr>
                  </w:pPr>
                  <w:r>
                    <w:rPr>
                      <w:rFonts w:hint="default" w:ascii="Times New Roman" w:hAnsi="Times New Roman"/>
                      <w:color w:val="auto"/>
                    </w:rPr>
                    <w:t>6-9</w:t>
                  </w:r>
                </w:p>
              </w:tc>
              <w:tc>
                <w:tcPr>
                  <w:tcW w:w="1021" w:type="dxa"/>
                  <w:tcBorders>
                    <w:tl2br w:val="nil"/>
                    <w:tr2bl w:val="nil"/>
                  </w:tcBorders>
                  <w:noWrap w:val="0"/>
                  <w:vAlign w:val="center"/>
                </w:tcPr>
                <w:p w14:paraId="1E790611">
                  <w:pPr>
                    <w:keepNext w:val="0"/>
                    <w:keepLines w:val="0"/>
                    <w:suppressLineNumbers w:val="0"/>
                    <w:spacing w:before="0" w:beforeAutospacing="0" w:after="0" w:afterAutospacing="0"/>
                    <w:ind w:left="0" w:right="0"/>
                    <w:jc w:val="center"/>
                    <w:rPr>
                      <w:rFonts w:hint="default" w:ascii="Times New Roman" w:hAnsi="Times New Roman" w:eastAsiaTheme="minorEastAsia"/>
                      <w:color w:val="auto"/>
                      <w:lang w:val="en-US" w:eastAsia="zh-CN"/>
                    </w:rPr>
                  </w:pPr>
                  <w:r>
                    <w:rPr>
                      <w:rFonts w:hint="default" w:ascii="Times New Roman" w:hAnsi="Times New Roman"/>
                      <w:color w:val="auto"/>
                    </w:rPr>
                    <w:t>≤</w:t>
                  </w:r>
                  <w:r>
                    <w:rPr>
                      <w:rFonts w:hint="eastAsia" w:ascii="Times New Roman" w:hAnsi="Times New Roman"/>
                      <w:color w:val="auto"/>
                      <w:lang w:val="en-US" w:eastAsia="zh-CN"/>
                    </w:rPr>
                    <w:t>40</w:t>
                  </w:r>
                </w:p>
              </w:tc>
              <w:tc>
                <w:tcPr>
                  <w:tcW w:w="1155" w:type="dxa"/>
                  <w:tcBorders>
                    <w:tl2br w:val="nil"/>
                    <w:tr2bl w:val="nil"/>
                  </w:tcBorders>
                  <w:noWrap w:val="0"/>
                  <w:vAlign w:val="center"/>
                </w:tcPr>
                <w:p w14:paraId="6383399F">
                  <w:pPr>
                    <w:keepNext w:val="0"/>
                    <w:keepLines w:val="0"/>
                    <w:suppressLineNumbers w:val="0"/>
                    <w:spacing w:before="0" w:beforeAutospacing="0" w:after="0" w:afterAutospacing="0"/>
                    <w:ind w:left="0" w:right="0"/>
                    <w:jc w:val="center"/>
                    <w:rPr>
                      <w:rFonts w:hint="default" w:ascii="Times New Roman" w:hAnsi="Times New Roman"/>
                      <w:color w:val="auto"/>
                    </w:rPr>
                  </w:pPr>
                  <w:r>
                    <w:rPr>
                      <w:rFonts w:hint="default" w:ascii="Times New Roman" w:hAnsi="Times New Roman"/>
                      <w:color w:val="auto"/>
                    </w:rPr>
                    <w:t>≤10</w:t>
                  </w:r>
                </w:p>
              </w:tc>
              <w:tc>
                <w:tcPr>
                  <w:tcW w:w="815" w:type="dxa"/>
                  <w:tcBorders>
                    <w:tl2br w:val="nil"/>
                    <w:tr2bl w:val="nil"/>
                  </w:tcBorders>
                  <w:noWrap w:val="0"/>
                  <w:vAlign w:val="center"/>
                </w:tcPr>
                <w:p w14:paraId="251034F2">
                  <w:pPr>
                    <w:keepNext w:val="0"/>
                    <w:keepLines w:val="0"/>
                    <w:suppressLineNumbers w:val="0"/>
                    <w:spacing w:before="0" w:beforeAutospacing="0" w:after="0" w:afterAutospacing="0"/>
                    <w:ind w:left="0" w:right="0"/>
                    <w:jc w:val="center"/>
                    <w:rPr>
                      <w:rFonts w:hint="default" w:ascii="Times New Roman" w:hAnsi="Times New Roman"/>
                      <w:color w:val="auto"/>
                    </w:rPr>
                  </w:pPr>
                  <w:r>
                    <w:rPr>
                      <w:rFonts w:hint="default" w:ascii="Times New Roman" w:hAnsi="Times New Roman"/>
                      <w:color w:val="auto"/>
                    </w:rPr>
                    <w:t>≤10</w:t>
                  </w:r>
                </w:p>
              </w:tc>
              <w:tc>
                <w:tcPr>
                  <w:tcW w:w="876" w:type="dxa"/>
                  <w:tcBorders>
                    <w:tl2br w:val="nil"/>
                    <w:tr2bl w:val="nil"/>
                  </w:tcBorders>
                  <w:noWrap w:val="0"/>
                  <w:vAlign w:val="center"/>
                </w:tcPr>
                <w:p w14:paraId="2F477FE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Theme="minorEastAsia"/>
                      <w:color w:val="auto"/>
                      <w:lang w:eastAsia="zh-CN"/>
                    </w:rPr>
                  </w:pPr>
                  <w:r>
                    <w:rPr>
                      <w:rFonts w:hint="default" w:ascii="Times New Roman" w:hAnsi="Times New Roman"/>
                      <w:color w:val="auto"/>
                    </w:rPr>
                    <w:t>≤</w:t>
                  </w:r>
                  <w:r>
                    <w:rPr>
                      <w:rFonts w:hint="eastAsia" w:ascii="Times New Roman" w:hAnsi="Times New Roman"/>
                      <w:color w:val="auto"/>
                      <w:lang w:val="en-US" w:eastAsia="zh-CN"/>
                    </w:rPr>
                    <w:t>2（4）</w:t>
                  </w:r>
                </w:p>
              </w:tc>
              <w:tc>
                <w:tcPr>
                  <w:tcW w:w="807" w:type="dxa"/>
                  <w:tcBorders>
                    <w:tl2br w:val="nil"/>
                    <w:tr2bl w:val="nil"/>
                  </w:tcBorders>
                  <w:noWrap w:val="0"/>
                  <w:vAlign w:val="center"/>
                </w:tcPr>
                <w:p w14:paraId="2266B2E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Theme="minorEastAsia"/>
                      <w:color w:val="auto"/>
                      <w:lang w:val="en-US" w:eastAsia="zh-CN"/>
                    </w:rPr>
                  </w:pPr>
                  <w:r>
                    <w:rPr>
                      <w:rFonts w:hint="default" w:ascii="Times New Roman" w:hAnsi="Times New Roman"/>
                      <w:color w:val="auto"/>
                    </w:rPr>
                    <w:t>≤0.</w:t>
                  </w:r>
                  <w:r>
                    <w:rPr>
                      <w:rFonts w:hint="eastAsia" w:ascii="Times New Roman" w:hAnsi="Times New Roman"/>
                      <w:color w:val="auto"/>
                      <w:lang w:val="en-US" w:eastAsia="zh-CN"/>
                    </w:rPr>
                    <w:t>3</w:t>
                  </w:r>
                </w:p>
              </w:tc>
              <w:tc>
                <w:tcPr>
                  <w:tcW w:w="1023" w:type="dxa"/>
                  <w:tcBorders>
                    <w:tl2br w:val="nil"/>
                    <w:tr2bl w:val="nil"/>
                  </w:tcBorders>
                  <w:noWrap w:val="0"/>
                  <w:vAlign w:val="center"/>
                </w:tcPr>
                <w:p w14:paraId="2CA0967D">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rPr>
                  </w:pPr>
                  <w:r>
                    <w:rPr>
                      <w:rFonts w:hint="default" w:ascii="Times New Roman" w:hAnsi="Times New Roman"/>
                      <w:color w:val="auto"/>
                    </w:rPr>
                    <w:t>≤</w:t>
                  </w:r>
                  <w:r>
                    <w:rPr>
                      <w:rFonts w:hint="eastAsia" w:ascii="Times New Roman" w:hAnsi="Times New Roman"/>
                      <w:color w:val="auto"/>
                      <w:lang w:val="en-US" w:eastAsia="zh-CN"/>
                    </w:rPr>
                    <w:t>12（15）</w:t>
                  </w:r>
                </w:p>
              </w:tc>
              <w:tc>
                <w:tcPr>
                  <w:tcW w:w="1147" w:type="dxa"/>
                  <w:tcBorders>
                    <w:tl2br w:val="nil"/>
                    <w:tr2bl w:val="nil"/>
                  </w:tcBorders>
                  <w:noWrap w:val="0"/>
                  <w:vAlign w:val="center"/>
                </w:tcPr>
                <w:p w14:paraId="62D698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rPr>
                  </w:pPr>
                  <w:r>
                    <w:rPr>
                      <w:rFonts w:hint="default" w:ascii="Times New Roman" w:hAnsi="Times New Roman"/>
                      <w:color w:val="auto"/>
                    </w:rPr>
                    <w:t>≤1.0</w:t>
                  </w:r>
                </w:p>
              </w:tc>
            </w:tr>
            <w:tr w14:paraId="18C9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633" w:type="dxa"/>
                  <w:gridSpan w:val="9"/>
                  <w:tcBorders>
                    <w:tl2br w:val="nil"/>
                    <w:tr2bl w:val="nil"/>
                  </w:tcBorders>
                  <w:noWrap w:val="0"/>
                  <w:vAlign w:val="center"/>
                </w:tcPr>
                <w:p w14:paraId="4A1B67B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注：氨氮和总氮括号里数值为每年11月1日至次年3月31日执行。</w:t>
                  </w:r>
                </w:p>
              </w:tc>
            </w:tr>
          </w:tbl>
          <w:p w14:paraId="15E6E887">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（3）噪声</w:t>
            </w:r>
          </w:p>
          <w:p w14:paraId="34E5EBC6">
            <w:pPr>
              <w:spacing w:line="500" w:lineRule="exact"/>
              <w:ind w:firstLine="480" w:firstLineChars="200"/>
              <w:rPr>
                <w:rFonts w:ascii="Times New Roman" w:hAnsi="Times New Roman"/>
                <w:color w:val="FF0000"/>
              </w:rPr>
            </w:pPr>
            <w:r>
              <w:rPr>
                <w:rFonts w:ascii="Times New Roman" w:hAnsi="Times New Roman"/>
                <w:color w:val="auto"/>
                <w:sz w:val="24"/>
              </w:rPr>
              <w:t>本项目选址于</w:t>
            </w:r>
            <w:r>
              <w:rPr>
                <w:rFonts w:hint="eastAsia" w:ascii="Times New Roman" w:hAnsi="Times New Roman"/>
                <w:color w:val="auto"/>
                <w:sz w:val="24"/>
                <w:lang w:eastAsia="zh-CN"/>
              </w:rPr>
              <w:t>德清</w:t>
            </w:r>
            <w:r>
              <w:rPr>
                <w:rFonts w:hint="eastAsia" w:ascii="Times New Roman" w:hAnsi="Times New Roman"/>
                <w:color w:val="auto"/>
                <w:sz w:val="24"/>
              </w:rPr>
              <w:t>县</w:t>
            </w:r>
            <w:r>
              <w:rPr>
                <w:rFonts w:hint="eastAsia" w:ascii="Times New Roman" w:hAnsi="Times New Roman"/>
                <w:color w:val="auto"/>
                <w:sz w:val="24"/>
                <w:lang w:val="en-US" w:eastAsia="zh-CN"/>
              </w:rPr>
              <w:t>钟管镇工业园区环城南路23号</w:t>
            </w:r>
            <w:r>
              <w:rPr>
                <w:rFonts w:ascii="Times New Roman" w:hAnsi="Times New Roman"/>
                <w:color w:val="auto"/>
                <w:sz w:val="24"/>
              </w:rPr>
              <w:t>，</w:t>
            </w:r>
            <w:r>
              <w:rPr>
                <w:rFonts w:hint="eastAsia" w:ascii="Times New Roman" w:hAnsi="Times New Roman"/>
                <w:color w:val="auto"/>
                <w:sz w:val="24"/>
              </w:rPr>
              <w:t>项目所在地属于以工业生产为主的区域，</w:t>
            </w:r>
            <w:r>
              <w:rPr>
                <w:rFonts w:ascii="Times New Roman" w:hAnsi="Times New Roman"/>
                <w:color w:val="auto"/>
                <w:sz w:val="24"/>
              </w:rPr>
              <w:t>营运期厂界噪声排放执行</w:t>
            </w:r>
            <w:r>
              <w:rPr>
                <w:rFonts w:ascii="Times New Roman" w:hAnsi="Times New Roman"/>
                <w:color w:val="auto"/>
                <w:sz w:val="24"/>
                <w:szCs w:val="24"/>
              </w:rPr>
              <w:t>《工业企业厂界环境噪声排放标准》（GB12348-2008）</w:t>
            </w:r>
            <w:r>
              <w:rPr>
                <w:rFonts w:ascii="Times New Roman" w:hAnsi="Times New Roman"/>
                <w:color w:val="auto"/>
                <w:sz w:val="24"/>
              </w:rPr>
              <w:t>中的3类标准，见表</w:t>
            </w:r>
            <w:r>
              <w:rPr>
                <w:rFonts w:hint="eastAsia" w:ascii="Times New Roman" w:hAnsi="Times New Roman"/>
                <w:color w:val="auto"/>
                <w:sz w:val="24"/>
                <w:lang w:val="en-US" w:eastAsia="zh-CN"/>
              </w:rPr>
              <w:t>1-4</w:t>
            </w:r>
            <w:r>
              <w:rPr>
                <w:rFonts w:ascii="Times New Roman" w:hAnsi="Times New Roman"/>
                <w:color w:val="auto"/>
                <w:sz w:val="24"/>
              </w:rPr>
              <w:t>。</w:t>
            </w:r>
          </w:p>
          <w:p w14:paraId="6E2982FD">
            <w:pPr>
              <w:spacing w:line="460" w:lineRule="exact"/>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lang w:val="en-US" w:eastAsia="zh-CN"/>
              </w:rPr>
              <w:t>1-4</w:t>
            </w:r>
            <w:r>
              <w:rPr>
                <w:rFonts w:hint="eastAsia" w:ascii="Times New Roman" w:hAnsi="Times New Roman"/>
                <w:b/>
                <w:color w:val="auto"/>
                <w:szCs w:val="21"/>
              </w:rPr>
              <w:t xml:space="preserve"> </w:t>
            </w:r>
            <w:r>
              <w:rPr>
                <w:rFonts w:ascii="Times New Roman" w:hAnsi="Times New Roman"/>
                <w:b/>
                <w:color w:val="auto"/>
                <w:szCs w:val="21"/>
              </w:rPr>
              <w:t xml:space="preserve"> 《工业企业厂界环境噪声排放标准》（GB12348-2008）3类标准</w:t>
            </w:r>
          </w:p>
          <w:p w14:paraId="10D6419D">
            <w:pPr>
              <w:ind w:right="315" w:firstLine="420" w:firstLineChars="200"/>
              <w:jc w:val="right"/>
              <w:rPr>
                <w:rFonts w:ascii="Times New Roman" w:hAnsi="Times New Roman"/>
                <w:color w:val="auto"/>
              </w:rPr>
            </w:pPr>
            <w:r>
              <w:rPr>
                <w:rFonts w:ascii="Times New Roman" w:hAnsi="Times New Roman"/>
                <w:color w:val="auto"/>
              </w:rPr>
              <w:t>单位：dB（A）</w:t>
            </w:r>
          </w:p>
          <w:tbl>
            <w:tblPr>
              <w:tblStyle w:val="18"/>
              <w:tblW w:w="737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457"/>
              <w:gridCol w:w="2456"/>
              <w:gridCol w:w="2457"/>
            </w:tblGrid>
            <w:tr w14:paraId="5D6E41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53" w:type="dxa"/>
                  <w:noWrap w:val="0"/>
                  <w:vAlign w:val="center"/>
                </w:tcPr>
                <w:p w14:paraId="7003C962">
                  <w:pPr>
                    <w:adjustRightInd w:val="0"/>
                    <w:snapToGrid w:val="0"/>
                    <w:jc w:val="center"/>
                    <w:rPr>
                      <w:rFonts w:ascii="Times New Roman" w:hAnsi="Times New Roman"/>
                      <w:color w:val="auto"/>
                    </w:rPr>
                  </w:pPr>
                  <w:r>
                    <w:rPr>
                      <w:rFonts w:hint="eastAsia" w:ascii="Times New Roman" w:hAnsi="Times New Roman"/>
                      <w:color w:val="auto"/>
                    </w:rPr>
                    <w:t>标准类别</w:t>
                  </w:r>
                </w:p>
              </w:tc>
              <w:tc>
                <w:tcPr>
                  <w:tcW w:w="4251" w:type="dxa"/>
                  <w:noWrap w:val="0"/>
                  <w:vAlign w:val="center"/>
                </w:tcPr>
                <w:p w14:paraId="63E7E308">
                  <w:pPr>
                    <w:adjustRightInd w:val="0"/>
                    <w:snapToGrid w:val="0"/>
                    <w:jc w:val="center"/>
                    <w:rPr>
                      <w:rFonts w:ascii="Times New Roman" w:hAnsi="Times New Roman"/>
                      <w:color w:val="auto"/>
                    </w:rPr>
                  </w:pPr>
                  <w:r>
                    <w:rPr>
                      <w:rFonts w:ascii="Times New Roman" w:hAnsi="Times New Roman"/>
                      <w:color w:val="auto"/>
                    </w:rPr>
                    <w:t>昼   间</w:t>
                  </w:r>
                </w:p>
              </w:tc>
              <w:tc>
                <w:tcPr>
                  <w:tcW w:w="4251" w:type="dxa"/>
                  <w:noWrap w:val="0"/>
                  <w:vAlign w:val="center"/>
                </w:tcPr>
                <w:p w14:paraId="353584AF">
                  <w:pPr>
                    <w:adjustRightInd w:val="0"/>
                    <w:snapToGrid w:val="0"/>
                    <w:jc w:val="center"/>
                    <w:rPr>
                      <w:rFonts w:hint="eastAsia" w:ascii="Times New Roman" w:hAnsi="Times New Roman" w:eastAsiaTheme="minorEastAsia"/>
                      <w:color w:val="auto"/>
                      <w:lang w:val="en-US" w:eastAsia="zh-CN"/>
                    </w:rPr>
                  </w:pPr>
                  <w:r>
                    <w:rPr>
                      <w:rFonts w:hint="eastAsia" w:ascii="Times New Roman" w:hAnsi="Times New Roman"/>
                      <w:color w:val="auto"/>
                      <w:lang w:val="en-US" w:eastAsia="zh-CN"/>
                    </w:rPr>
                    <w:t>夜间</w:t>
                  </w:r>
                </w:p>
              </w:tc>
            </w:tr>
            <w:tr w14:paraId="3F1A12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53" w:type="dxa"/>
                  <w:noWrap w:val="0"/>
                  <w:vAlign w:val="center"/>
                </w:tcPr>
                <w:p w14:paraId="077B3E8C">
                  <w:pPr>
                    <w:adjustRightInd w:val="0"/>
                    <w:snapToGrid w:val="0"/>
                    <w:jc w:val="center"/>
                    <w:rPr>
                      <w:rFonts w:ascii="Times New Roman" w:hAnsi="Times New Roman"/>
                      <w:color w:val="auto"/>
                    </w:rPr>
                  </w:pPr>
                  <w:r>
                    <w:rPr>
                      <w:rFonts w:ascii="Times New Roman" w:hAnsi="Times New Roman"/>
                      <w:color w:val="auto"/>
                    </w:rPr>
                    <w:t>3类标准值</w:t>
                  </w:r>
                </w:p>
              </w:tc>
              <w:tc>
                <w:tcPr>
                  <w:tcW w:w="4251" w:type="dxa"/>
                  <w:noWrap w:val="0"/>
                  <w:vAlign w:val="center"/>
                </w:tcPr>
                <w:p w14:paraId="72316800">
                  <w:pPr>
                    <w:adjustRightInd w:val="0"/>
                    <w:snapToGrid w:val="0"/>
                    <w:jc w:val="center"/>
                    <w:rPr>
                      <w:rFonts w:ascii="Times New Roman" w:hAnsi="Times New Roman"/>
                      <w:color w:val="auto"/>
                    </w:rPr>
                  </w:pPr>
                  <w:r>
                    <w:rPr>
                      <w:rFonts w:ascii="Times New Roman" w:hAnsi="Times New Roman"/>
                      <w:color w:val="auto"/>
                    </w:rPr>
                    <w:t>65</w:t>
                  </w:r>
                </w:p>
              </w:tc>
              <w:tc>
                <w:tcPr>
                  <w:tcW w:w="4251" w:type="dxa"/>
                  <w:noWrap w:val="0"/>
                  <w:vAlign w:val="center"/>
                </w:tcPr>
                <w:p w14:paraId="59B8DF0D">
                  <w:pPr>
                    <w:adjustRightInd w:val="0"/>
                    <w:snapToGrid w:val="0"/>
                    <w:jc w:val="center"/>
                    <w:rPr>
                      <w:rFonts w:hint="default" w:ascii="Times New Roman" w:hAnsi="Times New Roman" w:eastAsiaTheme="minorEastAsia"/>
                      <w:color w:val="auto"/>
                      <w:lang w:val="en-US" w:eastAsia="zh-CN"/>
                    </w:rPr>
                  </w:pPr>
                  <w:r>
                    <w:rPr>
                      <w:rFonts w:hint="eastAsia" w:ascii="Times New Roman" w:hAnsi="Times New Roman"/>
                      <w:color w:val="auto"/>
                      <w:lang w:val="en-US" w:eastAsia="zh-CN"/>
                    </w:rPr>
                    <w:t>55</w:t>
                  </w:r>
                </w:p>
              </w:tc>
            </w:tr>
          </w:tbl>
          <w:p w14:paraId="3D32341A">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（4）固废</w:t>
            </w:r>
          </w:p>
          <w:p w14:paraId="533A6D62">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根据固废的类别，一般固废在按照《中华人民共和国固体废物污染环境防治法》的工业固体废物管理条款要求执行，其贮存场所应满足防渗漏、防雨淋、防扬尘等环境保护要求，不得形成二次污染；危险废物在厂区内暂存执行《危险废物贮存污染控制标准》（GB 18597—2023）的相关要求。此外，对危险废物的转移处理须严格按照</w:t>
            </w:r>
            <w:r>
              <w:rPr>
                <w:rFonts w:hint="default" w:ascii="Times New Roman" w:hAnsi="Times New Roman" w:eastAsia="宋体" w:cs="Times New Roman"/>
                <w:color w:val="auto"/>
                <w:sz w:val="24"/>
                <w:lang w:val="zh-CN" w:eastAsia="zh-CN"/>
              </w:rPr>
              <w:t>《危险废物转移管理办法》（生态环境部、公安部、交通运输部令第23号）</w:t>
            </w:r>
            <w:r>
              <w:rPr>
                <w:rFonts w:hint="default" w:ascii="Times New Roman" w:hAnsi="Times New Roman" w:eastAsia="宋体" w:cs="Times New Roman"/>
                <w:color w:val="auto"/>
                <w:sz w:val="24"/>
                <w:lang w:val="en-US" w:eastAsia="zh-CN"/>
              </w:rPr>
              <w:t>执行。</w:t>
            </w:r>
          </w:p>
          <w:p w14:paraId="3958A15A">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（5）污染物排放总量控制指标</w:t>
            </w:r>
          </w:p>
          <w:p w14:paraId="27DD4FEE">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根据原环评文件，主要污染物排放总量控制指标如下表所示。</w:t>
            </w:r>
          </w:p>
          <w:p w14:paraId="7941F931">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w:t>
            </w:r>
            <w:r>
              <w:rPr>
                <w:rFonts w:hint="eastAsia" w:ascii="Times New Roman" w:hAnsi="Times New Roman" w:cs="Times New Roman"/>
                <w:b/>
                <w:bCs/>
                <w:color w:val="auto"/>
                <w:kern w:val="2"/>
                <w:sz w:val="21"/>
                <w:szCs w:val="21"/>
                <w:lang w:val="en-US" w:eastAsia="zh-CN" w:bidi="ar-SA"/>
              </w:rPr>
              <w:t>-5</w:t>
            </w:r>
            <w:r>
              <w:rPr>
                <w:rFonts w:hint="default" w:ascii="Times New Roman" w:hAnsi="Times New Roman" w:eastAsia="宋体" w:cs="Times New Roman"/>
                <w:b/>
                <w:bCs/>
                <w:color w:val="auto"/>
                <w:kern w:val="2"/>
                <w:sz w:val="21"/>
                <w:szCs w:val="21"/>
                <w:lang w:val="en-US" w:eastAsia="zh-CN" w:bidi="ar-SA"/>
              </w:rPr>
              <w:t xml:space="preserve">  污染物总量控制指标</w:t>
            </w:r>
          </w:p>
          <w:tbl>
            <w:tblPr>
              <w:tblStyle w:val="18"/>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2740"/>
              <w:gridCol w:w="3411"/>
            </w:tblGrid>
            <w:tr w14:paraId="2303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noWrap w:val="0"/>
                  <w:vAlign w:val="center"/>
                </w:tcPr>
                <w:p w14:paraId="7B41FB7C">
                  <w:pPr>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类别</w:t>
                  </w:r>
                </w:p>
              </w:tc>
              <w:tc>
                <w:tcPr>
                  <w:tcW w:w="2740" w:type="dxa"/>
                  <w:noWrap w:val="0"/>
                  <w:vAlign w:val="center"/>
                </w:tcPr>
                <w:p w14:paraId="2A74D6D3">
                  <w:pPr>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总量控制指标名称</w:t>
                  </w:r>
                </w:p>
              </w:tc>
              <w:tc>
                <w:tcPr>
                  <w:tcW w:w="3411" w:type="dxa"/>
                  <w:noWrap w:val="0"/>
                  <w:vAlign w:val="center"/>
                </w:tcPr>
                <w:p w14:paraId="77201E1A">
                  <w:pPr>
                    <w:spacing w:line="240" w:lineRule="auto"/>
                    <w:jc w:val="center"/>
                    <w:rPr>
                      <w:rFonts w:hint="default" w:ascii="Times New Roman" w:hAnsi="Times New Roman" w:eastAsia="宋体" w:cs="Times New Roman"/>
                      <w:b/>
                      <w:bCs w:val="0"/>
                      <w:color w:val="auto"/>
                      <w:sz w:val="21"/>
                      <w:szCs w:val="21"/>
                      <w:lang w:eastAsia="zh-CN"/>
                    </w:rPr>
                  </w:pPr>
                  <w:r>
                    <w:rPr>
                      <w:rFonts w:hint="eastAsia" w:ascii="Times New Roman" w:hAnsi="Times New Roman" w:eastAsia="宋体" w:cs="Times New Roman"/>
                      <w:b/>
                      <w:bCs w:val="0"/>
                      <w:color w:val="auto"/>
                      <w:sz w:val="21"/>
                      <w:szCs w:val="21"/>
                      <w:lang w:val="en-US" w:eastAsia="zh-CN"/>
                    </w:rPr>
                    <w:t>环评</w:t>
                  </w:r>
                  <w:r>
                    <w:rPr>
                      <w:rFonts w:hint="default" w:ascii="Times New Roman" w:hAnsi="Times New Roman" w:eastAsia="宋体" w:cs="Times New Roman"/>
                      <w:b/>
                      <w:bCs w:val="0"/>
                      <w:color w:val="auto"/>
                      <w:sz w:val="21"/>
                      <w:szCs w:val="21"/>
                      <w:lang w:eastAsia="zh-CN"/>
                    </w:rPr>
                    <w:t>排放量（</w:t>
                  </w:r>
                  <w:r>
                    <w:rPr>
                      <w:rFonts w:hint="default" w:ascii="Times New Roman" w:hAnsi="Times New Roman" w:eastAsia="宋体" w:cs="Times New Roman"/>
                      <w:b/>
                      <w:bCs w:val="0"/>
                      <w:color w:val="auto"/>
                      <w:sz w:val="21"/>
                      <w:szCs w:val="21"/>
                      <w:lang w:val="en-US" w:eastAsia="zh-CN"/>
                    </w:rPr>
                    <w:t>t/a</w:t>
                  </w:r>
                  <w:r>
                    <w:rPr>
                      <w:rFonts w:hint="default" w:ascii="Times New Roman" w:hAnsi="Times New Roman" w:eastAsia="宋体" w:cs="Times New Roman"/>
                      <w:b/>
                      <w:bCs w:val="0"/>
                      <w:color w:val="auto"/>
                      <w:sz w:val="21"/>
                      <w:szCs w:val="21"/>
                      <w:lang w:eastAsia="zh-CN"/>
                    </w:rPr>
                    <w:t>）</w:t>
                  </w:r>
                </w:p>
              </w:tc>
            </w:tr>
            <w:tr w14:paraId="4291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restart"/>
                  <w:noWrap w:val="0"/>
                  <w:vAlign w:val="center"/>
                </w:tcPr>
                <w:p w14:paraId="42C03BE5">
                  <w:pPr>
                    <w:spacing w:line="240" w:lineRule="auto"/>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废水</w:t>
                  </w:r>
                </w:p>
              </w:tc>
              <w:tc>
                <w:tcPr>
                  <w:tcW w:w="2740" w:type="dxa"/>
                  <w:noWrap w:val="0"/>
                  <w:vAlign w:val="center"/>
                </w:tcPr>
                <w:p w14:paraId="6AEC4D2F">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Cs w:val="21"/>
                    </w:rPr>
                    <w:t>水量</w:t>
                  </w:r>
                </w:p>
              </w:tc>
              <w:tc>
                <w:tcPr>
                  <w:tcW w:w="3411" w:type="dxa"/>
                  <w:noWrap w:val="0"/>
                  <w:vAlign w:val="center"/>
                </w:tcPr>
                <w:p w14:paraId="41D2889A">
                  <w:pPr>
                    <w:jc w:val="center"/>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color w:val="auto"/>
                      <w:sz w:val="21"/>
                      <w:szCs w:val="21"/>
                      <w:lang w:val="en-US" w:eastAsia="zh-CN"/>
                    </w:rPr>
                    <w:t>1080</w:t>
                  </w:r>
                </w:p>
              </w:tc>
            </w:tr>
            <w:tr w14:paraId="7ABC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noWrap w:val="0"/>
                  <w:vAlign w:val="center"/>
                </w:tcPr>
                <w:p w14:paraId="6804C5FA">
                  <w:pPr>
                    <w:spacing w:line="240" w:lineRule="auto"/>
                    <w:jc w:val="center"/>
                    <w:rPr>
                      <w:rFonts w:hint="default" w:ascii="Times New Roman" w:hAnsi="Times New Roman" w:eastAsia="宋体" w:cs="Times New Roman"/>
                      <w:b w:val="0"/>
                      <w:bCs/>
                      <w:color w:val="auto"/>
                      <w:sz w:val="21"/>
                      <w:szCs w:val="21"/>
                      <w:lang w:eastAsia="zh-CN"/>
                    </w:rPr>
                  </w:pPr>
                </w:p>
              </w:tc>
              <w:tc>
                <w:tcPr>
                  <w:tcW w:w="2740" w:type="dxa"/>
                  <w:noWrap w:val="0"/>
                  <w:vAlign w:val="center"/>
                </w:tcPr>
                <w:p w14:paraId="278AB561">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Cs w:val="21"/>
                    </w:rPr>
                    <w:t>COD</w:t>
                  </w:r>
                  <w:r>
                    <w:rPr>
                      <w:rFonts w:hint="default" w:ascii="Times New Roman" w:hAnsi="Times New Roman" w:eastAsia="宋体" w:cs="Times New Roman"/>
                      <w:color w:val="auto"/>
                      <w:szCs w:val="21"/>
                      <w:vertAlign w:val="subscript"/>
                    </w:rPr>
                    <w:t>Cr</w:t>
                  </w:r>
                </w:p>
              </w:tc>
              <w:tc>
                <w:tcPr>
                  <w:tcW w:w="3411" w:type="dxa"/>
                  <w:noWrap w:val="0"/>
                  <w:vAlign w:val="center"/>
                </w:tcPr>
                <w:p w14:paraId="609B813D">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0.043</w:t>
                  </w:r>
                </w:p>
              </w:tc>
            </w:tr>
            <w:tr w14:paraId="243D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noWrap w:val="0"/>
                  <w:vAlign w:val="center"/>
                </w:tcPr>
                <w:p w14:paraId="3641D997">
                  <w:pPr>
                    <w:spacing w:line="240" w:lineRule="auto"/>
                    <w:jc w:val="center"/>
                    <w:rPr>
                      <w:rFonts w:hint="default" w:ascii="Times New Roman" w:hAnsi="Times New Roman" w:eastAsia="宋体" w:cs="Times New Roman"/>
                      <w:b w:val="0"/>
                      <w:bCs/>
                      <w:color w:val="auto"/>
                      <w:sz w:val="21"/>
                      <w:szCs w:val="21"/>
                      <w:lang w:eastAsia="zh-CN"/>
                    </w:rPr>
                  </w:pPr>
                </w:p>
              </w:tc>
              <w:tc>
                <w:tcPr>
                  <w:tcW w:w="2740" w:type="dxa"/>
                  <w:noWrap w:val="0"/>
                  <w:vAlign w:val="center"/>
                </w:tcPr>
                <w:p w14:paraId="1E87502F">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氨氮</w:t>
                  </w:r>
                </w:p>
              </w:tc>
              <w:tc>
                <w:tcPr>
                  <w:tcW w:w="3411" w:type="dxa"/>
                  <w:noWrap w:val="0"/>
                  <w:vAlign w:val="center"/>
                </w:tcPr>
                <w:p w14:paraId="4374902D">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0.002</w:t>
                  </w:r>
                </w:p>
              </w:tc>
            </w:tr>
          </w:tbl>
          <w:p w14:paraId="53C72211">
            <w:pPr>
              <w:spacing w:line="360" w:lineRule="auto"/>
              <w:rPr>
                <w:rFonts w:hint="default" w:ascii="Times New Roman" w:hAnsi="Times New Roman" w:eastAsia="宋体" w:cs="Times New Roman"/>
                <w:color w:val="FF0000"/>
                <w:sz w:val="24"/>
                <w:szCs w:val="24"/>
                <w:vertAlign w:val="baseline"/>
                <w:lang w:val="en-US" w:eastAsia="zh-CN"/>
              </w:rPr>
            </w:pPr>
          </w:p>
        </w:tc>
      </w:tr>
    </w:tbl>
    <w:p w14:paraId="3B7B3014">
      <w:pPr>
        <w:rPr>
          <w:rFonts w:hint="default" w:ascii="Times New Roman" w:hAnsi="Times New Roman" w:eastAsia="宋体" w:cs="Times New Roman"/>
          <w:color w:val="FF0000"/>
          <w:lang w:val="en-US" w:eastAsia="zh-CN"/>
        </w:rPr>
        <w:sectPr>
          <w:footerReference r:id="rId3" w:type="default"/>
          <w:pgSz w:w="11906" w:h="16838"/>
          <w:pgMar w:top="1134" w:right="1134" w:bottom="1134" w:left="1440" w:header="851" w:footer="850" w:gutter="0"/>
          <w:pgBorders>
            <w:top w:val="none" w:sz="0" w:space="0"/>
            <w:left w:val="none" w:sz="0" w:space="0"/>
            <w:bottom w:val="none" w:sz="0" w:space="0"/>
            <w:right w:val="none" w:sz="0" w:space="0"/>
          </w:pgBorders>
          <w:pgNumType w:fmt="decimal" w:start="1"/>
          <w:cols w:space="425" w:num="1"/>
          <w:docGrid w:type="lines" w:linePitch="312" w:charSpace="0"/>
        </w:sectPr>
      </w:pPr>
    </w:p>
    <w:p w14:paraId="07AABFAC">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表二</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8"/>
      </w:tblGrid>
      <w:tr w14:paraId="3830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000" w:type="pct"/>
            <w:vAlign w:val="top"/>
          </w:tcPr>
          <w:p w14:paraId="4C4FE4D1">
            <w:pPr>
              <w:keepNext w:val="0"/>
              <w:keepLines w:val="0"/>
              <w:widowControl/>
              <w:suppressLineNumbers w:val="0"/>
              <w:spacing w:line="360" w:lineRule="auto"/>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工程建设内容：</w:t>
            </w:r>
          </w:p>
          <w:p w14:paraId="26DACC91">
            <w:pPr>
              <w:spacing w:line="360" w:lineRule="auto"/>
              <w:rPr>
                <w:rFonts w:ascii="Times New Roman" w:hAnsi="Times New Roman" w:eastAsia="宋体"/>
                <w:color w:val="auto"/>
                <w:sz w:val="24"/>
              </w:rPr>
            </w:pPr>
            <w:r>
              <w:rPr>
                <w:rFonts w:ascii="Times New Roman" w:hAnsi="Times New Roman" w:eastAsia="宋体"/>
                <w:color w:val="auto"/>
                <w:sz w:val="24"/>
              </w:rPr>
              <w:t>（1）项目概况</w:t>
            </w:r>
          </w:p>
          <w:p w14:paraId="17D0F73D">
            <w:pPr>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fldChar w:fldCharType="begin"/>
            </w:r>
            <w:r>
              <w:rPr>
                <w:rFonts w:ascii="Times New Roman" w:hAnsi="Times New Roman" w:eastAsia="宋体"/>
                <w:bCs/>
                <w:color w:val="auto"/>
                <w:sz w:val="24"/>
              </w:rPr>
              <w:instrText xml:space="preserve"> = 1 \* GB3 </w:instrText>
            </w:r>
            <w:r>
              <w:rPr>
                <w:rFonts w:ascii="Times New Roman" w:hAnsi="Times New Roman" w:eastAsia="宋体"/>
                <w:bCs/>
                <w:color w:val="auto"/>
                <w:sz w:val="24"/>
              </w:rPr>
              <w:fldChar w:fldCharType="separate"/>
            </w:r>
            <w:r>
              <w:rPr>
                <w:rFonts w:ascii="Times New Roman" w:hAnsi="Times New Roman" w:eastAsia="宋体"/>
                <w:bCs/>
                <w:color w:val="auto"/>
                <w:sz w:val="24"/>
              </w:rPr>
              <w:t>①</w:t>
            </w:r>
            <w:r>
              <w:rPr>
                <w:rFonts w:ascii="Times New Roman" w:hAnsi="Times New Roman" w:eastAsia="宋体"/>
                <w:bCs/>
                <w:color w:val="auto"/>
                <w:sz w:val="24"/>
              </w:rPr>
              <w:fldChar w:fldCharType="end"/>
            </w:r>
            <w:r>
              <w:rPr>
                <w:rFonts w:ascii="Times New Roman" w:hAnsi="Times New Roman" w:eastAsia="宋体"/>
                <w:bCs/>
                <w:color w:val="auto"/>
                <w:sz w:val="24"/>
              </w:rPr>
              <w:t>项目基本情况</w:t>
            </w:r>
          </w:p>
          <w:p w14:paraId="61DB9C38">
            <w:pPr>
              <w:spacing w:line="360" w:lineRule="auto"/>
              <w:ind w:firstLine="480" w:firstLineChars="200"/>
              <w:rPr>
                <w:rFonts w:hint="eastAsia" w:ascii="Times New Roman" w:hAnsi="Times New Roman" w:eastAsia="宋体"/>
                <w:color w:val="FF0000"/>
                <w:sz w:val="24"/>
                <w:lang w:eastAsia="zh-CN"/>
              </w:rPr>
            </w:pPr>
            <w:r>
              <w:rPr>
                <w:rFonts w:ascii="Times New Roman" w:hAnsi="Times New Roman" w:eastAsia="宋体"/>
                <w:color w:val="auto"/>
                <w:sz w:val="24"/>
              </w:rPr>
              <w:t>项目名称：</w:t>
            </w:r>
            <w:r>
              <w:rPr>
                <w:rFonts w:hint="eastAsia" w:ascii="Times New Roman" w:hAnsi="Times New Roman" w:cs="Times New Roman"/>
                <w:color w:val="auto"/>
                <w:kern w:val="0"/>
                <w:sz w:val="24"/>
                <w:szCs w:val="24"/>
                <w:highlight w:val="none"/>
                <w:lang w:eastAsia="zh-CN"/>
              </w:rPr>
              <w:t>年产2.5万吨钢材技改项目</w:t>
            </w:r>
          </w:p>
          <w:p w14:paraId="67B8D171">
            <w:pPr>
              <w:spacing w:line="360" w:lineRule="auto"/>
              <w:ind w:firstLine="480" w:firstLineChars="200"/>
              <w:rPr>
                <w:rFonts w:ascii="Times New Roman" w:hAnsi="Times New Roman" w:eastAsia="宋体"/>
                <w:color w:val="FF0000"/>
                <w:sz w:val="24"/>
              </w:rPr>
            </w:pPr>
            <w:r>
              <w:rPr>
                <w:rFonts w:ascii="Times New Roman" w:hAnsi="Times New Roman" w:eastAsia="宋体"/>
                <w:color w:val="auto"/>
                <w:sz w:val="24"/>
              </w:rPr>
              <w:t>建设地点：</w:t>
            </w:r>
            <w:r>
              <w:rPr>
                <w:rFonts w:hint="default" w:ascii="Times New Roman" w:hAnsi="Times New Roman" w:eastAsia="宋体" w:cs="Times New Roman"/>
                <w:color w:val="auto"/>
                <w:kern w:val="0"/>
                <w:sz w:val="24"/>
                <w:szCs w:val="24"/>
                <w:highlight w:val="none"/>
                <w:u w:val="none"/>
                <w:lang w:eastAsia="zh-CN"/>
              </w:rPr>
              <w:t>浙江</w:t>
            </w:r>
            <w:r>
              <w:rPr>
                <w:rFonts w:hint="default" w:ascii="Times New Roman" w:hAnsi="Times New Roman" w:eastAsia="宋体" w:cs="Times New Roman"/>
                <w:color w:val="auto"/>
                <w:kern w:val="0"/>
                <w:sz w:val="24"/>
                <w:szCs w:val="24"/>
                <w:highlight w:val="none"/>
                <w:u w:val="none"/>
              </w:rPr>
              <w:t>省</w:t>
            </w:r>
            <w:r>
              <w:rPr>
                <w:rFonts w:hint="default" w:ascii="Times New Roman" w:hAnsi="Times New Roman" w:eastAsia="宋体" w:cs="Times New Roman"/>
                <w:color w:val="auto"/>
                <w:kern w:val="0"/>
                <w:sz w:val="24"/>
                <w:szCs w:val="24"/>
                <w:highlight w:val="none"/>
                <w:u w:val="none"/>
                <w:lang w:eastAsia="zh-CN"/>
              </w:rPr>
              <w:t>湖州</w:t>
            </w:r>
            <w:r>
              <w:rPr>
                <w:rFonts w:hint="default" w:ascii="Times New Roman" w:hAnsi="Times New Roman" w:eastAsia="宋体" w:cs="Times New Roman"/>
                <w:color w:val="auto"/>
                <w:kern w:val="0"/>
                <w:sz w:val="24"/>
                <w:szCs w:val="24"/>
                <w:highlight w:val="none"/>
                <w:u w:val="none"/>
              </w:rPr>
              <w:t>市</w:t>
            </w:r>
            <w:r>
              <w:rPr>
                <w:rFonts w:hint="default" w:ascii="Times New Roman" w:hAnsi="Times New Roman" w:eastAsia="宋体" w:cs="Times New Roman"/>
                <w:color w:val="auto"/>
                <w:kern w:val="0"/>
                <w:sz w:val="24"/>
                <w:szCs w:val="24"/>
                <w:highlight w:val="none"/>
                <w:u w:val="none"/>
                <w:lang w:eastAsia="zh-CN"/>
              </w:rPr>
              <w:t>德清</w:t>
            </w:r>
            <w:r>
              <w:rPr>
                <w:rFonts w:hint="default" w:ascii="Times New Roman" w:hAnsi="Times New Roman" w:eastAsia="宋体" w:cs="Times New Roman"/>
                <w:color w:val="auto"/>
                <w:kern w:val="0"/>
                <w:sz w:val="24"/>
                <w:szCs w:val="24"/>
                <w:highlight w:val="none"/>
                <w:u w:val="none"/>
              </w:rPr>
              <w:t>县</w:t>
            </w:r>
            <w:r>
              <w:rPr>
                <w:rFonts w:hint="eastAsia" w:ascii="Times New Roman" w:hAnsi="Times New Roman" w:eastAsia="宋体" w:cs="Times New Roman"/>
                <w:color w:val="auto"/>
                <w:kern w:val="0"/>
                <w:sz w:val="24"/>
                <w:szCs w:val="24"/>
                <w:highlight w:val="none"/>
                <w:u w:val="none"/>
                <w:lang w:val="en-US" w:eastAsia="zh-CN"/>
              </w:rPr>
              <w:t>钟管镇工业园区环城南路23号</w:t>
            </w:r>
            <w:r>
              <w:rPr>
                <w:rFonts w:hint="default" w:ascii="Times New Roman" w:hAnsi="Times New Roman" w:eastAsia="宋体" w:cs="Times New Roman"/>
                <w:color w:val="auto"/>
                <w:sz w:val="24"/>
                <w:szCs w:val="24"/>
                <w:lang w:eastAsia="zh-CN"/>
              </w:rPr>
              <w:t>（经度1</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47</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388</w:t>
            </w:r>
            <w:r>
              <w:rPr>
                <w:rFonts w:hint="default" w:ascii="Times New Roman" w:hAnsi="Times New Roman" w:eastAsia="宋体" w:cs="Times New Roman"/>
                <w:color w:val="auto"/>
                <w:sz w:val="24"/>
                <w:szCs w:val="24"/>
                <w:lang w:eastAsia="zh-CN"/>
              </w:rPr>
              <w:t>"，纬度30°</w:t>
            </w:r>
            <w:r>
              <w:rPr>
                <w:rFonts w:hint="eastAsia" w:ascii="Times New Roman" w:hAnsi="Times New Roman" w:cs="Times New Roman"/>
                <w:color w:val="auto"/>
                <w:sz w:val="24"/>
                <w:szCs w:val="24"/>
                <w:lang w:val="en-US" w:eastAsia="zh-CN"/>
              </w:rPr>
              <w:t>38</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35</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076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eastAsia="zh-CN"/>
              </w:rPr>
              <w:t>）</w:t>
            </w:r>
          </w:p>
          <w:p w14:paraId="7B6A9A8C">
            <w:pPr>
              <w:spacing w:line="360" w:lineRule="auto"/>
              <w:ind w:firstLine="480" w:firstLineChars="200"/>
              <w:rPr>
                <w:rFonts w:hint="default" w:ascii="Times New Roman" w:hAnsi="Times New Roman" w:eastAsia="宋体"/>
                <w:color w:val="auto"/>
                <w:sz w:val="24"/>
                <w:lang w:val="en-US" w:eastAsia="zh-CN"/>
              </w:rPr>
            </w:pPr>
            <w:r>
              <w:rPr>
                <w:rFonts w:ascii="Times New Roman" w:hAnsi="Times New Roman" w:eastAsia="宋体"/>
                <w:color w:val="auto"/>
                <w:sz w:val="24"/>
              </w:rPr>
              <w:t>建设性质：</w:t>
            </w:r>
            <w:r>
              <w:rPr>
                <w:rFonts w:hint="eastAsia" w:ascii="Times New Roman" w:hAnsi="Times New Roman"/>
                <w:color w:val="auto"/>
                <w:sz w:val="24"/>
                <w:lang w:val="en-US" w:eastAsia="zh-CN"/>
              </w:rPr>
              <w:t>技术改造</w:t>
            </w:r>
          </w:p>
          <w:p w14:paraId="32D4CB85">
            <w:pPr>
              <w:spacing w:line="360" w:lineRule="auto"/>
              <w:ind w:firstLine="480" w:firstLineChars="200"/>
              <w:rPr>
                <w:rFonts w:ascii="Times New Roman" w:hAnsi="Times New Roman" w:eastAsia="宋体"/>
                <w:color w:val="FF0000"/>
                <w:sz w:val="24"/>
              </w:rPr>
            </w:pPr>
            <w:r>
              <w:rPr>
                <w:rFonts w:ascii="Times New Roman" w:hAnsi="Times New Roman" w:eastAsia="宋体"/>
                <w:color w:val="auto"/>
                <w:sz w:val="24"/>
              </w:rPr>
              <w:t>行业类别及代码（国民经济行业分类）：</w:t>
            </w:r>
            <w:r>
              <w:rPr>
                <w:rFonts w:hint="default" w:ascii="Times New Roman" w:hAnsi="Times New Roman" w:eastAsia="宋体"/>
                <w:color w:val="auto"/>
                <w:sz w:val="24"/>
                <w:lang w:val="en-US" w:eastAsia="zh-CN"/>
              </w:rPr>
              <w:t>C</w:t>
            </w:r>
            <w:r>
              <w:rPr>
                <w:rFonts w:hint="eastAsia" w:ascii="Times New Roman" w:hAnsi="Times New Roman" w:eastAsia="宋体"/>
                <w:color w:val="auto"/>
                <w:sz w:val="24"/>
                <w:lang w:val="en-US" w:eastAsia="zh-CN"/>
              </w:rPr>
              <w:t>3130钢压延加工</w:t>
            </w:r>
          </w:p>
          <w:p w14:paraId="65A93F58">
            <w:pPr>
              <w:autoSpaceDE w:val="0"/>
              <w:autoSpaceDN w:val="0"/>
              <w:adjustRightInd w:val="0"/>
              <w:spacing w:line="360" w:lineRule="auto"/>
              <w:ind w:firstLine="480" w:firstLineChars="200"/>
              <w:jc w:val="left"/>
              <w:rPr>
                <w:rFonts w:ascii="Times New Roman" w:hAnsi="Times New Roman" w:eastAsia="宋体"/>
                <w:color w:val="FF0000"/>
                <w:sz w:val="24"/>
              </w:rPr>
            </w:pPr>
            <w:r>
              <w:rPr>
                <w:rFonts w:ascii="Times New Roman" w:hAnsi="Times New Roman" w:eastAsia="宋体"/>
                <w:color w:val="auto"/>
                <w:sz w:val="24"/>
              </w:rPr>
              <w:t>行业类别（分类管理</w:t>
            </w:r>
            <w:r>
              <w:rPr>
                <w:rFonts w:hint="default" w:ascii="Times New Roman" w:hAnsi="Times New Roman" w:eastAsia="宋体"/>
                <w:color w:val="auto"/>
                <w:sz w:val="24"/>
                <w:lang w:val="en-US" w:eastAsia="zh-CN"/>
              </w:rPr>
              <w:t>名录</w:t>
            </w:r>
            <w:r>
              <w:rPr>
                <w:rFonts w:ascii="Times New Roman" w:hAnsi="Times New Roman" w:eastAsia="宋体"/>
                <w:color w:val="auto"/>
                <w:sz w:val="24"/>
              </w:rPr>
              <w:t>）：</w:t>
            </w:r>
            <w:r>
              <w:rPr>
                <w:rFonts w:hint="default" w:ascii="Times New Roman" w:hAnsi="Times New Roman" w:eastAsia="宋体" w:cs="Times New Roman"/>
                <w:color w:val="auto"/>
                <w:kern w:val="0"/>
                <w:sz w:val="24"/>
                <w:szCs w:val="24"/>
                <w:highlight w:val="none"/>
                <w:lang w:val="en-US" w:eastAsia="zh-CN"/>
              </w:rPr>
              <w:t>二十</w:t>
            </w:r>
            <w:r>
              <w:rPr>
                <w:rFonts w:hint="eastAsia" w:ascii="Times New Roman" w:hAnsi="Times New Roman" w:eastAsia="宋体" w:cs="Times New Roman"/>
                <w:color w:val="auto"/>
                <w:kern w:val="0"/>
                <w:sz w:val="24"/>
                <w:szCs w:val="24"/>
                <w:highlight w:val="none"/>
                <w:lang w:val="en-US" w:eastAsia="zh-CN"/>
              </w:rPr>
              <w:t>八</w:t>
            </w:r>
            <w:r>
              <w:rPr>
                <w:rFonts w:hint="default" w:ascii="Times New Roman" w:hAnsi="Times New Roman" w:eastAsia="宋体" w:cs="Times New Roman"/>
                <w:color w:val="auto"/>
                <w:kern w:val="0"/>
                <w:sz w:val="24"/>
                <w:szCs w:val="24"/>
                <w:highlight w:val="none"/>
                <w:lang w:val="en-US" w:eastAsia="zh-CN"/>
              </w:rPr>
              <w:t>、黑色金属冶炼和压延加工业31钢压延加工313</w:t>
            </w:r>
          </w:p>
          <w:p w14:paraId="00AA2E10">
            <w:pPr>
              <w:spacing w:line="360" w:lineRule="auto"/>
              <w:ind w:firstLine="480" w:firstLineChars="200"/>
              <w:rPr>
                <w:rFonts w:hint="default" w:ascii="Times New Roman" w:hAnsi="Times New Roman" w:eastAsia="宋体"/>
                <w:color w:val="FF0000"/>
                <w:sz w:val="24"/>
                <w:lang w:val="en-US" w:eastAsia="zh-CN"/>
              </w:rPr>
            </w:pPr>
            <w:r>
              <w:rPr>
                <w:rFonts w:hint="eastAsia" w:ascii="Times New Roman" w:hAnsi="Times New Roman"/>
                <w:color w:val="auto"/>
                <w:sz w:val="24"/>
                <w:lang w:val="en-US" w:eastAsia="zh-CN"/>
              </w:rPr>
              <w:t>建设单位联系人</w:t>
            </w:r>
            <w:r>
              <w:rPr>
                <w:rFonts w:ascii="Times New Roman" w:hAnsi="Times New Roman" w:eastAsia="宋体"/>
                <w:color w:val="auto"/>
                <w:sz w:val="24"/>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章永建</w:t>
            </w:r>
          </w:p>
          <w:p w14:paraId="5246E317">
            <w:pPr>
              <w:spacing w:line="360" w:lineRule="auto"/>
              <w:ind w:firstLine="480" w:firstLineChars="200"/>
              <w:rPr>
                <w:rFonts w:hint="default" w:ascii="Times New Roman" w:hAnsi="Times New Roman" w:eastAsia="宋体"/>
                <w:color w:val="FF0000"/>
                <w:sz w:val="24"/>
                <w:lang w:val="en-US" w:eastAsia="zh-CN"/>
              </w:rPr>
            </w:pPr>
            <w:r>
              <w:rPr>
                <w:rFonts w:ascii="Times New Roman" w:hAnsi="Times New Roman" w:eastAsia="宋体"/>
                <w:color w:val="auto"/>
                <w:sz w:val="24"/>
              </w:rPr>
              <w:t>联系方式：</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13336128291</w:t>
            </w:r>
          </w:p>
          <w:p w14:paraId="27180C4B">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总投资：</w:t>
            </w:r>
            <w:r>
              <w:rPr>
                <w:rFonts w:hint="eastAsia" w:ascii="Times New Roman" w:hAnsi="Times New Roman"/>
                <w:color w:val="auto"/>
                <w:sz w:val="24"/>
                <w:lang w:val="en-US" w:eastAsia="zh-CN"/>
              </w:rPr>
              <w:t>1000</w:t>
            </w:r>
            <w:r>
              <w:rPr>
                <w:rFonts w:ascii="Times New Roman" w:hAnsi="Times New Roman" w:eastAsia="宋体"/>
                <w:color w:val="auto"/>
                <w:sz w:val="24"/>
              </w:rPr>
              <w:t>万元</w:t>
            </w:r>
          </w:p>
          <w:p w14:paraId="7C809F25">
            <w:pPr>
              <w:spacing w:line="360" w:lineRule="auto"/>
              <w:ind w:firstLine="480" w:firstLineChars="200"/>
              <w:rPr>
                <w:rFonts w:ascii="Times New Roman" w:hAnsi="Times New Roman" w:eastAsia="宋体"/>
                <w:color w:val="auto"/>
                <w:sz w:val="24"/>
              </w:rPr>
            </w:pPr>
            <w:r>
              <w:rPr>
                <w:rFonts w:hint="eastAsia" w:ascii="Times New Roman" w:hAnsi="Times New Roman"/>
                <w:color w:val="auto"/>
                <w:sz w:val="24"/>
                <w:lang w:val="en-US" w:eastAsia="zh-CN"/>
              </w:rPr>
              <w:t>用地</w:t>
            </w:r>
            <w:r>
              <w:rPr>
                <w:rFonts w:ascii="Times New Roman" w:hAnsi="Times New Roman" w:eastAsia="宋体"/>
                <w:color w:val="auto"/>
                <w:sz w:val="24"/>
              </w:rPr>
              <w:t>面积：</w:t>
            </w:r>
            <w:r>
              <w:rPr>
                <w:rFonts w:hint="eastAsia" w:ascii="Times New Roman" w:hAnsi="Times New Roman"/>
                <w:color w:val="auto"/>
                <w:sz w:val="24"/>
                <w:lang w:val="en-US" w:eastAsia="zh-CN"/>
              </w:rPr>
              <w:t>5000</w:t>
            </w:r>
            <w:r>
              <w:rPr>
                <w:rFonts w:ascii="Times New Roman" w:hAnsi="Times New Roman" w:eastAsia="宋体"/>
                <w:color w:val="auto"/>
                <w:sz w:val="24"/>
              </w:rPr>
              <w:t>平方米</w:t>
            </w:r>
          </w:p>
          <w:p w14:paraId="0B71E647">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年工作时间：</w:t>
            </w:r>
            <w:r>
              <w:rPr>
                <w:rFonts w:hint="eastAsia" w:ascii="Times New Roman" w:hAnsi="Times New Roman" w:eastAsia="宋体"/>
                <w:color w:val="auto"/>
                <w:sz w:val="24"/>
              </w:rPr>
              <w:t>300</w:t>
            </w:r>
            <w:r>
              <w:rPr>
                <w:rFonts w:ascii="Times New Roman" w:hAnsi="Times New Roman" w:eastAsia="宋体"/>
                <w:color w:val="auto"/>
                <w:sz w:val="24"/>
              </w:rPr>
              <w:t>天</w:t>
            </w:r>
            <w:r>
              <w:rPr>
                <w:rFonts w:hint="eastAsia" w:ascii="Times New Roman" w:hAnsi="Times New Roman" w:eastAsia="宋体"/>
                <w:color w:val="auto"/>
                <w:sz w:val="24"/>
              </w:rPr>
              <w:t xml:space="preserve"> </w:t>
            </w:r>
          </w:p>
          <w:p w14:paraId="05963465">
            <w:pPr>
              <w:spacing w:line="360" w:lineRule="auto"/>
              <w:ind w:firstLine="480" w:firstLineChars="200"/>
              <w:rPr>
                <w:rFonts w:hint="eastAsia" w:ascii="Times New Roman" w:hAnsi="Times New Roman" w:eastAsia="宋体"/>
                <w:color w:val="FF0000"/>
                <w:sz w:val="24"/>
                <w:lang w:eastAsia="zh-CN"/>
              </w:rPr>
            </w:pPr>
            <w:r>
              <w:rPr>
                <w:rFonts w:ascii="Times New Roman" w:hAnsi="Times New Roman" w:eastAsia="宋体"/>
                <w:color w:val="auto"/>
                <w:sz w:val="24"/>
              </w:rPr>
              <w:t>生产班制：</w:t>
            </w:r>
            <w:r>
              <w:rPr>
                <w:rFonts w:hint="eastAsia" w:ascii="Times New Roman" w:hAnsi="Times New Roman"/>
                <w:color w:val="auto"/>
                <w:sz w:val="24"/>
                <w:szCs w:val="24"/>
                <w:lang w:val="en-US" w:eastAsia="zh-CN"/>
              </w:rPr>
              <w:t>退火工种实行三班制（一班8小时），其余均实行一班制</w:t>
            </w:r>
          </w:p>
          <w:p w14:paraId="021B9A61">
            <w:pPr>
              <w:spacing w:line="360" w:lineRule="auto"/>
              <w:ind w:firstLine="480" w:firstLineChars="200"/>
              <w:rPr>
                <w:rFonts w:ascii="Times New Roman" w:hAnsi="Times New Roman" w:eastAsia="宋体"/>
                <w:color w:val="FF0000"/>
                <w:sz w:val="24"/>
              </w:rPr>
            </w:pPr>
            <w:r>
              <w:rPr>
                <w:rFonts w:ascii="Times New Roman" w:hAnsi="Times New Roman" w:eastAsia="宋体"/>
                <w:color w:val="auto"/>
                <w:sz w:val="24"/>
              </w:rPr>
              <w:t>职工定员：</w:t>
            </w:r>
            <w:r>
              <w:rPr>
                <w:rFonts w:hint="eastAsia" w:ascii="Times New Roman" w:hAnsi="Times New Roman"/>
                <w:color w:val="auto"/>
                <w:sz w:val="24"/>
                <w:lang w:val="en-US" w:eastAsia="zh-CN"/>
              </w:rPr>
              <w:t>60</w:t>
            </w:r>
            <w:r>
              <w:rPr>
                <w:rFonts w:ascii="Times New Roman" w:hAnsi="Times New Roman" w:eastAsia="宋体"/>
                <w:color w:val="auto"/>
                <w:sz w:val="24"/>
              </w:rPr>
              <w:t>人</w:t>
            </w:r>
          </w:p>
          <w:p w14:paraId="4FA0CB0F">
            <w:pPr>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fldChar w:fldCharType="begin"/>
            </w:r>
            <w:r>
              <w:rPr>
                <w:rFonts w:ascii="Times New Roman" w:hAnsi="Times New Roman" w:eastAsia="宋体"/>
                <w:bCs/>
                <w:color w:val="auto"/>
                <w:sz w:val="24"/>
              </w:rPr>
              <w:instrText xml:space="preserve"> = 2 \* GB3 </w:instrText>
            </w:r>
            <w:r>
              <w:rPr>
                <w:rFonts w:ascii="Times New Roman" w:hAnsi="Times New Roman" w:eastAsia="宋体"/>
                <w:bCs/>
                <w:color w:val="auto"/>
                <w:sz w:val="24"/>
              </w:rPr>
              <w:fldChar w:fldCharType="separate"/>
            </w:r>
            <w:r>
              <w:rPr>
                <w:rFonts w:ascii="Times New Roman" w:hAnsi="Times New Roman" w:eastAsia="宋体"/>
                <w:bCs/>
                <w:color w:val="auto"/>
                <w:sz w:val="24"/>
              </w:rPr>
              <w:t>②</w:t>
            </w:r>
            <w:r>
              <w:rPr>
                <w:rFonts w:ascii="Times New Roman" w:hAnsi="Times New Roman" w:eastAsia="宋体"/>
                <w:bCs/>
                <w:color w:val="auto"/>
                <w:sz w:val="24"/>
              </w:rPr>
              <w:fldChar w:fldCharType="end"/>
            </w:r>
            <w:r>
              <w:rPr>
                <w:rFonts w:ascii="Times New Roman" w:hAnsi="Times New Roman" w:eastAsia="宋体"/>
                <w:bCs/>
                <w:color w:val="auto"/>
                <w:sz w:val="24"/>
              </w:rPr>
              <w:t>环评及验收情况</w:t>
            </w:r>
          </w:p>
          <w:p w14:paraId="382B758F">
            <w:pPr>
              <w:tabs>
                <w:tab w:val="left" w:pos="5495"/>
                <w:tab w:val="left" w:pos="6305"/>
              </w:tabs>
              <w:spacing w:line="360" w:lineRule="auto"/>
              <w:ind w:firstLine="480" w:firstLineChars="200"/>
              <w:rPr>
                <w:rFonts w:hint="default" w:ascii="Times New Roman" w:hAnsi="Times New Roman" w:eastAsia="宋体"/>
                <w:color w:val="FF0000"/>
                <w:spacing w:val="-2"/>
                <w:sz w:val="24"/>
                <w:lang w:val="en-US"/>
              </w:rPr>
            </w:pPr>
            <w:r>
              <w:rPr>
                <w:rFonts w:hint="default" w:ascii="Times New Roman" w:hAnsi="Times New Roman" w:eastAsia="宋体" w:cs="Times New Roman"/>
                <w:color w:val="auto"/>
                <w:sz w:val="24"/>
                <w:szCs w:val="24"/>
                <w:lang w:val="en-US" w:eastAsia="zh-CN"/>
              </w:rPr>
              <w:t>企业于20</w:t>
            </w:r>
            <w:r>
              <w:rPr>
                <w:rFonts w:hint="eastAsia" w:ascii="Times New Roman" w:hAnsi="Times New Roman" w:eastAsia="宋体" w:cs="Times New Roman"/>
                <w:color w:val="auto"/>
                <w:sz w:val="24"/>
                <w:szCs w:val="24"/>
                <w:lang w:val="en-US" w:eastAsia="zh-CN"/>
              </w:rPr>
              <w:t>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月委托</w:t>
            </w:r>
            <w:r>
              <w:rPr>
                <w:rFonts w:hint="eastAsia" w:ascii="Times New Roman" w:hAnsi="Times New Roman" w:cs="Times New Roman"/>
                <w:color w:val="auto"/>
                <w:sz w:val="24"/>
                <w:szCs w:val="24"/>
                <w:lang w:val="en-US" w:eastAsia="zh-CN"/>
              </w:rPr>
              <w:t>浙江仕远环境科技</w:t>
            </w:r>
            <w:r>
              <w:rPr>
                <w:rFonts w:hint="eastAsia" w:ascii="Times New Roman" w:hAnsi="Times New Roman" w:eastAsia="宋体" w:cs="Times New Roman"/>
                <w:color w:val="auto"/>
                <w:sz w:val="24"/>
                <w:szCs w:val="24"/>
                <w:lang w:val="en-US" w:eastAsia="zh-CN"/>
              </w:rPr>
              <w:t>有限公司</w:t>
            </w:r>
            <w:r>
              <w:rPr>
                <w:rFonts w:hint="default" w:ascii="Times New Roman" w:hAnsi="Times New Roman" w:eastAsia="宋体" w:cs="Times New Roman"/>
                <w:color w:val="auto"/>
                <w:sz w:val="24"/>
                <w:szCs w:val="24"/>
                <w:lang w:val="en-US" w:eastAsia="zh-CN"/>
              </w:rPr>
              <w:t>编制了《</w:t>
            </w:r>
            <w:r>
              <w:rPr>
                <w:rFonts w:hint="eastAsia" w:ascii="Times New Roman" w:hAnsi="Times New Roman" w:cs="Times New Roman"/>
                <w:color w:val="auto"/>
                <w:sz w:val="24"/>
                <w:szCs w:val="24"/>
                <w:lang w:val="en-US" w:eastAsia="zh-CN"/>
              </w:rPr>
              <w:t>浙江汇特带钢有限公司</w:t>
            </w:r>
            <w:r>
              <w:rPr>
                <w:rFonts w:hint="eastAsia" w:ascii="Times New Roman" w:hAnsi="Times New Roman" w:cs="Times New Roman"/>
                <w:color w:val="auto"/>
                <w:kern w:val="0"/>
                <w:sz w:val="24"/>
                <w:szCs w:val="24"/>
                <w:highlight w:val="none"/>
                <w:lang w:eastAsia="zh-CN"/>
              </w:rPr>
              <w:t>年产2.5万吨钢材技改项目</w:t>
            </w:r>
            <w:r>
              <w:rPr>
                <w:rFonts w:hint="default" w:ascii="Times New Roman" w:hAnsi="Times New Roman" w:eastAsia="宋体" w:cs="Times New Roman"/>
                <w:color w:val="auto"/>
                <w:sz w:val="24"/>
                <w:szCs w:val="24"/>
                <w:lang w:val="en-US" w:eastAsia="zh-CN"/>
              </w:rPr>
              <w:t>环境影响</w:t>
            </w:r>
            <w:r>
              <w:rPr>
                <w:rFonts w:hint="eastAsia" w:ascii="Times New Roman" w:hAnsi="Times New Roman" w:cs="Times New Roman"/>
                <w:color w:val="auto"/>
                <w:sz w:val="24"/>
                <w:szCs w:val="24"/>
                <w:lang w:val="en-US" w:eastAsia="zh-CN"/>
              </w:rPr>
              <w:t>报告</w:t>
            </w:r>
            <w:r>
              <w:rPr>
                <w:rFonts w:hint="default" w:ascii="Times New Roman" w:hAnsi="Times New Roman" w:eastAsia="宋体" w:cs="Times New Roman"/>
                <w:color w:val="auto"/>
                <w:sz w:val="24"/>
                <w:szCs w:val="24"/>
                <w:lang w:val="en-US" w:eastAsia="zh-CN"/>
              </w:rPr>
              <w:t>表》，并于20</w:t>
            </w:r>
            <w:r>
              <w:rPr>
                <w:rFonts w:hint="eastAsia" w:ascii="Times New Roman" w:hAnsi="Times New Roman" w:eastAsia="宋体" w:cs="Times New Roman"/>
                <w:color w:val="auto"/>
                <w:sz w:val="24"/>
                <w:szCs w:val="24"/>
                <w:lang w:val="en-US" w:eastAsia="zh-CN"/>
              </w:rPr>
              <w:t>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日通过了德清</w:t>
            </w:r>
            <w:r>
              <w:rPr>
                <w:rFonts w:hint="eastAsia" w:ascii="Times New Roman" w:hAnsi="Times New Roman" w:eastAsia="宋体" w:cs="Times New Roman"/>
                <w:color w:val="auto"/>
                <w:sz w:val="24"/>
                <w:szCs w:val="24"/>
                <w:lang w:val="en-US" w:eastAsia="zh-CN"/>
              </w:rPr>
              <w:t>分</w:t>
            </w:r>
            <w:r>
              <w:rPr>
                <w:rFonts w:hint="default" w:ascii="Times New Roman" w:hAnsi="Times New Roman" w:eastAsia="宋体" w:cs="Times New Roman"/>
                <w:color w:val="auto"/>
                <w:sz w:val="24"/>
                <w:szCs w:val="24"/>
                <w:lang w:val="en-US" w:eastAsia="zh-CN"/>
              </w:rPr>
              <w:t>局</w:t>
            </w:r>
            <w:r>
              <w:rPr>
                <w:rFonts w:hint="eastAsia" w:ascii="Times New Roman" w:hAnsi="Times New Roman" w:cs="Times New Roman"/>
                <w:color w:val="auto"/>
                <w:sz w:val="24"/>
                <w:szCs w:val="24"/>
                <w:lang w:val="en-US" w:eastAsia="zh-CN"/>
              </w:rPr>
              <w:t>审批</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审批</w:t>
            </w:r>
            <w:r>
              <w:rPr>
                <w:rFonts w:hint="default" w:ascii="Times New Roman" w:hAnsi="Times New Roman" w:eastAsia="宋体" w:cs="Times New Roman"/>
                <w:color w:val="auto"/>
                <w:sz w:val="24"/>
                <w:szCs w:val="24"/>
                <w:lang w:val="en-US" w:eastAsia="zh-CN"/>
              </w:rPr>
              <w:t>文号为</w:t>
            </w:r>
            <w:r>
              <w:rPr>
                <w:rFonts w:hint="eastAsia" w:ascii="Times New Roman" w:hAnsi="Times New Roman" w:eastAsia="宋体" w:cs="Times New Roman"/>
                <w:color w:val="auto"/>
                <w:sz w:val="24"/>
                <w:szCs w:val="24"/>
                <w:lang w:val="en-US" w:eastAsia="zh-CN"/>
              </w:rPr>
              <w:t>：湖</w:t>
            </w:r>
            <w:r>
              <w:rPr>
                <w:rFonts w:hint="default" w:ascii="Times New Roman" w:hAnsi="Times New Roman" w:eastAsia="宋体" w:cs="Times New Roman"/>
                <w:color w:val="auto"/>
                <w:sz w:val="24"/>
                <w:szCs w:val="24"/>
                <w:lang w:val="en-US" w:eastAsia="zh-CN"/>
              </w:rPr>
              <w:t>德环建【20</w:t>
            </w:r>
            <w:r>
              <w:rPr>
                <w:rFonts w:hint="eastAsia" w:ascii="Times New Roman" w:hAnsi="Times New Roman" w:eastAsia="宋体" w:cs="Times New Roman"/>
                <w:color w:val="auto"/>
                <w:sz w:val="24"/>
                <w:szCs w:val="24"/>
                <w:lang w:val="en-US" w:eastAsia="zh-CN"/>
              </w:rPr>
              <w:t>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106</w:t>
            </w:r>
            <w:r>
              <w:rPr>
                <w:rFonts w:hint="default" w:ascii="Times New Roman" w:hAnsi="Times New Roman" w:eastAsia="宋体" w:cs="Times New Roman"/>
                <w:color w:val="auto"/>
                <w:sz w:val="24"/>
                <w:szCs w:val="24"/>
                <w:lang w:val="en-US" w:eastAsia="zh-CN"/>
              </w:rPr>
              <w:t>号。</w:t>
            </w:r>
            <w:r>
              <w:rPr>
                <w:rFonts w:hint="eastAsia"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无需进行排污权交易。</w:t>
            </w:r>
          </w:p>
          <w:p w14:paraId="4F15E195">
            <w:pPr>
              <w:tabs>
                <w:tab w:val="left" w:pos="5495"/>
                <w:tab w:val="left" w:pos="6305"/>
              </w:tabs>
              <w:spacing w:line="360" w:lineRule="auto"/>
              <w:ind w:firstLine="480" w:firstLineChars="200"/>
              <w:rPr>
                <w:rFonts w:ascii="Times New Roman" w:hAnsi="Times New Roman" w:eastAsia="宋体"/>
                <w:color w:val="FF0000"/>
                <w:sz w:val="24"/>
              </w:rPr>
            </w:pPr>
            <w:r>
              <w:rPr>
                <w:rFonts w:ascii="Times New Roman" w:hAnsi="Times New Roman" w:eastAsia="宋体"/>
                <w:color w:val="auto"/>
                <w:kern w:val="0"/>
                <w:sz w:val="24"/>
              </w:rPr>
              <w:t>企业已完成项目的排污</w:t>
            </w:r>
            <w:r>
              <w:rPr>
                <w:rFonts w:hint="eastAsia" w:ascii="Times New Roman" w:hAnsi="Times New Roman"/>
                <w:color w:val="auto"/>
                <w:kern w:val="0"/>
                <w:sz w:val="24"/>
                <w:lang w:val="en-US" w:eastAsia="zh-CN"/>
              </w:rPr>
              <w:t>证</w:t>
            </w:r>
            <w:r>
              <w:rPr>
                <w:rFonts w:ascii="Times New Roman" w:hAnsi="Times New Roman" w:eastAsia="宋体"/>
                <w:color w:val="auto"/>
                <w:kern w:val="0"/>
                <w:sz w:val="24"/>
              </w:rPr>
              <w:t>申报，</w:t>
            </w:r>
            <w:r>
              <w:rPr>
                <w:rFonts w:hint="eastAsia" w:ascii="Times New Roman" w:hAnsi="Times New Roman"/>
                <w:color w:val="auto"/>
                <w:kern w:val="0"/>
                <w:sz w:val="24"/>
                <w:lang w:val="en-US" w:eastAsia="zh-CN"/>
              </w:rPr>
              <w:t>排污证</w:t>
            </w:r>
            <w:r>
              <w:rPr>
                <w:rFonts w:ascii="Times New Roman" w:hAnsi="Times New Roman" w:eastAsia="宋体"/>
                <w:color w:val="auto"/>
                <w:kern w:val="0"/>
                <w:sz w:val="24"/>
              </w:rPr>
              <w:t>编号为：</w:t>
            </w:r>
            <w:r>
              <w:rPr>
                <w:rFonts w:hint="default" w:ascii="Times New Roman" w:hAnsi="Times New Roman" w:eastAsia="宋体"/>
                <w:color w:val="auto"/>
                <w:kern w:val="0"/>
                <w:sz w:val="24"/>
                <w:lang w:val="en-US" w:eastAsia="zh-CN"/>
              </w:rPr>
              <w:t>91330521MACR6GDQ5D001P</w:t>
            </w:r>
            <w:r>
              <w:rPr>
                <w:rFonts w:ascii="Times New Roman" w:hAnsi="Times New Roman" w:eastAsia="宋体"/>
                <w:color w:val="auto"/>
                <w:sz w:val="24"/>
              </w:rPr>
              <w:t>。</w:t>
            </w:r>
          </w:p>
          <w:p w14:paraId="7F5D2C72">
            <w:pPr>
              <w:spacing w:line="360" w:lineRule="auto"/>
              <w:ind w:firstLine="480" w:firstLineChars="200"/>
              <w:rPr>
                <w:rFonts w:ascii="Times New Roman" w:hAnsi="Times New Roman" w:eastAsia="宋体"/>
                <w:color w:val="FF0000"/>
                <w:sz w:val="24"/>
              </w:rPr>
            </w:pPr>
            <w:r>
              <w:rPr>
                <w:rFonts w:hint="default" w:ascii="Times New Roman" w:hAnsi="Times New Roman" w:eastAsia="宋体" w:cs="Times New Roman"/>
                <w:color w:val="auto"/>
                <w:sz w:val="24"/>
                <w:szCs w:val="24"/>
                <w:lang w:val="en-US" w:eastAsia="zh-CN"/>
              </w:rPr>
              <w:t>本项目于202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月开工建设，202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月竣工，202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月开始进行设备安装、调试阶段，进入试生产阶段。根据国务院第682号令《国务院关于修改〈建设项目环境保护管理条例〉的决定》，</w:t>
            </w:r>
            <w:r>
              <w:rPr>
                <w:rFonts w:hint="eastAsia" w:ascii="Times New Roman" w:hAnsi="Times New Roman" w:cs="Times New Roman"/>
                <w:color w:val="auto"/>
                <w:sz w:val="24"/>
                <w:szCs w:val="24"/>
                <w:lang w:val="en-US" w:eastAsia="zh-CN"/>
              </w:rPr>
              <w:t>浙江汇特带钢有限公司</w:t>
            </w:r>
            <w:r>
              <w:rPr>
                <w:rFonts w:hint="default" w:ascii="Times New Roman" w:hAnsi="Times New Roman" w:eastAsia="宋体" w:cs="Times New Roman"/>
                <w:color w:val="auto"/>
                <w:sz w:val="24"/>
                <w:szCs w:val="24"/>
                <w:lang w:val="en-US" w:eastAsia="zh-CN"/>
              </w:rPr>
              <w:t>于202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月着手开展本项目的自主竣工环境保护验收工作，对照项目环境影响</w:t>
            </w:r>
            <w:r>
              <w:rPr>
                <w:rFonts w:hint="eastAsia" w:ascii="Times New Roman" w:hAnsi="Times New Roman" w:cs="Times New Roman"/>
                <w:color w:val="auto"/>
                <w:sz w:val="24"/>
                <w:szCs w:val="24"/>
                <w:lang w:val="en-US" w:eastAsia="zh-CN"/>
              </w:rPr>
              <w:t>报告</w:t>
            </w:r>
            <w:r>
              <w:rPr>
                <w:rFonts w:hint="default" w:ascii="Times New Roman" w:hAnsi="Times New Roman" w:eastAsia="宋体" w:cs="Times New Roman"/>
                <w:color w:val="auto"/>
                <w:sz w:val="24"/>
                <w:szCs w:val="24"/>
                <w:lang w:val="en-US" w:eastAsia="zh-CN"/>
              </w:rPr>
              <w:t>表文本和</w:t>
            </w:r>
            <w:r>
              <w:rPr>
                <w:rFonts w:hint="eastAsia" w:ascii="Times New Roman" w:hAnsi="Times New Roman" w:cs="Times New Roman"/>
                <w:color w:val="auto"/>
                <w:sz w:val="24"/>
                <w:szCs w:val="24"/>
                <w:lang w:val="en-US" w:eastAsia="zh-CN"/>
              </w:rPr>
              <w:t>审批</w:t>
            </w:r>
            <w:r>
              <w:rPr>
                <w:rFonts w:hint="default" w:ascii="Times New Roman" w:hAnsi="Times New Roman" w:eastAsia="宋体" w:cs="Times New Roman"/>
                <w:color w:val="auto"/>
                <w:sz w:val="24"/>
                <w:szCs w:val="24"/>
                <w:lang w:val="en-US" w:eastAsia="zh-CN"/>
              </w:rPr>
              <w:t>意见，对项目和环境保护设施建设情况进行了验收自查，然后根据自查结果于202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月编制完成验收监测方案，并委托</w:t>
            </w:r>
            <w:r>
              <w:rPr>
                <w:rFonts w:hint="eastAsia" w:ascii="Times New Roman" w:hAnsi="Times New Roman" w:cs="Times New Roman"/>
                <w:color w:val="auto"/>
                <w:sz w:val="24"/>
                <w:szCs w:val="24"/>
                <w:lang w:val="en-US" w:eastAsia="zh-CN"/>
              </w:rPr>
              <w:t>湖州天亿环境检测</w:t>
            </w:r>
            <w:r>
              <w:rPr>
                <w:rFonts w:hint="default" w:ascii="Times New Roman" w:hAnsi="Times New Roman" w:eastAsia="宋体" w:cs="Times New Roman"/>
                <w:color w:val="auto"/>
                <w:sz w:val="24"/>
                <w:szCs w:val="24"/>
                <w:lang w:val="en-US" w:eastAsia="zh-CN"/>
              </w:rPr>
              <w:t>有限公司于2024年11月1日、2024年11月4日至11月6日进行了现场验收监测。</w:t>
            </w:r>
            <w:r>
              <w:rPr>
                <w:rFonts w:ascii="Times New Roman" w:hAnsi="Times New Roman" w:eastAsia="宋体"/>
                <w:color w:val="auto"/>
                <w:sz w:val="24"/>
              </w:rPr>
              <w:t>企业依据环评报告、验收检测报告、验收自查结果，于202</w:t>
            </w:r>
            <w:r>
              <w:rPr>
                <w:rFonts w:hint="eastAsia" w:ascii="Times New Roman" w:hAnsi="Times New Roman"/>
                <w:color w:val="auto"/>
                <w:sz w:val="24"/>
                <w:lang w:val="en-US" w:eastAsia="zh-CN"/>
              </w:rPr>
              <w:t>5</w:t>
            </w:r>
            <w:r>
              <w:rPr>
                <w:rFonts w:ascii="Times New Roman" w:hAnsi="Times New Roman" w:eastAsia="宋体"/>
                <w:color w:val="auto"/>
                <w:sz w:val="24"/>
              </w:rPr>
              <w:t>年</w:t>
            </w:r>
            <w:r>
              <w:rPr>
                <w:rFonts w:hint="eastAsia" w:ascii="Times New Roman" w:hAnsi="Times New Roman"/>
                <w:color w:val="auto"/>
                <w:sz w:val="24"/>
                <w:lang w:val="en-US" w:eastAsia="zh-CN"/>
              </w:rPr>
              <w:t>4</w:t>
            </w:r>
            <w:r>
              <w:rPr>
                <w:rFonts w:ascii="Times New Roman" w:hAnsi="Times New Roman" w:eastAsia="宋体"/>
                <w:color w:val="auto"/>
                <w:sz w:val="24"/>
              </w:rPr>
              <w:t>月编制完成了竣工</w:t>
            </w:r>
            <w:r>
              <w:rPr>
                <w:rFonts w:hint="eastAsia" w:ascii="Times New Roman" w:hAnsi="Times New Roman"/>
                <w:color w:val="auto"/>
                <w:sz w:val="24"/>
                <w:lang w:val="en-US" w:eastAsia="zh-CN"/>
              </w:rPr>
              <w:t>环境保护</w:t>
            </w:r>
            <w:r>
              <w:rPr>
                <w:rFonts w:ascii="Times New Roman" w:hAnsi="Times New Roman" w:eastAsia="宋体"/>
                <w:color w:val="auto"/>
                <w:sz w:val="24"/>
              </w:rPr>
              <w:t>验收监测报告表。</w:t>
            </w:r>
          </w:p>
          <w:p w14:paraId="2FB0ACE4">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此次验收范围为企业在产的</w:t>
            </w:r>
            <w:r>
              <w:rPr>
                <w:rFonts w:hint="eastAsia" w:ascii="Times New Roman" w:hAnsi="Times New Roman" w:cs="Times New Roman"/>
                <w:color w:val="auto"/>
                <w:kern w:val="0"/>
                <w:sz w:val="24"/>
                <w:szCs w:val="24"/>
                <w:highlight w:val="none"/>
                <w:lang w:eastAsia="zh-CN"/>
              </w:rPr>
              <w:t>年产2.5万吨钢材技改项目</w:t>
            </w:r>
            <w:r>
              <w:rPr>
                <w:rFonts w:ascii="Times New Roman" w:hAnsi="Times New Roman" w:eastAsia="宋体"/>
                <w:color w:val="auto"/>
                <w:kern w:val="0"/>
                <w:sz w:val="24"/>
              </w:rPr>
              <w:t>。</w:t>
            </w:r>
          </w:p>
          <w:p w14:paraId="3790CE05">
            <w:pPr>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fldChar w:fldCharType="begin"/>
            </w:r>
            <w:r>
              <w:rPr>
                <w:rFonts w:ascii="Times New Roman" w:hAnsi="Times New Roman" w:eastAsia="宋体"/>
                <w:bCs/>
                <w:color w:val="auto"/>
                <w:sz w:val="24"/>
              </w:rPr>
              <w:instrText xml:space="preserve"> = 3 \* GB3 </w:instrText>
            </w:r>
            <w:r>
              <w:rPr>
                <w:rFonts w:ascii="Times New Roman" w:hAnsi="Times New Roman" w:eastAsia="宋体"/>
                <w:bCs/>
                <w:color w:val="auto"/>
                <w:sz w:val="24"/>
              </w:rPr>
              <w:fldChar w:fldCharType="separate"/>
            </w:r>
            <w:r>
              <w:rPr>
                <w:rFonts w:ascii="Times New Roman" w:hAnsi="Times New Roman" w:eastAsia="宋体"/>
                <w:bCs/>
                <w:color w:val="auto"/>
                <w:sz w:val="24"/>
              </w:rPr>
              <w:t>③</w:t>
            </w:r>
            <w:r>
              <w:rPr>
                <w:rFonts w:ascii="Times New Roman" w:hAnsi="Times New Roman" w:eastAsia="宋体"/>
                <w:bCs/>
                <w:color w:val="auto"/>
                <w:sz w:val="24"/>
              </w:rPr>
              <w:fldChar w:fldCharType="end"/>
            </w:r>
            <w:r>
              <w:rPr>
                <w:rFonts w:ascii="Times New Roman" w:hAnsi="Times New Roman" w:eastAsia="宋体"/>
                <w:bCs/>
                <w:color w:val="auto"/>
                <w:sz w:val="24"/>
              </w:rPr>
              <w:t>项目周围环境状况</w:t>
            </w:r>
          </w:p>
          <w:p w14:paraId="254B9843">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10"/>
                <w:szCs w:val="10"/>
                <w:lang w:val="en-US"/>
              </w:rPr>
            </w:pPr>
            <w:r>
              <w:rPr>
                <w:rFonts w:hint="default" w:ascii="Times New Roman" w:hAnsi="Times New Roman" w:eastAsia="宋体" w:cs="Times New Roman"/>
                <w:color w:val="auto"/>
                <w:sz w:val="24"/>
                <w:lang w:eastAsia="zh-CN"/>
              </w:rPr>
              <w:t>本项目建设地点位于</w:t>
            </w:r>
            <w:r>
              <w:rPr>
                <w:rFonts w:hint="default" w:ascii="Times New Roman" w:hAnsi="Times New Roman" w:eastAsia="宋体" w:cs="Times New Roman"/>
                <w:color w:val="auto"/>
                <w:kern w:val="0"/>
                <w:sz w:val="24"/>
                <w:szCs w:val="24"/>
                <w:highlight w:val="none"/>
                <w:u w:val="none"/>
                <w:lang w:eastAsia="zh-CN"/>
              </w:rPr>
              <w:t>德清</w:t>
            </w:r>
            <w:r>
              <w:rPr>
                <w:rFonts w:hint="default" w:ascii="Times New Roman" w:hAnsi="Times New Roman" w:eastAsia="宋体" w:cs="Times New Roman"/>
                <w:color w:val="auto"/>
                <w:kern w:val="0"/>
                <w:sz w:val="24"/>
                <w:szCs w:val="24"/>
                <w:highlight w:val="none"/>
                <w:u w:val="none"/>
              </w:rPr>
              <w:t>县</w:t>
            </w:r>
            <w:r>
              <w:rPr>
                <w:rFonts w:hint="eastAsia" w:ascii="Times New Roman" w:hAnsi="Times New Roman" w:eastAsia="宋体" w:cs="Times New Roman"/>
                <w:color w:val="auto"/>
                <w:kern w:val="0"/>
                <w:sz w:val="24"/>
                <w:szCs w:val="24"/>
                <w:highlight w:val="none"/>
                <w:u w:val="none"/>
                <w:lang w:val="en-US" w:eastAsia="zh-CN"/>
              </w:rPr>
              <w:t>钟管镇工业园区环城南路23号</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企业</w:t>
            </w:r>
            <w:r>
              <w:rPr>
                <w:rFonts w:hint="eastAsia" w:ascii="Times New Roman" w:hAnsi="Times New Roman" w:cs="Times New Roman"/>
                <w:color w:val="auto"/>
                <w:sz w:val="24"/>
                <w:lang w:val="en-US" w:eastAsia="zh-CN"/>
              </w:rPr>
              <w:t>利用现有厂房</w:t>
            </w:r>
            <w:r>
              <w:rPr>
                <w:rFonts w:hint="eastAsia" w:ascii="Times New Roman" w:hAnsi="Times New Roman" w:eastAsia="宋体" w:cs="Times New Roman"/>
                <w:color w:val="auto"/>
                <w:sz w:val="24"/>
                <w:szCs w:val="24"/>
                <w:lang w:val="en-US" w:eastAsia="zh-CN"/>
              </w:rPr>
              <w:t>组织生产</w:t>
            </w:r>
            <w:r>
              <w:rPr>
                <w:rFonts w:hint="eastAsia" w:ascii="Times New Roman" w:hAnsi="Times New Roman" w:eastAsia="宋体" w:cs="Times New Roman"/>
                <w:color w:val="auto"/>
                <w:sz w:val="24"/>
                <w:lang w:val="en-US" w:eastAsia="zh-CN"/>
              </w:rPr>
              <w:t>。</w:t>
            </w:r>
          </w:p>
          <w:p w14:paraId="619CB6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表</w:t>
            </w:r>
            <w:r>
              <w:rPr>
                <w:rFonts w:hint="eastAsia" w:ascii="Times New Roman" w:hAnsi="Times New Roman" w:cs="Times New Roman"/>
                <w:b/>
                <w:color w:val="auto"/>
                <w:sz w:val="21"/>
                <w:szCs w:val="21"/>
                <w:lang w:val="en-US" w:eastAsia="zh-CN"/>
              </w:rPr>
              <w:t>2</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eastAsia="zh-CN"/>
              </w:rPr>
              <w:t>本项目</w:t>
            </w:r>
            <w:r>
              <w:rPr>
                <w:rFonts w:hint="eastAsia" w:ascii="Times New Roman" w:hAnsi="Times New Roman" w:eastAsia="宋体" w:cs="Times New Roman"/>
                <w:b/>
                <w:color w:val="auto"/>
                <w:sz w:val="21"/>
                <w:szCs w:val="21"/>
                <w:lang w:val="en-US" w:eastAsia="zh-CN"/>
              </w:rPr>
              <w:t>厂区</w:t>
            </w:r>
            <w:r>
              <w:rPr>
                <w:rFonts w:hint="default" w:ascii="Times New Roman" w:hAnsi="Times New Roman" w:eastAsia="宋体" w:cs="Times New Roman"/>
                <w:b/>
                <w:bCs/>
                <w:color w:val="auto"/>
                <w:sz w:val="21"/>
                <w:szCs w:val="21"/>
              </w:rPr>
              <w:t>周围环境状况</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7485"/>
            </w:tblGrid>
            <w:tr w14:paraId="064D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vAlign w:val="center"/>
                </w:tcPr>
                <w:p w14:paraId="5CD0331E">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方位</w:t>
                  </w:r>
                </w:p>
              </w:tc>
              <w:tc>
                <w:tcPr>
                  <w:tcW w:w="7257" w:type="dxa"/>
                  <w:noWrap w:val="0"/>
                  <w:vAlign w:val="center"/>
                </w:tcPr>
                <w:p w14:paraId="0A4A76AD">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具体状况</w:t>
                  </w:r>
                </w:p>
              </w:tc>
            </w:tr>
            <w:tr w14:paraId="0C3E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vAlign w:val="center"/>
                </w:tcPr>
                <w:p w14:paraId="46088A9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7257" w:type="dxa"/>
                  <w:noWrap w:val="0"/>
                  <w:vAlign w:val="center"/>
                </w:tcPr>
                <w:p w14:paraId="5D6459B3">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浙江建宏链传动材料有限公司</w:t>
                  </w:r>
                </w:p>
              </w:tc>
            </w:tr>
            <w:tr w14:paraId="3107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vAlign w:val="center"/>
                </w:tcPr>
                <w:p w14:paraId="0FFF330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7257" w:type="dxa"/>
                  <w:noWrap w:val="0"/>
                  <w:vAlign w:val="center"/>
                </w:tcPr>
                <w:p w14:paraId="5FA3695B">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洋溪港</w:t>
                  </w:r>
                </w:p>
              </w:tc>
            </w:tr>
            <w:tr w14:paraId="34EA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vAlign w:val="center"/>
                </w:tcPr>
                <w:p w14:paraId="4B548B1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7257" w:type="dxa"/>
                  <w:noWrap w:val="0"/>
                  <w:vAlign w:val="center"/>
                </w:tcPr>
                <w:p w14:paraId="0E63D8FD">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升华拜克生物分司制剂分公司</w:t>
                  </w:r>
                </w:p>
              </w:tc>
            </w:tr>
            <w:tr w14:paraId="3588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vAlign w:val="center"/>
                </w:tcPr>
                <w:p w14:paraId="25F5392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7257" w:type="dxa"/>
                  <w:noWrap w:val="0"/>
                  <w:vAlign w:val="center"/>
                </w:tcPr>
                <w:p w14:paraId="283A483C">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环城南路，路以北为德清县金宇达电气公司</w:t>
                  </w:r>
                </w:p>
              </w:tc>
            </w:tr>
          </w:tbl>
          <w:p w14:paraId="0066CFB2">
            <w:pPr>
              <w:spacing w:line="360" w:lineRule="auto"/>
              <w:ind w:firstLine="480" w:firstLineChars="200"/>
              <w:jc w:val="left"/>
              <w:rPr>
                <w:rFonts w:hint="eastAsia" w:ascii="Times New Roman" w:hAnsi="Times New Roman" w:eastAsia="宋体" w:cs="Calibri"/>
                <w:color w:val="auto"/>
                <w:sz w:val="24"/>
              </w:rPr>
            </w:pPr>
            <w:r>
              <w:rPr>
                <w:rFonts w:hint="eastAsia" w:ascii="Times New Roman" w:hAnsi="Times New Roman" w:eastAsia="宋体"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车间边界500m范围内无敏感点</w:t>
            </w:r>
            <w:r>
              <w:rPr>
                <w:rFonts w:hint="default" w:ascii="Times New Roman" w:hAnsi="Times New Roman" w:eastAsia="宋体" w:cs="Times New Roman"/>
                <w:color w:val="auto"/>
                <w:sz w:val="24"/>
                <w:szCs w:val="24"/>
                <w:lang w:val="en-US" w:eastAsia="zh-CN"/>
              </w:rPr>
              <w:t>。</w:t>
            </w:r>
          </w:p>
          <w:p w14:paraId="11762967">
            <w:pPr>
              <w:spacing w:line="360" w:lineRule="auto"/>
              <w:jc w:val="center"/>
              <w:rPr>
                <w:rFonts w:hint="eastAsia" w:ascii="Times New Roman" w:hAnsi="Times New Roman" w:eastAsia="宋体"/>
                <w:color w:val="FF0000"/>
                <w:sz w:val="24"/>
                <w:lang w:eastAsia="zh-CN"/>
              </w:rPr>
            </w:pPr>
            <w:r>
              <w:rPr>
                <w:color w:val="FF0000"/>
                <w:sz w:val="21"/>
              </w:rPr>
              <mc:AlternateContent>
                <mc:Choice Requires="wps">
                  <w:drawing>
                    <wp:anchor distT="0" distB="0" distL="114300" distR="114300" simplePos="0" relativeHeight="251662336" behindDoc="0" locked="0" layoutInCell="1" allowOverlap="1">
                      <wp:simplePos x="0" y="0"/>
                      <wp:positionH relativeFrom="column">
                        <wp:posOffset>3383280</wp:posOffset>
                      </wp:positionH>
                      <wp:positionV relativeFrom="paragraph">
                        <wp:posOffset>264795</wp:posOffset>
                      </wp:positionV>
                      <wp:extent cx="1038860" cy="334645"/>
                      <wp:effectExtent l="6350" t="6350" r="8890" b="840105"/>
                      <wp:wrapNone/>
                      <wp:docPr id="10" name="矩形标注 10"/>
                      <wp:cNvGraphicFramePr/>
                      <a:graphic xmlns:a="http://schemas.openxmlformats.org/drawingml/2006/main">
                        <a:graphicData uri="http://schemas.microsoft.com/office/word/2010/wordprocessingShape">
                          <wps:wsp>
                            <wps:cNvSpPr/>
                            <wps:spPr>
                              <a:xfrm>
                                <a:off x="4452620" y="4704715"/>
                                <a:ext cx="1038860" cy="334645"/>
                              </a:xfrm>
                              <a:prstGeom prst="wedgeRectCallout">
                                <a:avLst>
                                  <a:gd name="adj1" fmla="val -44743"/>
                                  <a:gd name="adj2" fmla="val 287950"/>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7F38C3C">
                                  <w:pPr>
                                    <w:jc w:val="both"/>
                                    <w:rPr>
                                      <w:rFonts w:hint="default" w:eastAsia="宋体"/>
                                      <w:b/>
                                      <w:bCs/>
                                      <w:color w:val="FF0000"/>
                                      <w:lang w:val="en-US" w:eastAsia="zh-CN"/>
                                    </w:rPr>
                                  </w:pPr>
                                  <w:r>
                                    <w:rPr>
                                      <w:rFonts w:hint="eastAsia"/>
                                      <w:b/>
                                      <w:bCs/>
                                      <w:color w:val="FF0000"/>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6.4pt;margin-top:20.85pt;height:26.35pt;width:81.8pt;z-index:251662336;v-text-anchor:middle;mso-width-relative:page;mso-height-relative:page;" filled="f" stroked="t" coordsize="21600,21600" o:gfxdata="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P8R/HTZAAAACQEAAA8AAAAAAAAAAQAg&#10;AAAAIgAAAGRycy9kb3ducmV2LnhtbFBLAQIUABQAAAAIAIdO4kCLYWUTuAIAAEkFAAAOAAAAAAAA&#10;AAEAIAAAACgBAABkcnMvZTJvRG9jLnhtbFBLBQYAAAAABgAGAFkBAABSBgAAAAA=&#10;" adj="1136,72997">
                      <v:fill on="f" focussize="0,0"/>
                      <v:stroke weight="1pt" color="#FF0000 [2404]" miterlimit="8" joinstyle="miter"/>
                      <v:imagedata o:title=""/>
                      <o:lock v:ext="edit" aspectratio="f"/>
                      <v:textbox>
                        <w:txbxContent>
                          <w:p w14:paraId="27F38C3C">
                            <w:pPr>
                              <w:jc w:val="both"/>
                              <w:rPr>
                                <w:rFonts w:hint="default" w:eastAsia="宋体"/>
                                <w:b/>
                                <w:bCs/>
                                <w:color w:val="FF0000"/>
                                <w:lang w:val="en-US" w:eastAsia="zh-CN"/>
                              </w:rPr>
                            </w:pPr>
                            <w:r>
                              <w:rPr>
                                <w:rFonts w:hint="eastAsia"/>
                                <w:b/>
                                <w:bCs/>
                                <w:color w:val="FF0000"/>
                                <w:lang w:val="en-US" w:eastAsia="zh-CN"/>
                              </w:rPr>
                              <w:t>本项目所在地</w:t>
                            </w:r>
                          </w:p>
                        </w:txbxContent>
                      </v:textbox>
                    </v:shape>
                  </w:pict>
                </mc:Fallback>
              </mc:AlternateContent>
            </w:r>
            <w:r>
              <w:rPr>
                <w:color w:val="FF0000"/>
                <w:sz w:val="21"/>
              </w:rPr>
              <mc:AlternateContent>
                <mc:Choice Requires="wps">
                  <w:drawing>
                    <wp:anchor distT="0" distB="0" distL="114300" distR="114300" simplePos="0" relativeHeight="251661312" behindDoc="0" locked="0" layoutInCell="1" allowOverlap="1">
                      <wp:simplePos x="0" y="0"/>
                      <wp:positionH relativeFrom="column">
                        <wp:posOffset>3397250</wp:posOffset>
                      </wp:positionH>
                      <wp:positionV relativeFrom="paragraph">
                        <wp:posOffset>1346835</wp:posOffset>
                      </wp:positionV>
                      <wp:extent cx="86995" cy="75565"/>
                      <wp:effectExtent l="10795" t="12700" r="16510" b="13335"/>
                      <wp:wrapNone/>
                      <wp:docPr id="5" name="等腰三角形 5"/>
                      <wp:cNvGraphicFramePr/>
                      <a:graphic xmlns:a="http://schemas.openxmlformats.org/drawingml/2006/main">
                        <a:graphicData uri="http://schemas.microsoft.com/office/word/2010/wordprocessingShape">
                          <wps:wsp>
                            <wps:cNvSpPr/>
                            <wps:spPr>
                              <a:xfrm>
                                <a:off x="4100195" y="5535930"/>
                                <a:ext cx="86995" cy="7556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67.5pt;margin-top:106.05pt;height:5.95pt;width:6.85pt;z-index:251661312;v-text-anchor:middle;mso-width-relative:page;mso-height-relative:page;" fillcolor="#FF0000" filled="t" stroked="t" coordsize="21600,21600" o:gfxdata="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wFVFcdwAAAAL&#10;AQAADwAAAAAAAAABACAAAAAiAAAAZHJzL2Rvd25yZXYueG1sUEsBAhQAFAAAAAgAh07iQJWgH2OK&#10;AgAACgUAAA4AAAAAAAAAAQAgAAAAKwEAAGRycy9lMm9Eb2MueG1sUEsFBgAAAAAGAAYAWQEAACcG&#10;AAAAAA==&#10;" adj="10800">
                      <v:fill on="t" focussize="0,0"/>
                      <v:stroke weight="1pt" color="#FF0000 [2404]" miterlimit="8" joinstyle="miter"/>
                      <v:imagedata o:title=""/>
                      <o:lock v:ext="edit" aspectratio="f"/>
                    </v:shape>
                  </w:pict>
                </mc:Fallback>
              </mc:AlternateContent>
            </w:r>
            <w:r>
              <w:drawing>
                <wp:inline distT="0" distB="0" distL="114300" distR="114300">
                  <wp:extent cx="5923915" cy="3762375"/>
                  <wp:effectExtent l="0" t="0" r="6985" b="952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5923915" cy="3762375"/>
                          </a:xfrm>
                          <a:prstGeom prst="rect">
                            <a:avLst/>
                          </a:prstGeom>
                          <a:noFill/>
                          <a:ln>
                            <a:noFill/>
                          </a:ln>
                        </pic:spPr>
                      </pic:pic>
                    </a:graphicData>
                  </a:graphic>
                </wp:inline>
              </w:drawing>
            </w:r>
            <w:r>
              <w:rPr>
                <w:color w:val="FF0000"/>
                <w:sz w:val="21"/>
              </w:rPr>
              <mc:AlternateContent>
                <mc:Choice Requires="wps">
                  <w:drawing>
                    <wp:anchor distT="0" distB="0" distL="114300" distR="114300" simplePos="0" relativeHeight="251664384" behindDoc="0" locked="0" layoutInCell="1" allowOverlap="1">
                      <wp:simplePos x="0" y="0"/>
                      <wp:positionH relativeFrom="column">
                        <wp:posOffset>5015865</wp:posOffset>
                      </wp:positionH>
                      <wp:positionV relativeFrom="paragraph">
                        <wp:posOffset>348615</wp:posOffset>
                      </wp:positionV>
                      <wp:extent cx="427355" cy="358140"/>
                      <wp:effectExtent l="0" t="0" r="0" b="0"/>
                      <wp:wrapNone/>
                      <wp:docPr id="39" name="文本框 39"/>
                      <wp:cNvGraphicFramePr/>
                      <a:graphic xmlns:a="http://schemas.openxmlformats.org/drawingml/2006/main">
                        <a:graphicData uri="http://schemas.microsoft.com/office/word/2010/wordprocessingShape">
                          <wps:wsp>
                            <wps:cNvSpPr txBox="1"/>
                            <wps:spPr>
                              <a:xfrm>
                                <a:off x="5988050" y="4040505"/>
                                <a:ext cx="427355" cy="358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5B6BC">
                                  <w:pP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95pt;margin-top:27.45pt;height:28.2pt;width:33.65pt;z-index:251664384;mso-width-relative:page;mso-height-relative:page;" filled="f" stroked="f" coordsize="21600,21600" o:gfxdata="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6Uhyr2wAAAAoBAAAPAAAAAAAA&#10;AAEAIAAAACIAAABkcnMvZG93bnJldi54bWxQSwECFAAUAAAACACHTuJAPA/6rEgCAABzBAAADgAA&#10;AAAAAAABACAAAAAqAQAAZHJzL2Uyb0RvYy54bWxQSwUGAAAAAAYABgBZAQAA5AUAAAAA&#10;">
                      <v:fill on="f" focussize="0,0"/>
                      <v:stroke on="f" weight="0.5pt"/>
                      <v:imagedata o:title=""/>
                      <o:lock v:ext="edit" aspectratio="f"/>
                      <v:textbox>
                        <w:txbxContent>
                          <w:p w14:paraId="46F5B6BC">
                            <w:pP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N</w:t>
                            </w:r>
                          </w:p>
                        </w:txbxContent>
                      </v:textbox>
                    </v:shape>
                  </w:pict>
                </mc:Fallback>
              </mc:AlternateContent>
            </w:r>
            <w:r>
              <w:rPr>
                <w:color w:val="FF0000"/>
                <w:sz w:val="21"/>
              </w:rPr>
              <mc:AlternateContent>
                <mc:Choice Requires="wps">
                  <w:drawing>
                    <wp:anchor distT="0" distB="0" distL="114300" distR="114300" simplePos="0" relativeHeight="251663360" behindDoc="0" locked="0" layoutInCell="1" allowOverlap="1">
                      <wp:simplePos x="0" y="0"/>
                      <wp:positionH relativeFrom="column">
                        <wp:posOffset>5027295</wp:posOffset>
                      </wp:positionH>
                      <wp:positionV relativeFrom="paragraph">
                        <wp:posOffset>320040</wp:posOffset>
                      </wp:positionV>
                      <wp:extent cx="6350" cy="352425"/>
                      <wp:effectExtent l="48895" t="0" r="46355" b="3175"/>
                      <wp:wrapNone/>
                      <wp:docPr id="14" name="直接箭头连接符 14"/>
                      <wp:cNvGraphicFramePr/>
                      <a:graphic xmlns:a="http://schemas.openxmlformats.org/drawingml/2006/main">
                        <a:graphicData uri="http://schemas.microsoft.com/office/word/2010/wordprocessingShape">
                          <wps:wsp>
                            <wps:cNvCnPr/>
                            <wps:spPr>
                              <a:xfrm flipH="1" flipV="1">
                                <a:off x="5941695" y="4029075"/>
                                <a:ext cx="6350" cy="3524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95.85pt;margin-top:25.2pt;height:27.75pt;width:0.5pt;z-index:251663360;mso-width-relative:page;mso-height-relative:page;" filled="f" stroked="t" coordsize="21600,21600" o:gfxdata="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jhU&#10;a9kAAAAKAQAADwAAAAAAAAABACAAAAAiAAAAZHJzL2Rvd25yZXYueG1sUEsBAhQAFAAAAAgAh07i&#10;QB+b6ychAgAAAwQAAA4AAAAAAAAAAQAgAAAAKAEAAGRycy9lMm9Eb2MueG1sUEsFBgAAAAAGAAYA&#10;WQEAALsFAAAAAA==&#10;">
                      <v:fill on="f" focussize="0,0"/>
                      <v:stroke weight="1pt" color="#000000 [3213]" miterlimit="8" joinstyle="miter" endarrow="open"/>
                      <v:imagedata o:title=""/>
                      <o:lock v:ext="edit" aspectratio="f"/>
                    </v:shape>
                  </w:pict>
                </mc:Fallback>
              </mc:AlternateContent>
            </w:r>
          </w:p>
          <w:p w14:paraId="1BEA51E7">
            <w:pPr>
              <w:spacing w:line="360" w:lineRule="auto"/>
              <w:jc w:val="center"/>
              <w:rPr>
                <w:rFonts w:hint="default" w:ascii="Times New Roman" w:hAnsi="Times New Roman" w:eastAsia="宋体"/>
                <w:color w:val="auto"/>
                <w:sz w:val="24"/>
                <w:lang w:val="en-US"/>
              </w:rPr>
            </w:pPr>
            <w:r>
              <w:rPr>
                <w:rFonts w:hint="default" w:ascii="Times New Roman" w:hAnsi="Times New Roman" w:eastAsia="宋体" w:cs="Times New Roman"/>
                <w:b/>
                <w:bCs/>
                <w:color w:val="auto"/>
                <w:sz w:val="21"/>
                <w:szCs w:val="21"/>
                <w:highlight w:val="none"/>
                <w:vertAlign w:val="baseline"/>
                <w:lang w:val="en-US" w:eastAsia="zh-CN"/>
              </w:rPr>
              <w:t>图2-</w:t>
            </w:r>
            <w:r>
              <w:rPr>
                <w:rFonts w:hint="eastAsia" w:ascii="Times New Roman" w:hAnsi="Times New Roman" w:eastAsia="宋体" w:cs="Times New Roman"/>
                <w:b/>
                <w:bCs/>
                <w:color w:val="auto"/>
                <w:sz w:val="21"/>
                <w:szCs w:val="21"/>
                <w:highlight w:val="none"/>
                <w:vertAlign w:val="baseline"/>
                <w:lang w:val="en-US" w:eastAsia="zh-CN"/>
              </w:rPr>
              <w:t>1</w:t>
            </w:r>
            <w:r>
              <w:rPr>
                <w:rFonts w:hint="default" w:ascii="Times New Roman" w:hAnsi="Times New Roman" w:eastAsia="宋体" w:cs="Times New Roman"/>
                <w:b/>
                <w:bCs/>
                <w:color w:val="auto"/>
                <w:sz w:val="21"/>
                <w:szCs w:val="21"/>
                <w:highlight w:val="none"/>
                <w:vertAlign w:val="baseline"/>
                <w:lang w:val="en-US" w:eastAsia="zh-CN"/>
              </w:rPr>
              <w:t xml:space="preserve">  </w:t>
            </w:r>
            <w:r>
              <w:rPr>
                <w:rFonts w:hint="eastAsia" w:ascii="Times New Roman" w:hAnsi="Times New Roman" w:eastAsia="宋体" w:cs="Times New Roman"/>
                <w:b/>
                <w:bCs/>
                <w:color w:val="auto"/>
                <w:sz w:val="21"/>
                <w:szCs w:val="21"/>
                <w:highlight w:val="none"/>
                <w:vertAlign w:val="baseline"/>
                <w:lang w:val="en-US" w:eastAsia="zh-CN"/>
              </w:rPr>
              <w:t>项目地理位置图</w:t>
            </w:r>
          </w:p>
          <w:p w14:paraId="121D2255">
            <w:pPr>
              <w:spacing w:line="360" w:lineRule="auto"/>
              <w:jc w:val="center"/>
              <w:rPr>
                <w:rFonts w:ascii="Times New Roman" w:hAnsi="Times New Roman" w:eastAsia="宋体"/>
                <w:color w:val="FF0000"/>
                <w:sz w:val="24"/>
              </w:rPr>
            </w:pPr>
            <w:r>
              <w:rPr>
                <w:color w:val="FF0000"/>
                <w:sz w:val="21"/>
              </w:rPr>
              <w:drawing>
                <wp:inline distT="0" distB="0" distL="114300" distR="114300">
                  <wp:extent cx="5646420" cy="3676015"/>
                  <wp:effectExtent l="0" t="0" r="5080" b="6985"/>
                  <wp:docPr id="3" name="图片 3" descr="173898027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8980275339"/>
                          <pic:cNvPicPr>
                            <a:picLocks noChangeAspect="1"/>
                          </pic:cNvPicPr>
                        </pic:nvPicPr>
                        <pic:blipFill>
                          <a:blip r:embed="rId8"/>
                          <a:stretch>
                            <a:fillRect/>
                          </a:stretch>
                        </pic:blipFill>
                        <pic:spPr>
                          <a:xfrm>
                            <a:off x="0" y="0"/>
                            <a:ext cx="5646420" cy="3676015"/>
                          </a:xfrm>
                          <a:prstGeom prst="rect">
                            <a:avLst/>
                          </a:prstGeom>
                        </pic:spPr>
                      </pic:pic>
                    </a:graphicData>
                  </a:graphic>
                </wp:inline>
              </w:drawing>
            </w:r>
            <w:r>
              <w:rPr>
                <w:color w:val="FF0000"/>
                <w:sz w:val="21"/>
              </w:rPr>
              <mc:AlternateContent>
                <mc:Choice Requires="wps">
                  <w:drawing>
                    <wp:anchor distT="0" distB="0" distL="114300" distR="114300" simplePos="0" relativeHeight="251666432" behindDoc="0" locked="0" layoutInCell="1" allowOverlap="1">
                      <wp:simplePos x="0" y="0"/>
                      <wp:positionH relativeFrom="column">
                        <wp:posOffset>4698365</wp:posOffset>
                      </wp:positionH>
                      <wp:positionV relativeFrom="paragraph">
                        <wp:posOffset>461645</wp:posOffset>
                      </wp:positionV>
                      <wp:extent cx="340360" cy="288290"/>
                      <wp:effectExtent l="0" t="0" r="0" b="0"/>
                      <wp:wrapNone/>
                      <wp:docPr id="64" name="文本框 64"/>
                      <wp:cNvGraphicFramePr/>
                      <a:graphic xmlns:a="http://schemas.openxmlformats.org/drawingml/2006/main">
                        <a:graphicData uri="http://schemas.microsoft.com/office/word/2010/wordprocessingShape">
                          <wps:wsp>
                            <wps:cNvSpPr txBox="1"/>
                            <wps:spPr>
                              <a:xfrm>
                                <a:off x="5711190" y="1194435"/>
                                <a:ext cx="340360" cy="288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1A7DF9">
                                  <w:pP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95pt;margin-top:36.35pt;height:22.7pt;width:26.8pt;z-index:251666432;mso-width-relative:page;mso-height-relative:page;" filled="f" stroked="f" coordsize="21600,21600" o:gfxdata="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ToCcrbAAAACgEAAA8AAAAAAAAA&#10;AQAgAAAAIgAAAGRycy9kb3ducmV2LnhtbFBLAQIUABQAAAAIAIdO4kCfezCSRwIAAHMEAAAOAAAA&#10;AAAAAAEAIAAAACoBAABkcnMvZTJvRG9jLnhtbFBLBQYAAAAABgAGAFkBAADjBQAAAAA=&#10;">
                      <v:fill on="f" focussize="0,0"/>
                      <v:stroke on="f" weight="0.5pt"/>
                      <v:imagedata o:title=""/>
                      <o:lock v:ext="edit" aspectratio="f"/>
                      <v:textbox>
                        <w:txbxContent>
                          <w:p w14:paraId="571A7DF9">
                            <w:pP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v:textbox>
                    </v:shape>
                  </w:pict>
                </mc:Fallback>
              </mc:AlternateContent>
            </w:r>
            <w:r>
              <w:rPr>
                <w:color w:val="FF0000"/>
                <w:sz w:val="21"/>
              </w:rPr>
              <mc:AlternateContent>
                <mc:Choice Requires="wps">
                  <w:drawing>
                    <wp:anchor distT="0" distB="0" distL="114300" distR="114300" simplePos="0" relativeHeight="251665408" behindDoc="0" locked="0" layoutInCell="1" allowOverlap="1">
                      <wp:simplePos x="0" y="0"/>
                      <wp:positionH relativeFrom="column">
                        <wp:posOffset>4727575</wp:posOffset>
                      </wp:positionH>
                      <wp:positionV relativeFrom="paragraph">
                        <wp:posOffset>450850</wp:posOffset>
                      </wp:positionV>
                      <wp:extent cx="5715" cy="242570"/>
                      <wp:effectExtent l="46990" t="0" r="48895" b="11430"/>
                      <wp:wrapNone/>
                      <wp:docPr id="63" name="直接箭头连接符 63"/>
                      <wp:cNvGraphicFramePr/>
                      <a:graphic xmlns:a="http://schemas.openxmlformats.org/drawingml/2006/main">
                        <a:graphicData uri="http://schemas.microsoft.com/office/word/2010/wordprocessingShape">
                          <wps:wsp>
                            <wps:cNvCnPr/>
                            <wps:spPr>
                              <a:xfrm flipV="1">
                                <a:off x="5641975" y="1177290"/>
                                <a:ext cx="5715" cy="24257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72.25pt;margin-top:35.5pt;height:19.1pt;width:0.45pt;z-index:251665408;mso-width-relative:page;mso-height-relative:page;" filled="f" stroked="t" coordsize="21600,21600" o:gfxdata="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4he5y2wAA&#10;AAoBAAAPAAAAAAAAAAEAIAAAACIAAABkcnMvZG93bnJldi54bWxQSwECFAAUAAAACACHTuJAAi0M&#10;VBsCAAD5AwAADgAAAAAAAAABACAAAAAqAQAAZHJzL2Uyb0RvYy54bWxQSwUGAAAAAAYABgBZAQAA&#10;twUAAAAA&#10;">
                      <v:fill on="f" focussize="0,0"/>
                      <v:stroke weight="1pt" color="#000000 [3213]" miterlimit="8" joinstyle="miter" endarrow="open"/>
                      <v:imagedata o:title=""/>
                      <o:lock v:ext="edit" aspectratio="f"/>
                    </v:shape>
                  </w:pict>
                </mc:Fallback>
              </mc:AlternateContent>
            </w:r>
          </w:p>
          <w:p w14:paraId="2AD6141E">
            <w:pPr>
              <w:spacing w:line="360" w:lineRule="auto"/>
              <w:jc w:val="center"/>
              <w:rPr>
                <w:rFonts w:hint="default" w:ascii="Times New Roman" w:hAnsi="Times New Roman" w:eastAsia="宋体"/>
                <w:color w:val="auto"/>
                <w:sz w:val="24"/>
                <w:lang w:val="en-US"/>
              </w:rPr>
            </w:pPr>
            <w:r>
              <w:rPr>
                <w:rFonts w:hint="default" w:ascii="Times New Roman" w:hAnsi="Times New Roman" w:eastAsia="宋体" w:cs="Times New Roman"/>
                <w:b/>
                <w:bCs/>
                <w:color w:val="auto"/>
                <w:sz w:val="21"/>
                <w:szCs w:val="21"/>
                <w:highlight w:val="none"/>
                <w:vertAlign w:val="baseline"/>
                <w:lang w:val="en-US" w:eastAsia="zh-CN"/>
              </w:rPr>
              <w:t>图2-</w:t>
            </w:r>
            <w:r>
              <w:rPr>
                <w:rFonts w:hint="eastAsia" w:ascii="Times New Roman" w:hAnsi="Times New Roman" w:eastAsia="宋体" w:cs="Times New Roman"/>
                <w:b/>
                <w:bCs/>
                <w:color w:val="auto"/>
                <w:sz w:val="21"/>
                <w:szCs w:val="21"/>
                <w:highlight w:val="none"/>
                <w:vertAlign w:val="baseline"/>
                <w:lang w:val="en-US" w:eastAsia="zh-CN"/>
              </w:rPr>
              <w:t>2</w:t>
            </w:r>
            <w:r>
              <w:rPr>
                <w:rFonts w:hint="default" w:ascii="Times New Roman" w:hAnsi="Times New Roman" w:eastAsia="宋体" w:cs="Times New Roman"/>
                <w:b/>
                <w:bCs/>
                <w:color w:val="auto"/>
                <w:sz w:val="21"/>
                <w:szCs w:val="21"/>
                <w:highlight w:val="none"/>
                <w:vertAlign w:val="baseline"/>
                <w:lang w:val="en-US" w:eastAsia="zh-CN"/>
              </w:rPr>
              <w:t xml:space="preserve">  </w:t>
            </w:r>
            <w:r>
              <w:rPr>
                <w:rFonts w:hint="eastAsia" w:ascii="Times New Roman" w:hAnsi="Times New Roman" w:eastAsia="宋体" w:cs="Times New Roman"/>
                <w:b/>
                <w:bCs/>
                <w:color w:val="auto"/>
                <w:sz w:val="21"/>
                <w:szCs w:val="21"/>
                <w:highlight w:val="none"/>
                <w:vertAlign w:val="baseline"/>
                <w:lang w:val="en-US" w:eastAsia="zh-CN"/>
              </w:rPr>
              <w:t>项目周边环境状况图</w:t>
            </w:r>
          </w:p>
          <w:p w14:paraId="3680FDA1">
            <w:pPr>
              <w:spacing w:line="360" w:lineRule="auto"/>
              <w:jc w:val="center"/>
              <w:rPr>
                <w:rFonts w:ascii="Times New Roman" w:hAnsi="Times New Roman" w:eastAsia="宋体"/>
                <w:color w:val="FF0000"/>
                <w:sz w:val="24"/>
              </w:rPr>
            </w:pPr>
            <w:r>
              <w:drawing>
                <wp:inline distT="0" distB="0" distL="114300" distR="114300">
                  <wp:extent cx="3759200" cy="28257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759200" cy="2825750"/>
                          </a:xfrm>
                          <a:prstGeom prst="rect">
                            <a:avLst/>
                          </a:prstGeom>
                          <a:noFill/>
                          <a:ln>
                            <a:noFill/>
                          </a:ln>
                        </pic:spPr>
                      </pic:pic>
                    </a:graphicData>
                  </a:graphic>
                </wp:inline>
              </w:drawing>
            </w:r>
          </w:p>
          <w:p w14:paraId="5C06399C">
            <w:pPr>
              <w:spacing w:line="360" w:lineRule="auto"/>
              <w:jc w:val="center"/>
              <w:rPr>
                <w:rFonts w:hint="default" w:ascii="Times New Roman" w:hAnsi="Times New Roman" w:eastAsia="宋体"/>
                <w:color w:val="auto"/>
                <w:sz w:val="24"/>
                <w:lang w:val="en-US"/>
              </w:rPr>
            </w:pPr>
            <w:r>
              <w:rPr>
                <w:rFonts w:hint="default" w:ascii="Times New Roman" w:hAnsi="Times New Roman" w:eastAsia="宋体" w:cs="Times New Roman"/>
                <w:b/>
                <w:bCs/>
                <w:color w:val="auto"/>
                <w:sz w:val="21"/>
                <w:szCs w:val="21"/>
                <w:highlight w:val="none"/>
                <w:vertAlign w:val="baseline"/>
                <w:lang w:val="en-US" w:eastAsia="zh-CN"/>
              </w:rPr>
              <w:t>图2-</w:t>
            </w:r>
            <w:r>
              <w:rPr>
                <w:rFonts w:hint="eastAsia" w:ascii="Times New Roman" w:hAnsi="Times New Roman" w:eastAsia="宋体" w:cs="Times New Roman"/>
                <w:b/>
                <w:bCs/>
                <w:color w:val="auto"/>
                <w:sz w:val="21"/>
                <w:szCs w:val="21"/>
                <w:highlight w:val="none"/>
                <w:vertAlign w:val="baseline"/>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 xml:space="preserve">  </w:t>
            </w:r>
            <w:r>
              <w:rPr>
                <w:rFonts w:hint="eastAsia" w:ascii="Times New Roman" w:hAnsi="Times New Roman" w:eastAsia="宋体" w:cs="Times New Roman"/>
                <w:b/>
                <w:bCs/>
                <w:color w:val="auto"/>
                <w:sz w:val="21"/>
                <w:szCs w:val="21"/>
                <w:highlight w:val="none"/>
                <w:vertAlign w:val="baseline"/>
                <w:lang w:val="en-US" w:eastAsia="zh-CN"/>
              </w:rPr>
              <w:t>车间平面布置图</w:t>
            </w:r>
          </w:p>
          <w:p w14:paraId="4266155D">
            <w:pPr>
              <w:spacing w:line="360" w:lineRule="auto"/>
              <w:rPr>
                <w:rFonts w:ascii="Times New Roman" w:hAnsi="Times New Roman" w:eastAsia="宋体"/>
                <w:color w:val="auto"/>
                <w:sz w:val="24"/>
              </w:rPr>
            </w:pPr>
            <w:r>
              <w:rPr>
                <w:rFonts w:ascii="Times New Roman" w:hAnsi="Times New Roman" w:eastAsia="宋体"/>
                <w:color w:val="auto"/>
                <w:sz w:val="24"/>
              </w:rPr>
              <w:t>（2）项目产品方案</w:t>
            </w:r>
          </w:p>
          <w:p w14:paraId="0D671756">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 xml:space="preserve">  项目产品方案一览表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846"/>
              <w:gridCol w:w="1678"/>
              <w:gridCol w:w="1589"/>
              <w:gridCol w:w="1401"/>
              <w:gridCol w:w="1893"/>
            </w:tblGrid>
            <w:tr w14:paraId="213A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noWrap w:val="0"/>
                  <w:vAlign w:val="center"/>
                </w:tcPr>
                <w:p w14:paraId="5803574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846" w:type="dxa"/>
                  <w:noWrap w:val="0"/>
                  <w:vAlign w:val="center"/>
                </w:tcPr>
                <w:p w14:paraId="7F53898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产品名称</w:t>
                  </w:r>
                </w:p>
              </w:tc>
              <w:tc>
                <w:tcPr>
                  <w:tcW w:w="1678" w:type="dxa"/>
                  <w:noWrap w:val="0"/>
                  <w:vAlign w:val="center"/>
                </w:tcPr>
                <w:p w14:paraId="34E258A7">
                  <w:pPr>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环评报告</w:t>
                  </w:r>
                  <w:r>
                    <w:rPr>
                      <w:rFonts w:hint="default" w:ascii="Times New Roman" w:hAnsi="Times New Roman" w:eastAsia="宋体" w:cs="Times New Roman"/>
                      <w:b/>
                      <w:bCs/>
                      <w:color w:val="auto"/>
                      <w:sz w:val="21"/>
                      <w:szCs w:val="21"/>
                      <w:lang w:eastAsia="zh-CN"/>
                    </w:rPr>
                    <w:t>年</w:t>
                  </w:r>
                  <w:r>
                    <w:rPr>
                      <w:rFonts w:hint="default" w:ascii="Times New Roman" w:hAnsi="Times New Roman" w:eastAsia="宋体" w:cs="Times New Roman"/>
                      <w:b/>
                      <w:bCs/>
                      <w:color w:val="auto"/>
                      <w:sz w:val="21"/>
                      <w:szCs w:val="21"/>
                    </w:rPr>
                    <w:t>生产能力</w:t>
                  </w:r>
                </w:p>
              </w:tc>
              <w:tc>
                <w:tcPr>
                  <w:tcW w:w="1589" w:type="dxa"/>
                  <w:shd w:val="clear" w:color="auto" w:fill="auto"/>
                  <w:noWrap w:val="0"/>
                  <w:vAlign w:val="center"/>
                </w:tcPr>
                <w:p w14:paraId="7E10C229">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2024年11~2025年3月份产能</w:t>
                  </w:r>
                </w:p>
              </w:tc>
              <w:tc>
                <w:tcPr>
                  <w:tcW w:w="1401" w:type="dxa"/>
                  <w:shd w:val="clear" w:color="auto" w:fill="auto"/>
                  <w:noWrap w:val="0"/>
                  <w:vAlign w:val="center"/>
                </w:tcPr>
                <w:p w14:paraId="2B5898E7">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折算到年生产能力</w:t>
                  </w:r>
                </w:p>
              </w:tc>
              <w:tc>
                <w:tcPr>
                  <w:tcW w:w="1893" w:type="dxa"/>
                  <w:noWrap w:val="0"/>
                  <w:vAlign w:val="center"/>
                </w:tcPr>
                <w:p w14:paraId="0EEB51E4">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备注</w:t>
                  </w:r>
                </w:p>
              </w:tc>
            </w:tr>
            <w:tr w14:paraId="746D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noWrap w:val="0"/>
                  <w:vAlign w:val="center"/>
                </w:tcPr>
                <w:p w14:paraId="3DC20A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46" w:type="dxa"/>
                  <w:noWrap w:val="0"/>
                  <w:vAlign w:val="center"/>
                </w:tcPr>
                <w:p w14:paraId="6136755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钢材</w:t>
                  </w:r>
                </w:p>
              </w:tc>
              <w:tc>
                <w:tcPr>
                  <w:tcW w:w="1678" w:type="dxa"/>
                  <w:noWrap w:val="0"/>
                  <w:vAlign w:val="center"/>
                </w:tcPr>
                <w:p w14:paraId="01F348A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2.5万吨</w:t>
                  </w:r>
                </w:p>
              </w:tc>
              <w:tc>
                <w:tcPr>
                  <w:tcW w:w="1589" w:type="dxa"/>
                  <w:shd w:val="clear" w:color="auto" w:fill="auto"/>
                  <w:noWrap w:val="0"/>
                  <w:vAlign w:val="center"/>
                </w:tcPr>
                <w:p w14:paraId="6A4C1C9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1万吨</w:t>
                  </w:r>
                </w:p>
              </w:tc>
              <w:tc>
                <w:tcPr>
                  <w:tcW w:w="1401" w:type="dxa"/>
                  <w:shd w:val="clear" w:color="auto" w:fill="auto"/>
                  <w:noWrap w:val="0"/>
                  <w:vAlign w:val="center"/>
                </w:tcPr>
                <w:p w14:paraId="036927F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2.4万吨</w:t>
                  </w:r>
                </w:p>
              </w:tc>
              <w:tc>
                <w:tcPr>
                  <w:tcW w:w="1893" w:type="dxa"/>
                  <w:noWrap w:val="0"/>
                  <w:vAlign w:val="center"/>
                </w:tcPr>
                <w:p w14:paraId="09101BC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验收期间产能为报批产能的96%</w:t>
                  </w:r>
                </w:p>
              </w:tc>
            </w:tr>
          </w:tbl>
          <w:p w14:paraId="1B1B3E37">
            <w:pPr>
              <w:spacing w:before="120" w:beforeLines="50" w:line="360" w:lineRule="auto"/>
              <w:rPr>
                <w:rFonts w:ascii="Times New Roman" w:hAnsi="Times New Roman" w:eastAsia="宋体"/>
                <w:color w:val="auto"/>
                <w:sz w:val="24"/>
              </w:rPr>
            </w:pPr>
            <w:r>
              <w:rPr>
                <w:rFonts w:ascii="Times New Roman" w:hAnsi="Times New Roman" w:eastAsia="宋体"/>
                <w:color w:val="auto"/>
                <w:sz w:val="24"/>
              </w:rPr>
              <w:t>（3）项目组成</w:t>
            </w:r>
          </w:p>
          <w:p w14:paraId="175ABB05">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3</w:t>
            </w:r>
            <w:r>
              <w:rPr>
                <w:rFonts w:hint="default" w:ascii="Times New Roman" w:hAnsi="Times New Roman" w:eastAsia="宋体" w:cs="Times New Roman"/>
                <w:b/>
                <w:bCs/>
                <w:color w:val="auto"/>
                <w:kern w:val="2"/>
                <w:sz w:val="21"/>
                <w:szCs w:val="21"/>
                <w:lang w:val="en-US" w:eastAsia="zh-CN" w:bidi="ar-SA"/>
              </w:rPr>
              <w:t xml:space="preserve">  环评建设内容与实际建设内容对比表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072"/>
              <w:gridCol w:w="3375"/>
              <w:gridCol w:w="2870"/>
              <w:gridCol w:w="1056"/>
            </w:tblGrid>
            <w:tr w14:paraId="17A7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noWrap w:val="0"/>
                  <w:vAlign w:val="center"/>
                </w:tcPr>
                <w:p w14:paraId="500CC9C9">
                  <w:pPr>
                    <w:jc w:val="center"/>
                    <w:rPr>
                      <w:rFonts w:ascii="Times New Roman" w:hAnsi="Times New Roman" w:cs="Times New Roman"/>
                      <w:b/>
                      <w:color w:val="auto"/>
                      <w:szCs w:val="21"/>
                    </w:rPr>
                  </w:pPr>
                  <w:r>
                    <w:rPr>
                      <w:rFonts w:ascii="Times New Roman" w:hAnsi="Times New Roman" w:cs="Times New Roman"/>
                      <w:b/>
                      <w:color w:val="auto"/>
                      <w:szCs w:val="21"/>
                    </w:rPr>
                    <w:t>类别</w:t>
                  </w:r>
                </w:p>
              </w:tc>
              <w:tc>
                <w:tcPr>
                  <w:tcW w:w="1072" w:type="dxa"/>
                  <w:noWrap w:val="0"/>
                  <w:vAlign w:val="center"/>
                </w:tcPr>
                <w:p w14:paraId="67AA84A1">
                  <w:pPr>
                    <w:jc w:val="center"/>
                    <w:rPr>
                      <w:rFonts w:ascii="Times New Roman" w:hAnsi="Times New Roman" w:cs="Times New Roman"/>
                      <w:b/>
                      <w:color w:val="auto"/>
                      <w:szCs w:val="21"/>
                    </w:rPr>
                  </w:pPr>
                  <w:r>
                    <w:rPr>
                      <w:rFonts w:ascii="Times New Roman" w:hAnsi="Times New Roman" w:cs="Times New Roman"/>
                      <w:b/>
                      <w:color w:val="auto"/>
                      <w:szCs w:val="21"/>
                    </w:rPr>
                    <w:t>工程名称</w:t>
                  </w:r>
                </w:p>
              </w:tc>
              <w:tc>
                <w:tcPr>
                  <w:tcW w:w="3375" w:type="dxa"/>
                  <w:noWrap w:val="0"/>
                  <w:vAlign w:val="center"/>
                </w:tcPr>
                <w:p w14:paraId="7B819260">
                  <w:pPr>
                    <w:jc w:val="center"/>
                    <w:rPr>
                      <w:rFonts w:ascii="Times New Roman" w:hAnsi="Times New Roman" w:cs="Times New Roman"/>
                      <w:b/>
                      <w:color w:val="auto"/>
                      <w:szCs w:val="21"/>
                    </w:rPr>
                  </w:pPr>
                  <w:r>
                    <w:rPr>
                      <w:rFonts w:hint="eastAsia" w:ascii="Times New Roman" w:hAnsi="Times New Roman" w:cs="Times New Roman"/>
                      <w:b/>
                      <w:color w:val="auto"/>
                      <w:szCs w:val="21"/>
                      <w:lang w:val="en-US" w:eastAsia="zh-CN"/>
                    </w:rPr>
                    <w:t>报批建设</w:t>
                  </w:r>
                  <w:r>
                    <w:rPr>
                      <w:rFonts w:ascii="Times New Roman" w:hAnsi="Times New Roman" w:cs="Times New Roman"/>
                      <w:b/>
                      <w:color w:val="auto"/>
                      <w:szCs w:val="21"/>
                    </w:rPr>
                    <w:t>内容</w:t>
                  </w:r>
                </w:p>
              </w:tc>
              <w:tc>
                <w:tcPr>
                  <w:tcW w:w="2870" w:type="dxa"/>
                  <w:noWrap w:val="0"/>
                  <w:vAlign w:val="center"/>
                </w:tcPr>
                <w:p w14:paraId="1A6309E6">
                  <w:pPr>
                    <w:jc w:val="center"/>
                    <w:rPr>
                      <w:rFonts w:hint="default" w:ascii="Times New Roman" w:hAnsi="Times New Roman" w:eastAsia="宋体" w:cs="Times New Roman"/>
                      <w:b/>
                      <w:color w:val="auto"/>
                      <w:szCs w:val="21"/>
                      <w:lang w:val="en-US" w:eastAsia="zh-CN"/>
                    </w:rPr>
                  </w:pPr>
                  <w:r>
                    <w:rPr>
                      <w:rFonts w:hint="eastAsia" w:ascii="Times New Roman" w:hAnsi="Times New Roman" w:cs="Times New Roman"/>
                      <w:b/>
                      <w:color w:val="auto"/>
                      <w:szCs w:val="21"/>
                      <w:lang w:val="en-US" w:eastAsia="zh-CN"/>
                    </w:rPr>
                    <w:t>实际建设内容</w:t>
                  </w:r>
                </w:p>
              </w:tc>
              <w:tc>
                <w:tcPr>
                  <w:tcW w:w="1056" w:type="dxa"/>
                  <w:noWrap w:val="0"/>
                  <w:vAlign w:val="center"/>
                </w:tcPr>
                <w:p w14:paraId="59CC1D0D">
                  <w:pPr>
                    <w:jc w:val="center"/>
                    <w:rPr>
                      <w:rFonts w:hint="default" w:ascii="Times New Roman" w:hAnsi="Times New Roman" w:eastAsia="宋体" w:cs="Times New Roman"/>
                      <w:b/>
                      <w:color w:val="auto"/>
                      <w:szCs w:val="21"/>
                      <w:lang w:val="en-US" w:eastAsia="zh-CN"/>
                    </w:rPr>
                  </w:pPr>
                  <w:r>
                    <w:rPr>
                      <w:rFonts w:hint="eastAsia" w:ascii="Times New Roman" w:hAnsi="Times New Roman" w:cs="Times New Roman"/>
                      <w:b/>
                      <w:color w:val="auto"/>
                      <w:szCs w:val="21"/>
                      <w:lang w:val="en-US" w:eastAsia="zh-CN"/>
                    </w:rPr>
                    <w:t>变化情况</w:t>
                  </w:r>
                </w:p>
              </w:tc>
            </w:tr>
            <w:tr w14:paraId="7125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noWrap w:val="0"/>
                  <w:vAlign w:val="center"/>
                </w:tcPr>
                <w:p w14:paraId="78311B8A">
                  <w:pPr>
                    <w:jc w:val="center"/>
                    <w:rPr>
                      <w:rFonts w:ascii="Times New Roman" w:hAnsi="Times New Roman" w:cs="Times New Roman"/>
                      <w:bCs/>
                      <w:color w:val="auto"/>
                      <w:szCs w:val="21"/>
                    </w:rPr>
                  </w:pPr>
                  <w:r>
                    <w:rPr>
                      <w:rFonts w:ascii="Times New Roman" w:hAnsi="Times New Roman" w:cs="Times New Roman"/>
                      <w:bCs/>
                      <w:color w:val="auto"/>
                      <w:szCs w:val="21"/>
                    </w:rPr>
                    <w:t>主体工程</w:t>
                  </w:r>
                </w:p>
              </w:tc>
              <w:tc>
                <w:tcPr>
                  <w:tcW w:w="1072" w:type="dxa"/>
                  <w:noWrap w:val="0"/>
                  <w:vAlign w:val="center"/>
                </w:tcPr>
                <w:p w14:paraId="5FBEC285">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生产车间</w:t>
                  </w:r>
                </w:p>
              </w:tc>
              <w:tc>
                <w:tcPr>
                  <w:tcW w:w="3375" w:type="dxa"/>
                  <w:noWrap w:val="0"/>
                  <w:vAlign w:val="center"/>
                </w:tcPr>
                <w:p w14:paraId="58A36D5E">
                  <w:pPr>
                    <w:widowControl/>
                    <w:rPr>
                      <w:rFonts w:ascii="Times New Roman" w:hAnsi="Times New Roman" w:cs="Times New Roman"/>
                      <w:color w:val="auto"/>
                      <w:szCs w:val="21"/>
                    </w:rPr>
                  </w:pPr>
                  <w:r>
                    <w:rPr>
                      <w:rFonts w:hint="eastAsia" w:ascii="Times New Roman" w:hAnsi="Times New Roman" w:cs="Times New Roman"/>
                      <w:color w:val="auto"/>
                      <w:sz w:val="21"/>
                      <w:szCs w:val="21"/>
                      <w:highlight w:val="none"/>
                      <w:lang w:val="en-US" w:eastAsia="zh-CN"/>
                    </w:rPr>
                    <w:t>共5000m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，作为分剪、平直生产区域，新增轧制、退火生产区域及辅助生产区</w:t>
                  </w:r>
                </w:p>
              </w:tc>
              <w:tc>
                <w:tcPr>
                  <w:tcW w:w="2870" w:type="dxa"/>
                  <w:noWrap w:val="0"/>
                  <w:vAlign w:val="center"/>
                </w:tcPr>
                <w:p w14:paraId="22A58E5F">
                  <w:pPr>
                    <w:widowControl/>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车间呈“L”，分剪、平直、轧制区域位于车间北侧，退火区域位于车间南侧，与环评基本一致</w:t>
                  </w:r>
                </w:p>
              </w:tc>
              <w:tc>
                <w:tcPr>
                  <w:tcW w:w="1056" w:type="dxa"/>
                  <w:noWrap w:val="0"/>
                  <w:vAlign w:val="center"/>
                </w:tcPr>
                <w:p w14:paraId="314EC710">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基本一致</w:t>
                  </w:r>
                </w:p>
              </w:tc>
            </w:tr>
            <w:tr w14:paraId="613A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noWrap w:val="0"/>
                  <w:vAlign w:val="center"/>
                </w:tcPr>
                <w:p w14:paraId="71CE5DEE">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辅助工程</w:t>
                  </w:r>
                </w:p>
              </w:tc>
              <w:tc>
                <w:tcPr>
                  <w:tcW w:w="1072" w:type="dxa"/>
                  <w:noWrap w:val="0"/>
                  <w:vAlign w:val="center"/>
                </w:tcPr>
                <w:p w14:paraId="03A48A2C">
                  <w:pPr>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办公楼</w:t>
                  </w:r>
                </w:p>
              </w:tc>
              <w:tc>
                <w:tcPr>
                  <w:tcW w:w="3375" w:type="dxa"/>
                  <w:noWrap w:val="0"/>
                  <w:vAlign w:val="center"/>
                </w:tcPr>
                <w:p w14:paraId="58BD62B6">
                  <w:pPr>
                    <w:widowControl/>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位于厂区北侧</w:t>
                  </w:r>
                </w:p>
              </w:tc>
              <w:tc>
                <w:tcPr>
                  <w:tcW w:w="2870" w:type="dxa"/>
                  <w:noWrap w:val="0"/>
                  <w:vAlign w:val="center"/>
                </w:tcPr>
                <w:p w14:paraId="1CC4B430">
                  <w:pPr>
                    <w:widowControl/>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位于厂区北侧，与环评一致</w:t>
                  </w:r>
                </w:p>
              </w:tc>
              <w:tc>
                <w:tcPr>
                  <w:tcW w:w="1056" w:type="dxa"/>
                  <w:noWrap w:val="0"/>
                  <w:vAlign w:val="center"/>
                </w:tcPr>
                <w:p w14:paraId="68D347A0">
                  <w:pPr>
                    <w:widowControl/>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基本一致</w:t>
                  </w:r>
                </w:p>
              </w:tc>
            </w:tr>
            <w:tr w14:paraId="245D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restart"/>
                  <w:noWrap w:val="0"/>
                  <w:vAlign w:val="center"/>
                </w:tcPr>
                <w:p w14:paraId="2AF9D1ED">
                  <w:pPr>
                    <w:jc w:val="center"/>
                    <w:rPr>
                      <w:rFonts w:ascii="Times New Roman" w:hAnsi="Times New Roman" w:cs="Times New Roman"/>
                      <w:bCs/>
                      <w:color w:val="FF0000"/>
                      <w:szCs w:val="21"/>
                    </w:rPr>
                  </w:pPr>
                  <w:r>
                    <w:rPr>
                      <w:rFonts w:ascii="Times New Roman" w:hAnsi="Times New Roman" w:cs="Times New Roman"/>
                      <w:bCs/>
                      <w:color w:val="auto"/>
                      <w:szCs w:val="21"/>
                    </w:rPr>
                    <w:t>储运工程</w:t>
                  </w:r>
                </w:p>
              </w:tc>
              <w:tc>
                <w:tcPr>
                  <w:tcW w:w="1072" w:type="dxa"/>
                  <w:noWrap w:val="0"/>
                  <w:vAlign w:val="center"/>
                </w:tcPr>
                <w:p w14:paraId="3972D98F">
                  <w:pPr>
                    <w:jc w:val="center"/>
                    <w:rPr>
                      <w:rFonts w:hint="eastAsia" w:ascii="Times New Roman" w:hAnsi="Times New Roman" w:eastAsia="宋体" w:cs="Times New Roman"/>
                      <w:bCs/>
                      <w:color w:val="auto"/>
                      <w:kern w:val="0"/>
                      <w:szCs w:val="21"/>
                      <w:lang w:eastAsia="zh-CN"/>
                    </w:rPr>
                  </w:pPr>
                  <w:r>
                    <w:rPr>
                      <w:rFonts w:hint="eastAsia" w:ascii="Times New Roman" w:hAnsi="Times New Roman" w:cs="Times New Roman"/>
                      <w:bCs/>
                      <w:color w:val="auto"/>
                      <w:kern w:val="0"/>
                      <w:szCs w:val="21"/>
                      <w:lang w:val="en-US" w:eastAsia="zh-CN"/>
                    </w:rPr>
                    <w:t>运输</w:t>
                  </w:r>
                </w:p>
              </w:tc>
              <w:tc>
                <w:tcPr>
                  <w:tcW w:w="3375" w:type="dxa"/>
                  <w:noWrap w:val="0"/>
                  <w:vAlign w:val="center"/>
                </w:tcPr>
                <w:p w14:paraId="10154BDE">
                  <w:pPr>
                    <w:widowControl/>
                    <w:rPr>
                      <w:rFonts w:ascii="Times New Roman" w:hAnsi="Times New Roman" w:cs="Times New Roman"/>
                      <w:color w:val="FF0000"/>
                      <w:szCs w:val="21"/>
                    </w:rPr>
                  </w:pPr>
                  <w:r>
                    <w:rPr>
                      <w:rFonts w:hint="eastAsia" w:ascii="Times New Roman" w:hAnsi="Times New Roman" w:cs="Times New Roman"/>
                      <w:color w:val="auto"/>
                      <w:sz w:val="21"/>
                      <w:szCs w:val="21"/>
                      <w:lang w:val="en-US" w:eastAsia="zh-CN"/>
                    </w:rPr>
                    <w:t>货物采用货车运输，厂区门口直抵车间</w:t>
                  </w:r>
                </w:p>
              </w:tc>
              <w:tc>
                <w:tcPr>
                  <w:tcW w:w="2870" w:type="dxa"/>
                  <w:noWrap w:val="0"/>
                  <w:vAlign w:val="center"/>
                </w:tcPr>
                <w:p w14:paraId="4672FE85">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与环评一致</w:t>
                  </w:r>
                </w:p>
              </w:tc>
              <w:tc>
                <w:tcPr>
                  <w:tcW w:w="1056" w:type="dxa"/>
                  <w:noWrap w:val="0"/>
                  <w:vAlign w:val="center"/>
                </w:tcPr>
                <w:p w14:paraId="190E677B">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基本一致</w:t>
                  </w:r>
                </w:p>
              </w:tc>
            </w:tr>
            <w:tr w14:paraId="7C38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continue"/>
                  <w:noWrap w:val="0"/>
                  <w:vAlign w:val="center"/>
                </w:tcPr>
                <w:p w14:paraId="21563CF6">
                  <w:pPr>
                    <w:jc w:val="center"/>
                    <w:rPr>
                      <w:rFonts w:ascii="Times New Roman" w:hAnsi="Times New Roman" w:cs="Times New Roman"/>
                      <w:bCs/>
                      <w:color w:val="FF0000"/>
                      <w:szCs w:val="21"/>
                    </w:rPr>
                  </w:pPr>
                </w:p>
              </w:tc>
              <w:tc>
                <w:tcPr>
                  <w:tcW w:w="1072" w:type="dxa"/>
                  <w:noWrap w:val="0"/>
                  <w:vAlign w:val="center"/>
                </w:tcPr>
                <w:p w14:paraId="3A0A93F5">
                  <w:pPr>
                    <w:jc w:val="center"/>
                    <w:rPr>
                      <w:rFonts w:hint="eastAsia" w:ascii="Times New Roman" w:hAnsi="Times New Roman" w:eastAsia="宋体" w:cs="Times New Roman"/>
                      <w:bCs/>
                      <w:color w:val="auto"/>
                      <w:kern w:val="0"/>
                      <w:szCs w:val="21"/>
                      <w:lang w:eastAsia="zh-CN"/>
                    </w:rPr>
                  </w:pPr>
                  <w:r>
                    <w:rPr>
                      <w:rFonts w:hint="eastAsia" w:ascii="Times New Roman" w:hAnsi="Times New Roman" w:cs="Times New Roman"/>
                      <w:bCs/>
                      <w:color w:val="auto"/>
                      <w:kern w:val="0"/>
                      <w:szCs w:val="21"/>
                      <w:lang w:val="en-US" w:eastAsia="zh-CN"/>
                    </w:rPr>
                    <w:t>储存</w:t>
                  </w:r>
                </w:p>
              </w:tc>
              <w:tc>
                <w:tcPr>
                  <w:tcW w:w="3375" w:type="dxa"/>
                  <w:noWrap w:val="0"/>
                  <w:vAlign w:val="center"/>
                </w:tcPr>
                <w:p w14:paraId="70BC1AAF">
                  <w:pPr>
                    <w:widowControl/>
                    <w:rPr>
                      <w:rFonts w:hint="default" w:ascii="Times New Roman" w:hAnsi="Times New Roman" w:cs="Times New Roman"/>
                      <w:color w:val="FF0000"/>
                      <w:szCs w:val="21"/>
                      <w:lang w:val="en-US"/>
                    </w:rPr>
                  </w:pPr>
                  <w:r>
                    <w:rPr>
                      <w:rFonts w:hint="eastAsia" w:ascii="Times New Roman" w:hAnsi="Times New Roman" w:cs="Times New Roman"/>
                      <w:color w:val="000000" w:themeColor="text1"/>
                      <w:sz w:val="21"/>
                      <w:szCs w:val="21"/>
                      <w:lang w:val="en-US" w:eastAsia="zh-CN"/>
                      <w14:textFill>
                        <w14:solidFill>
                          <w14:schemeClr w14:val="tx1"/>
                        </w14:solidFill>
                      </w14:textFill>
                    </w:rPr>
                    <w:t>车间内设有货物存储区域</w:t>
                  </w:r>
                </w:p>
              </w:tc>
              <w:tc>
                <w:tcPr>
                  <w:tcW w:w="2870" w:type="dxa"/>
                  <w:noWrap w:val="0"/>
                  <w:vAlign w:val="center"/>
                </w:tcPr>
                <w:p w14:paraId="02F67BBE">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与环评一致</w:t>
                  </w:r>
                </w:p>
              </w:tc>
              <w:tc>
                <w:tcPr>
                  <w:tcW w:w="1056" w:type="dxa"/>
                  <w:noWrap w:val="0"/>
                  <w:vAlign w:val="center"/>
                </w:tcPr>
                <w:p w14:paraId="53C57E00">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基本一致</w:t>
                  </w:r>
                </w:p>
              </w:tc>
            </w:tr>
            <w:tr w14:paraId="23BB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restart"/>
                  <w:noWrap w:val="0"/>
                  <w:vAlign w:val="center"/>
                </w:tcPr>
                <w:p w14:paraId="28E79CCD">
                  <w:pPr>
                    <w:jc w:val="center"/>
                    <w:rPr>
                      <w:rFonts w:ascii="Times New Roman" w:hAnsi="Times New Roman" w:cs="Times New Roman"/>
                      <w:color w:val="auto"/>
                      <w:szCs w:val="21"/>
                    </w:rPr>
                  </w:pPr>
                  <w:r>
                    <w:rPr>
                      <w:rFonts w:ascii="Times New Roman" w:hAnsi="Times New Roman" w:cs="Times New Roman"/>
                      <w:color w:val="auto"/>
                      <w:szCs w:val="21"/>
                    </w:rPr>
                    <w:t>公用工程</w:t>
                  </w:r>
                </w:p>
              </w:tc>
              <w:tc>
                <w:tcPr>
                  <w:tcW w:w="1072" w:type="dxa"/>
                  <w:noWrap w:val="0"/>
                  <w:vAlign w:val="center"/>
                </w:tcPr>
                <w:p w14:paraId="75CBDB03">
                  <w:pPr>
                    <w:jc w:val="center"/>
                    <w:rPr>
                      <w:rFonts w:ascii="Times New Roman" w:hAnsi="Times New Roman" w:cs="Times New Roman"/>
                      <w:color w:val="auto"/>
                      <w:szCs w:val="21"/>
                    </w:rPr>
                  </w:pPr>
                  <w:r>
                    <w:rPr>
                      <w:rFonts w:ascii="Times New Roman" w:hAnsi="Times New Roman" w:cs="Times New Roman"/>
                      <w:color w:val="auto"/>
                      <w:szCs w:val="21"/>
                    </w:rPr>
                    <w:t>给水</w:t>
                  </w:r>
                </w:p>
              </w:tc>
              <w:tc>
                <w:tcPr>
                  <w:tcW w:w="3375" w:type="dxa"/>
                  <w:noWrap w:val="0"/>
                  <w:vAlign w:val="center"/>
                </w:tcPr>
                <w:p w14:paraId="3212A625">
                  <w:pPr>
                    <w:jc w:val="both"/>
                    <w:rPr>
                      <w:rFonts w:ascii="Times New Roman" w:hAnsi="Times New Roman" w:cs="Times New Roman"/>
                      <w:color w:val="auto"/>
                      <w:szCs w:val="21"/>
                    </w:rPr>
                  </w:pPr>
                  <w:r>
                    <w:rPr>
                      <w:rFonts w:hint="default" w:ascii="Times New Roman" w:hAnsi="Times New Roman" w:cs="Times New Roman"/>
                      <w:color w:val="auto"/>
                      <w:szCs w:val="21"/>
                    </w:rPr>
                    <w:t>由德清县水务公司供应，年用水量为</w:t>
                  </w:r>
                  <w:r>
                    <w:rPr>
                      <w:rFonts w:hint="eastAsia" w:ascii="Times New Roman" w:hAnsi="Times New Roman" w:cs="Times New Roman"/>
                      <w:color w:val="auto"/>
                      <w:szCs w:val="21"/>
                      <w:lang w:val="en-US" w:eastAsia="zh-CN"/>
                    </w:rPr>
                    <w:t>1733</w:t>
                  </w:r>
                  <w:r>
                    <w:rPr>
                      <w:rFonts w:hint="default" w:ascii="Times New Roman" w:hAnsi="Times New Roman" w:cs="Times New Roman"/>
                      <w:color w:val="auto"/>
                      <w:szCs w:val="21"/>
                    </w:rPr>
                    <w:t>t。</w:t>
                  </w:r>
                </w:p>
              </w:tc>
              <w:tc>
                <w:tcPr>
                  <w:tcW w:w="2870" w:type="dxa"/>
                  <w:noWrap w:val="0"/>
                  <w:vAlign w:val="center"/>
                </w:tcPr>
                <w:p w14:paraId="1B0160E7">
                  <w:pPr>
                    <w:rPr>
                      <w:rFonts w:ascii="Times New Roman" w:hAnsi="Times New Roman" w:cs="Times New Roman"/>
                      <w:color w:val="auto"/>
                      <w:szCs w:val="21"/>
                    </w:rPr>
                  </w:pPr>
                  <w:r>
                    <w:rPr>
                      <w:rFonts w:hint="default" w:ascii="Times New Roman" w:hAnsi="Times New Roman" w:cs="Times New Roman"/>
                      <w:color w:val="auto"/>
                      <w:szCs w:val="21"/>
                    </w:rPr>
                    <w:t>由德清县水务公司供应，年用水量为</w:t>
                  </w:r>
                  <w:r>
                    <w:rPr>
                      <w:rFonts w:hint="eastAsia" w:ascii="Times New Roman" w:hAnsi="Times New Roman" w:cs="Times New Roman"/>
                      <w:color w:val="auto"/>
                      <w:szCs w:val="21"/>
                      <w:lang w:val="en-US" w:eastAsia="zh-CN"/>
                    </w:rPr>
                    <w:t>1733</w:t>
                  </w:r>
                  <w:r>
                    <w:rPr>
                      <w:rFonts w:hint="default" w:ascii="Times New Roman" w:hAnsi="Times New Roman" w:cs="Times New Roman"/>
                      <w:color w:val="auto"/>
                      <w:szCs w:val="21"/>
                    </w:rPr>
                    <w:t>t。</w:t>
                  </w:r>
                </w:p>
              </w:tc>
              <w:tc>
                <w:tcPr>
                  <w:tcW w:w="1056" w:type="dxa"/>
                  <w:noWrap w:val="0"/>
                  <w:vAlign w:val="center"/>
                </w:tcPr>
                <w:p w14:paraId="70270B21">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用水量在审批范围内</w:t>
                  </w:r>
                </w:p>
              </w:tc>
            </w:tr>
            <w:tr w14:paraId="0143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continue"/>
                  <w:noWrap w:val="0"/>
                  <w:vAlign w:val="center"/>
                </w:tcPr>
                <w:p w14:paraId="6CE8822A">
                  <w:pPr>
                    <w:jc w:val="center"/>
                    <w:rPr>
                      <w:rFonts w:ascii="Times New Roman" w:hAnsi="Times New Roman" w:cs="Times New Roman"/>
                      <w:color w:val="auto"/>
                      <w:szCs w:val="21"/>
                    </w:rPr>
                  </w:pPr>
                </w:p>
              </w:tc>
              <w:tc>
                <w:tcPr>
                  <w:tcW w:w="1072" w:type="dxa"/>
                  <w:noWrap w:val="0"/>
                  <w:vAlign w:val="center"/>
                </w:tcPr>
                <w:p w14:paraId="73546531">
                  <w:pPr>
                    <w:jc w:val="center"/>
                    <w:rPr>
                      <w:rFonts w:ascii="Times New Roman" w:hAnsi="Times New Roman" w:cs="Times New Roman"/>
                      <w:color w:val="auto"/>
                      <w:szCs w:val="21"/>
                    </w:rPr>
                  </w:pPr>
                  <w:r>
                    <w:rPr>
                      <w:rFonts w:ascii="Times New Roman" w:hAnsi="Times New Roman" w:cs="Times New Roman"/>
                      <w:color w:val="auto"/>
                      <w:szCs w:val="21"/>
                    </w:rPr>
                    <w:t>排水</w:t>
                  </w:r>
                </w:p>
              </w:tc>
              <w:tc>
                <w:tcPr>
                  <w:tcW w:w="3375" w:type="dxa"/>
                  <w:noWrap w:val="0"/>
                  <w:vAlign w:val="center"/>
                </w:tcPr>
                <w:p w14:paraId="7D298979">
                  <w:pPr>
                    <w:jc w:val="both"/>
                    <w:rPr>
                      <w:rFonts w:ascii="Times New Roman" w:hAnsi="Times New Roman" w:cs="Times New Roman"/>
                      <w:color w:val="auto"/>
                      <w:szCs w:val="21"/>
                    </w:rPr>
                  </w:pPr>
                  <w:r>
                    <w:rPr>
                      <w:rFonts w:hint="eastAsia" w:ascii="Times New Roman" w:hAnsi="Times New Roman"/>
                      <w:color w:val="auto"/>
                      <w:sz w:val="21"/>
                      <w:szCs w:val="21"/>
                      <w:highlight w:val="none"/>
                      <w:lang w:val="en-US" w:eastAsia="zh-CN"/>
                    </w:rPr>
                    <w:t>企业</w:t>
                  </w:r>
                  <w:r>
                    <w:rPr>
                      <w:rFonts w:ascii="Times New Roman" w:hAnsi="Times New Roman"/>
                      <w:color w:val="auto"/>
                      <w:sz w:val="21"/>
                      <w:szCs w:val="21"/>
                      <w:highlight w:val="none"/>
                    </w:rPr>
                    <w:t>厂区</w:t>
                  </w:r>
                  <w:r>
                    <w:rPr>
                      <w:rFonts w:hint="eastAsia" w:ascii="Times New Roman" w:hAnsi="Times New Roman"/>
                      <w:color w:val="auto"/>
                      <w:sz w:val="21"/>
                      <w:szCs w:val="21"/>
                      <w:highlight w:val="none"/>
                      <w:lang w:val="en-US" w:eastAsia="zh-CN"/>
                    </w:rPr>
                    <w:t>内已</w:t>
                  </w:r>
                  <w:r>
                    <w:rPr>
                      <w:rFonts w:ascii="Times New Roman" w:hAnsi="Times New Roman"/>
                      <w:color w:val="auto"/>
                      <w:sz w:val="21"/>
                      <w:szCs w:val="21"/>
                      <w:highlight w:val="none"/>
                    </w:rPr>
                    <w:t>实行雨污分流</w:t>
                  </w:r>
                  <w:r>
                    <w:rPr>
                      <w:rFonts w:hint="eastAsia" w:ascii="Times New Roman" w:hAnsi="Times New Roman"/>
                      <w:color w:val="auto"/>
                      <w:sz w:val="21"/>
                      <w:szCs w:val="21"/>
                      <w:highlight w:val="none"/>
                    </w:rPr>
                    <w:t>。</w:t>
                  </w:r>
                  <w:r>
                    <w:rPr>
                      <w:rFonts w:hint="eastAsia" w:ascii="Times New Roman" w:hAnsi="Times New Roman"/>
                      <w:bCs/>
                      <w:color w:val="auto"/>
                      <w:sz w:val="21"/>
                      <w:szCs w:val="21"/>
                      <w:highlight w:val="none"/>
                    </w:rPr>
                    <w:t>生活污水</w:t>
                  </w:r>
                  <w:r>
                    <w:rPr>
                      <w:rFonts w:hint="eastAsia" w:ascii="Times New Roman" w:hAnsi="Times New Roman"/>
                      <w:bCs/>
                      <w:color w:val="auto"/>
                      <w:sz w:val="21"/>
                      <w:szCs w:val="21"/>
                      <w:highlight w:val="none"/>
                      <w:lang w:val="en-US" w:eastAsia="zh-CN"/>
                    </w:rPr>
                    <w:t>经化粪池预处理后</w:t>
                  </w:r>
                  <w:r>
                    <w:rPr>
                      <w:rFonts w:hint="eastAsia" w:ascii="Times New Roman" w:hAnsi="Times New Roman"/>
                      <w:color w:val="auto"/>
                      <w:sz w:val="21"/>
                      <w:szCs w:val="21"/>
                      <w:highlight w:val="none"/>
                    </w:rPr>
                    <w:t>纳管至浙江德清泓晟水务科技有限公司</w:t>
                  </w:r>
                  <w:r>
                    <w:rPr>
                      <w:rFonts w:ascii="Times New Roman" w:hAnsi="Times New Roman"/>
                      <w:color w:val="auto"/>
                      <w:sz w:val="21"/>
                      <w:szCs w:val="21"/>
                      <w:highlight w:val="none"/>
                    </w:rPr>
                    <w:t>集中处理；雨水经厂区内雨水管网排入市政雨水管网</w:t>
                  </w:r>
                </w:p>
              </w:tc>
              <w:tc>
                <w:tcPr>
                  <w:tcW w:w="2870" w:type="dxa"/>
                  <w:noWrap w:val="0"/>
                  <w:vAlign w:val="center"/>
                </w:tcPr>
                <w:p w14:paraId="6CD27755">
                  <w:pPr>
                    <w:rPr>
                      <w:rFonts w:hint="default" w:ascii="Times New Roman" w:hAnsi="Times New Roman" w:eastAsia="宋体"/>
                      <w:color w:val="FF0000"/>
                      <w:szCs w:val="21"/>
                      <w:lang w:val="en-US" w:eastAsia="zh-CN"/>
                    </w:rPr>
                  </w:pPr>
                  <w:r>
                    <w:rPr>
                      <w:rFonts w:hint="eastAsia" w:ascii="Times New Roman" w:hAnsi="Times New Roman" w:cs="Times New Roman"/>
                      <w:color w:val="auto"/>
                      <w:highlight w:val="none"/>
                      <w:lang w:val="en-US" w:eastAsia="zh-CN"/>
                    </w:rPr>
                    <w:t>企业现有厂区已实行雨污分流；</w:t>
                  </w:r>
                  <w:r>
                    <w:rPr>
                      <w:rFonts w:hint="eastAsia" w:ascii="Times New Roman" w:hAnsi="Times New Roman"/>
                      <w:bCs/>
                      <w:color w:val="auto"/>
                      <w:sz w:val="21"/>
                      <w:szCs w:val="21"/>
                      <w:highlight w:val="none"/>
                    </w:rPr>
                    <w:t>生活污水</w:t>
                  </w:r>
                  <w:r>
                    <w:rPr>
                      <w:rFonts w:hint="eastAsia" w:ascii="Times New Roman" w:hAnsi="Times New Roman"/>
                      <w:bCs/>
                      <w:color w:val="auto"/>
                      <w:sz w:val="21"/>
                      <w:szCs w:val="21"/>
                      <w:highlight w:val="none"/>
                      <w:lang w:val="en-US" w:eastAsia="zh-CN"/>
                    </w:rPr>
                    <w:t>经化粪池预处理后</w:t>
                  </w:r>
                  <w:r>
                    <w:rPr>
                      <w:rFonts w:hint="eastAsia" w:ascii="Times New Roman" w:hAnsi="Times New Roman"/>
                      <w:color w:val="auto"/>
                      <w:sz w:val="21"/>
                      <w:szCs w:val="21"/>
                      <w:highlight w:val="none"/>
                    </w:rPr>
                    <w:t>纳管至浙江德清泓晟水务科技有限公司</w:t>
                  </w:r>
                  <w:r>
                    <w:rPr>
                      <w:rFonts w:ascii="Times New Roman" w:hAnsi="Times New Roman"/>
                      <w:color w:val="auto"/>
                      <w:sz w:val="21"/>
                      <w:szCs w:val="21"/>
                      <w:highlight w:val="none"/>
                    </w:rPr>
                    <w:t>集中处理；雨水经厂区内雨水管网排入市政雨水管网</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与环评一致</w:t>
                  </w:r>
                </w:p>
              </w:tc>
              <w:tc>
                <w:tcPr>
                  <w:tcW w:w="1056" w:type="dxa"/>
                  <w:noWrap w:val="0"/>
                  <w:vAlign w:val="center"/>
                </w:tcPr>
                <w:p w14:paraId="1ADC64EA">
                  <w:pPr>
                    <w:jc w:val="center"/>
                    <w:rPr>
                      <w:rFonts w:hint="default" w:ascii="Times New Roman" w:hAnsi="Times New Roman" w:eastAsia="宋体"/>
                      <w:color w:val="FF0000"/>
                      <w:szCs w:val="21"/>
                      <w:lang w:val="en-US" w:eastAsia="zh-CN"/>
                    </w:rPr>
                  </w:pPr>
                  <w:r>
                    <w:rPr>
                      <w:rFonts w:hint="eastAsia" w:ascii="Times New Roman" w:hAnsi="Times New Roman" w:cs="Times New Roman"/>
                      <w:color w:val="auto"/>
                      <w:szCs w:val="21"/>
                      <w:lang w:val="en-US" w:eastAsia="zh-CN"/>
                    </w:rPr>
                    <w:t>基本一致</w:t>
                  </w:r>
                </w:p>
              </w:tc>
            </w:tr>
            <w:tr w14:paraId="7904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continue"/>
                  <w:noWrap w:val="0"/>
                  <w:vAlign w:val="center"/>
                </w:tcPr>
                <w:p w14:paraId="17FF1025">
                  <w:pPr>
                    <w:jc w:val="center"/>
                    <w:rPr>
                      <w:rFonts w:ascii="Times New Roman" w:hAnsi="Times New Roman" w:cs="Times New Roman"/>
                      <w:color w:val="auto"/>
                      <w:szCs w:val="21"/>
                    </w:rPr>
                  </w:pPr>
                </w:p>
              </w:tc>
              <w:tc>
                <w:tcPr>
                  <w:tcW w:w="1072" w:type="dxa"/>
                  <w:noWrap w:val="0"/>
                  <w:vAlign w:val="center"/>
                </w:tcPr>
                <w:p w14:paraId="022F4866">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供电</w:t>
                  </w:r>
                </w:p>
              </w:tc>
              <w:tc>
                <w:tcPr>
                  <w:tcW w:w="3375" w:type="dxa"/>
                  <w:noWrap w:val="0"/>
                  <w:vAlign w:val="center"/>
                </w:tcPr>
                <w:p w14:paraId="3AFD5BEF">
                  <w:pPr>
                    <w:jc w:val="both"/>
                    <w:rPr>
                      <w:rFonts w:ascii="Times New Roman" w:hAnsi="Times New Roman"/>
                      <w:color w:val="auto"/>
                      <w:szCs w:val="21"/>
                    </w:rPr>
                  </w:pPr>
                  <w:r>
                    <w:rPr>
                      <w:rFonts w:hint="default" w:ascii="Times New Roman" w:hAnsi="Times New Roman" w:cs="Times New Roman"/>
                      <w:color w:val="auto"/>
                      <w:szCs w:val="21"/>
                    </w:rPr>
                    <w:t>由国网德清供电公司供应，年用电量</w:t>
                  </w:r>
                  <w:r>
                    <w:rPr>
                      <w:rFonts w:hint="eastAsia" w:ascii="Times New Roman" w:hAnsi="Times New Roman" w:cs="Times New Roman"/>
                      <w:color w:val="auto"/>
                      <w:szCs w:val="21"/>
                      <w:lang w:val="en-US" w:eastAsia="zh-CN"/>
                    </w:rPr>
                    <w:t>310</w:t>
                  </w:r>
                  <w:r>
                    <w:rPr>
                      <w:rFonts w:hint="default" w:ascii="Times New Roman" w:hAnsi="Times New Roman" w:cs="Times New Roman"/>
                      <w:color w:val="auto"/>
                      <w:szCs w:val="21"/>
                    </w:rPr>
                    <w:t>万kwh。</w:t>
                  </w:r>
                </w:p>
              </w:tc>
              <w:tc>
                <w:tcPr>
                  <w:tcW w:w="2870" w:type="dxa"/>
                  <w:noWrap w:val="0"/>
                  <w:vAlign w:val="center"/>
                </w:tcPr>
                <w:p w14:paraId="056C5375">
                  <w:pPr>
                    <w:jc w:val="center"/>
                    <w:rPr>
                      <w:rFonts w:hint="default" w:ascii="Times New Roman" w:hAnsi="Times New Roman" w:eastAsia="宋体"/>
                      <w:color w:val="auto"/>
                      <w:szCs w:val="21"/>
                      <w:lang w:val="en-US" w:eastAsia="zh-CN"/>
                    </w:rPr>
                  </w:pPr>
                  <w:r>
                    <w:rPr>
                      <w:rFonts w:hint="default" w:ascii="Times New Roman" w:hAnsi="Times New Roman" w:cs="Times New Roman"/>
                      <w:color w:val="auto"/>
                      <w:szCs w:val="21"/>
                    </w:rPr>
                    <w:t>由国网德清供电公司供应，年用电量</w:t>
                  </w:r>
                  <w:r>
                    <w:rPr>
                      <w:rFonts w:hint="eastAsia" w:ascii="Times New Roman" w:hAnsi="Times New Roman" w:cs="Times New Roman"/>
                      <w:color w:val="auto"/>
                      <w:szCs w:val="21"/>
                      <w:lang w:val="en-US" w:eastAsia="zh-CN"/>
                    </w:rPr>
                    <w:t>300</w:t>
                  </w:r>
                  <w:r>
                    <w:rPr>
                      <w:rFonts w:hint="default" w:ascii="Times New Roman" w:hAnsi="Times New Roman" w:cs="Times New Roman"/>
                      <w:color w:val="auto"/>
                      <w:szCs w:val="21"/>
                    </w:rPr>
                    <w:t>万kwh。</w:t>
                  </w:r>
                </w:p>
              </w:tc>
              <w:tc>
                <w:tcPr>
                  <w:tcW w:w="1056" w:type="dxa"/>
                  <w:noWrap w:val="0"/>
                  <w:vAlign w:val="center"/>
                </w:tcPr>
                <w:p w14:paraId="417099FC">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在环评审批范围内</w:t>
                  </w:r>
                </w:p>
              </w:tc>
            </w:tr>
            <w:tr w14:paraId="6DE8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restart"/>
                  <w:noWrap w:val="0"/>
                  <w:vAlign w:val="center"/>
                </w:tcPr>
                <w:p w14:paraId="24FE1FD5">
                  <w:pPr>
                    <w:jc w:val="center"/>
                    <w:rPr>
                      <w:rFonts w:ascii="Times New Roman" w:hAnsi="Times New Roman" w:cs="Times New Roman"/>
                      <w:b/>
                      <w:color w:val="auto"/>
                      <w:szCs w:val="21"/>
                    </w:rPr>
                  </w:pPr>
                  <w:r>
                    <w:rPr>
                      <w:rFonts w:ascii="Times New Roman" w:hAnsi="Times New Roman" w:cs="Times New Roman"/>
                      <w:color w:val="auto"/>
                      <w:szCs w:val="21"/>
                    </w:rPr>
                    <w:t>环保工程</w:t>
                  </w:r>
                </w:p>
              </w:tc>
              <w:tc>
                <w:tcPr>
                  <w:tcW w:w="1072" w:type="dxa"/>
                  <w:noWrap w:val="0"/>
                  <w:vAlign w:val="center"/>
                </w:tcPr>
                <w:p w14:paraId="21714ABF">
                  <w:pPr>
                    <w:jc w:val="center"/>
                    <w:rPr>
                      <w:rFonts w:ascii="Times New Roman" w:hAnsi="Times New Roman" w:cs="Times New Roman"/>
                      <w:color w:val="auto"/>
                      <w:szCs w:val="21"/>
                    </w:rPr>
                  </w:pPr>
                  <w:r>
                    <w:rPr>
                      <w:rFonts w:ascii="Times New Roman" w:hAnsi="Times New Roman" w:cs="Times New Roman"/>
                      <w:color w:val="auto"/>
                      <w:szCs w:val="21"/>
                    </w:rPr>
                    <w:t>废气处理</w:t>
                  </w:r>
                </w:p>
              </w:tc>
              <w:tc>
                <w:tcPr>
                  <w:tcW w:w="3375" w:type="dxa"/>
                  <w:noWrap w:val="0"/>
                  <w:vAlign w:val="center"/>
                </w:tcPr>
                <w:p w14:paraId="198C2719">
                  <w:pPr>
                    <w:pStyle w:val="26"/>
                    <w:snapToGrid/>
                    <w:jc w:val="both"/>
                    <w:rPr>
                      <w:rFonts w:hint="default" w:ascii="Times New Roman" w:hAnsi="Times New Roman" w:cs="Times New Roman"/>
                      <w:color w:val="auto"/>
                      <w:szCs w:val="21"/>
                      <w:lang w:val="en-US"/>
                    </w:rPr>
                  </w:pPr>
                  <w:r>
                    <w:rPr>
                      <w:rFonts w:hint="eastAsia" w:ascii="Times New Roman" w:hAnsi="Times New Roman" w:cs="Times New Roman"/>
                      <w:color w:val="auto"/>
                      <w:kern w:val="2"/>
                      <w:sz w:val="21"/>
                      <w:szCs w:val="21"/>
                      <w:highlight w:val="none"/>
                      <w:lang w:val="en-US" w:eastAsia="zh-CN" w:bidi="ar-SA"/>
                    </w:rPr>
                    <w:t>轧制废气：经集气罩收集后，通过一根15m排气筒排放</w:t>
                  </w:r>
                </w:p>
              </w:tc>
              <w:tc>
                <w:tcPr>
                  <w:tcW w:w="2870" w:type="dxa"/>
                  <w:noWrap w:val="0"/>
                  <w:vAlign w:val="center"/>
                </w:tcPr>
                <w:p w14:paraId="361D9208">
                  <w:pPr>
                    <w:pStyle w:val="26"/>
                    <w:snapToGrid/>
                    <w:jc w:val="both"/>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kern w:val="2"/>
                      <w:sz w:val="21"/>
                      <w:szCs w:val="21"/>
                      <w:highlight w:val="none"/>
                      <w:lang w:val="en-US" w:eastAsia="zh-CN" w:bidi="ar-SA"/>
                    </w:rPr>
                    <w:t>轧制废气：经集气罩收集后，通过一根15m排气筒排放</w:t>
                  </w:r>
                </w:p>
              </w:tc>
              <w:tc>
                <w:tcPr>
                  <w:tcW w:w="1056" w:type="dxa"/>
                  <w:noWrap w:val="0"/>
                  <w:vAlign w:val="center"/>
                </w:tcPr>
                <w:p w14:paraId="08BB0952">
                  <w:pPr>
                    <w:pStyle w:val="26"/>
                    <w:snapToGrid/>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与环评一致</w:t>
                  </w:r>
                </w:p>
              </w:tc>
            </w:tr>
            <w:tr w14:paraId="6950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continue"/>
                  <w:noWrap w:val="0"/>
                  <w:vAlign w:val="center"/>
                </w:tcPr>
                <w:p w14:paraId="0E9C0129">
                  <w:pPr>
                    <w:jc w:val="center"/>
                    <w:rPr>
                      <w:rFonts w:ascii="Times New Roman" w:hAnsi="Times New Roman" w:cs="Times New Roman"/>
                      <w:color w:val="auto"/>
                      <w:szCs w:val="21"/>
                    </w:rPr>
                  </w:pPr>
                </w:p>
              </w:tc>
              <w:tc>
                <w:tcPr>
                  <w:tcW w:w="1072" w:type="dxa"/>
                  <w:noWrap w:val="0"/>
                  <w:vAlign w:val="center"/>
                </w:tcPr>
                <w:p w14:paraId="30E7FF48">
                  <w:pPr>
                    <w:jc w:val="center"/>
                    <w:rPr>
                      <w:rFonts w:ascii="Times New Roman" w:hAnsi="Times New Roman" w:cs="Times New Roman"/>
                      <w:color w:val="auto"/>
                      <w:szCs w:val="21"/>
                    </w:rPr>
                  </w:pPr>
                  <w:r>
                    <w:rPr>
                      <w:rFonts w:ascii="Times New Roman" w:hAnsi="Times New Roman" w:cs="Times New Roman"/>
                      <w:color w:val="auto"/>
                      <w:szCs w:val="21"/>
                    </w:rPr>
                    <w:t>废水处理</w:t>
                  </w:r>
                </w:p>
              </w:tc>
              <w:tc>
                <w:tcPr>
                  <w:tcW w:w="3375" w:type="dxa"/>
                  <w:noWrap w:val="0"/>
                  <w:vAlign w:val="center"/>
                </w:tcPr>
                <w:p w14:paraId="613BC8D8">
                  <w:pPr>
                    <w:rPr>
                      <w:rFonts w:ascii="Times New Roman" w:hAnsi="Times New Roman" w:cs="Times New Roman"/>
                      <w:color w:val="auto"/>
                      <w:szCs w:val="21"/>
                    </w:rPr>
                  </w:pPr>
                  <w:r>
                    <w:rPr>
                      <w:rFonts w:hint="default" w:ascii="Times New Roman" w:hAnsi="Times New Roman" w:cs="Times New Roman"/>
                      <w:color w:val="auto"/>
                      <w:szCs w:val="21"/>
                      <w:highlight w:val="none"/>
                    </w:rPr>
                    <w:t>生活污水经化粪池预处理后纳管至浙江德清泓晟水务科技有限公司集中处理</w:t>
                  </w:r>
                  <w:r>
                    <w:rPr>
                      <w:rFonts w:hint="default" w:ascii="Times New Roman" w:hAnsi="Times New Roman" w:cs="Times New Roman"/>
                      <w:color w:val="auto"/>
                      <w:szCs w:val="21"/>
                      <w:highlight w:val="none"/>
                      <w:lang w:eastAsia="zh-CN"/>
                    </w:rPr>
                    <w:t>。</w:t>
                  </w:r>
                </w:p>
              </w:tc>
              <w:tc>
                <w:tcPr>
                  <w:tcW w:w="2870" w:type="dxa"/>
                  <w:noWrap w:val="0"/>
                  <w:vAlign w:val="center"/>
                </w:tcPr>
                <w:p w14:paraId="3ACFB7F5">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highlight w:val="none"/>
                    </w:rPr>
                    <w:t>生活污水经化粪池预处理后纳管至浙江德清泓晟水务科技有限公司集中处理</w:t>
                  </w:r>
                  <w:r>
                    <w:rPr>
                      <w:rFonts w:hint="default" w:ascii="Times New Roman" w:hAnsi="Times New Roman" w:cs="Times New Roman"/>
                      <w:color w:val="auto"/>
                      <w:szCs w:val="21"/>
                      <w:highlight w:val="none"/>
                      <w:lang w:eastAsia="zh-CN"/>
                    </w:rPr>
                    <w:t>。</w:t>
                  </w:r>
                </w:p>
              </w:tc>
              <w:tc>
                <w:tcPr>
                  <w:tcW w:w="1056" w:type="dxa"/>
                  <w:noWrap w:val="0"/>
                  <w:vAlign w:val="center"/>
                </w:tcPr>
                <w:p w14:paraId="3EB1D0F6">
                  <w:pP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与环评一致</w:t>
                  </w:r>
                </w:p>
              </w:tc>
            </w:tr>
            <w:tr w14:paraId="3CA1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continue"/>
                  <w:noWrap w:val="0"/>
                  <w:vAlign w:val="top"/>
                </w:tcPr>
                <w:p w14:paraId="320F9412">
                  <w:pPr>
                    <w:jc w:val="center"/>
                    <w:rPr>
                      <w:rFonts w:ascii="Times New Roman" w:hAnsi="Times New Roman" w:cs="Times New Roman"/>
                      <w:color w:val="auto"/>
                      <w:szCs w:val="21"/>
                    </w:rPr>
                  </w:pPr>
                </w:p>
              </w:tc>
              <w:tc>
                <w:tcPr>
                  <w:tcW w:w="1072" w:type="dxa"/>
                  <w:noWrap w:val="0"/>
                  <w:vAlign w:val="center"/>
                </w:tcPr>
                <w:p w14:paraId="2CBEA43D">
                  <w:pPr>
                    <w:jc w:val="center"/>
                    <w:rPr>
                      <w:rFonts w:ascii="Times New Roman" w:hAnsi="Times New Roman" w:cs="Times New Roman"/>
                      <w:color w:val="auto"/>
                      <w:szCs w:val="21"/>
                    </w:rPr>
                  </w:pPr>
                  <w:r>
                    <w:rPr>
                      <w:rFonts w:ascii="Times New Roman" w:hAnsi="Times New Roman" w:cs="Times New Roman"/>
                      <w:color w:val="auto"/>
                      <w:szCs w:val="21"/>
                    </w:rPr>
                    <w:t>固废处置</w:t>
                  </w:r>
                </w:p>
              </w:tc>
              <w:tc>
                <w:tcPr>
                  <w:tcW w:w="3375" w:type="dxa"/>
                  <w:noWrap w:val="0"/>
                  <w:vAlign w:val="center"/>
                </w:tcPr>
                <w:p w14:paraId="645FCB3D">
                  <w:pPr>
                    <w:pStyle w:val="29"/>
                    <w:jc w:val="left"/>
                    <w:rPr>
                      <w:rFonts w:ascii="Times New Roman"/>
                      <w:color w:val="FF0000"/>
                      <w:sz w:val="21"/>
                      <w:szCs w:val="21"/>
                    </w:rPr>
                  </w:pPr>
                  <w:r>
                    <w:rPr>
                      <w:rFonts w:hint="eastAsia" w:ascii="Times New Roman" w:cs="Times New Roman"/>
                      <w:color w:val="000000" w:themeColor="text1"/>
                      <w:sz w:val="21"/>
                      <w:szCs w:val="21"/>
                      <w:lang w:val="en-US" w:eastAsia="zh-CN"/>
                      <w14:textFill>
                        <w14:solidFill>
                          <w14:schemeClr w14:val="tx1"/>
                        </w14:solidFill>
                      </w14:textFill>
                    </w:rPr>
                    <w:t>厂区西侧设有专门的危废仓库，约25平方；一般固废暂存于车间内</w:t>
                  </w:r>
                </w:p>
              </w:tc>
              <w:tc>
                <w:tcPr>
                  <w:tcW w:w="2870" w:type="dxa"/>
                  <w:noWrap w:val="0"/>
                  <w:vAlign w:val="center"/>
                </w:tcPr>
                <w:p w14:paraId="468D35B7">
                  <w:pPr>
                    <w:pStyle w:val="29"/>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危废仓库：面积约</w:t>
                  </w:r>
                  <w:r>
                    <w:rPr>
                      <w:rFonts w:hint="eastAsia" w:ascii="Times New Roman" w:hAnsi="Times New Roman" w:cs="Times New Roman"/>
                      <w:color w:val="auto"/>
                      <w:sz w:val="21"/>
                      <w:szCs w:val="21"/>
                      <w:lang w:val="en-US" w:eastAsia="zh-CN"/>
                    </w:rPr>
                    <w:t>25</w:t>
                  </w: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2</w:t>
                  </w:r>
                  <w:r>
                    <w:rPr>
                      <w:rFonts w:hint="default" w:ascii="Times New Roman" w:hAnsi="Times New Roman" w:cs="Times New Roman"/>
                      <w:color w:val="auto"/>
                      <w:sz w:val="21"/>
                      <w:szCs w:val="21"/>
                    </w:rPr>
                    <w:t>，位于</w:t>
                  </w:r>
                  <w:r>
                    <w:rPr>
                      <w:rFonts w:hint="eastAsia" w:ascii="Times New Roman" w:hAnsi="Times New Roman" w:cs="Times New Roman"/>
                      <w:color w:val="auto"/>
                      <w:sz w:val="21"/>
                      <w:szCs w:val="21"/>
                      <w:lang w:val="en-US" w:eastAsia="zh-CN"/>
                    </w:rPr>
                    <w:t>车间外西</w:t>
                  </w:r>
                  <w:r>
                    <w:rPr>
                      <w:rFonts w:hint="default" w:ascii="Times New Roman" w:hAnsi="Times New Roman" w:cs="Times New Roman"/>
                      <w:color w:val="auto"/>
                      <w:sz w:val="21"/>
                      <w:szCs w:val="21"/>
                    </w:rPr>
                    <w:t>侧独立仓库。</w:t>
                  </w:r>
                </w:p>
                <w:p w14:paraId="3EB70F4F">
                  <w:pPr>
                    <w:pStyle w:val="29"/>
                    <w:jc w:val="both"/>
                    <w:rPr>
                      <w:rFonts w:hint="default" w:ascii="Times New Roman" w:eastAsia="宋体"/>
                      <w:color w:val="auto"/>
                      <w:sz w:val="21"/>
                      <w:szCs w:val="21"/>
                      <w:lang w:val="en-US" w:eastAsia="zh-CN"/>
                    </w:rPr>
                  </w:pPr>
                  <w:r>
                    <w:rPr>
                      <w:rFonts w:hint="default" w:ascii="Times New Roman" w:hAnsi="Times New Roman" w:cs="Times New Roman"/>
                      <w:color w:val="auto"/>
                      <w:sz w:val="21"/>
                      <w:szCs w:val="21"/>
                    </w:rPr>
                    <w:t>一般固废仓库：</w:t>
                  </w:r>
                  <w:r>
                    <w:rPr>
                      <w:rFonts w:hint="eastAsia" w:ascii="Times New Roman" w:hAnsi="Times New Roman" w:cs="Times New Roman"/>
                      <w:color w:val="auto"/>
                      <w:sz w:val="21"/>
                      <w:szCs w:val="21"/>
                      <w:lang w:val="en-US" w:eastAsia="zh-CN"/>
                    </w:rPr>
                    <w:t>车间东侧外钢棚下作为一般固废暂存区域。</w:t>
                  </w:r>
                </w:p>
              </w:tc>
              <w:tc>
                <w:tcPr>
                  <w:tcW w:w="1056" w:type="dxa"/>
                  <w:noWrap w:val="0"/>
                  <w:vAlign w:val="center"/>
                </w:tcPr>
                <w:p w14:paraId="787A31F0">
                  <w:pPr>
                    <w:pStyle w:val="29"/>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基本一致</w:t>
                  </w:r>
                </w:p>
              </w:tc>
            </w:tr>
            <w:tr w14:paraId="3F4A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continue"/>
                  <w:noWrap w:val="0"/>
                  <w:vAlign w:val="top"/>
                </w:tcPr>
                <w:p w14:paraId="646DD492">
                  <w:pPr>
                    <w:jc w:val="center"/>
                    <w:rPr>
                      <w:rFonts w:ascii="Times New Roman" w:hAnsi="Times New Roman" w:cs="Times New Roman"/>
                      <w:color w:val="auto"/>
                      <w:szCs w:val="21"/>
                    </w:rPr>
                  </w:pPr>
                </w:p>
              </w:tc>
              <w:tc>
                <w:tcPr>
                  <w:tcW w:w="1072" w:type="dxa"/>
                  <w:noWrap w:val="0"/>
                  <w:vAlign w:val="center"/>
                </w:tcPr>
                <w:p w14:paraId="0BBFFAB2">
                  <w:pPr>
                    <w:jc w:val="center"/>
                    <w:rPr>
                      <w:rFonts w:ascii="Times New Roman" w:hAnsi="Times New Roman" w:cs="Times New Roman"/>
                      <w:color w:val="auto"/>
                      <w:szCs w:val="21"/>
                    </w:rPr>
                  </w:pPr>
                  <w:r>
                    <w:rPr>
                      <w:rFonts w:ascii="Times New Roman" w:hAnsi="Times New Roman" w:cs="Times New Roman"/>
                      <w:color w:val="auto"/>
                      <w:szCs w:val="21"/>
                    </w:rPr>
                    <w:t>噪声防治</w:t>
                  </w:r>
                </w:p>
              </w:tc>
              <w:tc>
                <w:tcPr>
                  <w:tcW w:w="3375" w:type="dxa"/>
                  <w:noWrap w:val="0"/>
                  <w:vAlign w:val="center"/>
                </w:tcPr>
                <w:p w14:paraId="65822024">
                  <w:pPr>
                    <w:pStyle w:val="9"/>
                    <w:rPr>
                      <w:rFonts w:hint="default" w:ascii="Times New Roman" w:hAnsi="Times New Roman" w:cs="Times New Roman"/>
                      <w:color w:val="FF0000"/>
                      <w:szCs w:val="21"/>
                    </w:rPr>
                  </w:pPr>
                  <w:r>
                    <w:rPr>
                      <w:rFonts w:hint="default" w:ascii="Times New Roman" w:hAnsi="Times New Roman" w:eastAsia="宋体" w:cs="Times New Roman"/>
                      <w:color w:val="000000" w:themeColor="text1"/>
                      <w:szCs w:val="21"/>
                      <w14:textFill>
                        <w14:solidFill>
                          <w14:schemeClr w14:val="tx1"/>
                        </w14:solidFill>
                      </w14:textFill>
                    </w:rPr>
                    <w:t>生产时关闭门窗</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加强生产现场管理和设备养护，减少或降低人为噪声</w:t>
                  </w:r>
                </w:p>
              </w:tc>
              <w:tc>
                <w:tcPr>
                  <w:tcW w:w="2870" w:type="dxa"/>
                  <w:noWrap w:val="0"/>
                  <w:vAlign w:val="center"/>
                </w:tcPr>
                <w:p w14:paraId="133F9796">
                  <w:pPr>
                    <w:pStyle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加设减振垫，安装隔声门窗</w:t>
                  </w:r>
                </w:p>
              </w:tc>
              <w:tc>
                <w:tcPr>
                  <w:tcW w:w="1056" w:type="dxa"/>
                  <w:noWrap w:val="0"/>
                  <w:vAlign w:val="center"/>
                </w:tcPr>
                <w:p w14:paraId="785CCF65">
                  <w:pPr>
                    <w:pStyle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基本一致</w:t>
                  </w:r>
                </w:p>
              </w:tc>
            </w:tr>
            <w:tr w14:paraId="7E56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continue"/>
                  <w:noWrap w:val="0"/>
                  <w:vAlign w:val="top"/>
                </w:tcPr>
                <w:p w14:paraId="3EEE5A76">
                  <w:pPr>
                    <w:jc w:val="center"/>
                    <w:rPr>
                      <w:rFonts w:ascii="Times New Roman" w:hAnsi="Times New Roman" w:cs="Times New Roman"/>
                      <w:color w:val="auto"/>
                      <w:szCs w:val="21"/>
                    </w:rPr>
                  </w:pPr>
                </w:p>
              </w:tc>
              <w:tc>
                <w:tcPr>
                  <w:tcW w:w="1072" w:type="dxa"/>
                  <w:noWrap w:val="0"/>
                  <w:vAlign w:val="center"/>
                </w:tcPr>
                <w:p w14:paraId="5B7E124D">
                  <w:pPr>
                    <w:jc w:val="center"/>
                    <w:rPr>
                      <w:rFonts w:ascii="Times New Roman" w:hAnsi="Times New Roman" w:cs="Times New Roman"/>
                      <w:color w:val="auto"/>
                      <w:szCs w:val="21"/>
                    </w:rPr>
                  </w:pPr>
                  <w:r>
                    <w:rPr>
                      <w:rFonts w:hint="eastAsia" w:ascii="Times New Roman" w:hAnsi="Times New Roman" w:cs="Times New Roman"/>
                      <w:color w:val="auto"/>
                      <w:szCs w:val="21"/>
                    </w:rPr>
                    <w:t>环境风险</w:t>
                  </w:r>
                </w:p>
              </w:tc>
              <w:tc>
                <w:tcPr>
                  <w:tcW w:w="3375" w:type="dxa"/>
                  <w:noWrap w:val="0"/>
                  <w:vAlign w:val="center"/>
                </w:tcPr>
                <w:p w14:paraId="00016426">
                  <w:pPr>
                    <w:pStyle w:val="9"/>
                    <w:rPr>
                      <w:rFonts w:hint="default" w:ascii="Times New Roman" w:hAnsi="Times New Roman" w:cs="Times New Roman"/>
                      <w:color w:val="auto"/>
                      <w:szCs w:val="21"/>
                    </w:rPr>
                  </w:pPr>
                  <w:r>
                    <w:rPr>
                      <w:rFonts w:hint="default" w:ascii="Times New Roman" w:hAnsi="Times New Roman" w:cs="Times New Roman"/>
                      <w:color w:val="auto"/>
                      <w:szCs w:val="21"/>
                    </w:rPr>
                    <w:t>将配备相应防范措施；并加强危险废物暂存间的收集和防渗措施。</w:t>
                  </w:r>
                </w:p>
              </w:tc>
              <w:tc>
                <w:tcPr>
                  <w:tcW w:w="2870" w:type="dxa"/>
                  <w:noWrap w:val="0"/>
                  <w:vAlign w:val="center"/>
                </w:tcPr>
                <w:p w14:paraId="4225FEF6">
                  <w:pPr>
                    <w:pStyle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已设置危废仓库，防雨、防漏、防腐</w:t>
                  </w:r>
                </w:p>
              </w:tc>
              <w:tc>
                <w:tcPr>
                  <w:tcW w:w="1056" w:type="dxa"/>
                  <w:noWrap w:val="0"/>
                  <w:vAlign w:val="center"/>
                </w:tcPr>
                <w:p w14:paraId="5AE5B4BE">
                  <w:pPr>
                    <w:pStyle w:val="9"/>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基本一致</w:t>
                  </w:r>
                </w:p>
              </w:tc>
            </w:tr>
          </w:tbl>
          <w:p w14:paraId="4D71DAD6">
            <w:pPr>
              <w:rPr>
                <w:rFonts w:hint="default" w:ascii="Times New Roman" w:hAnsi="Times New Roman" w:eastAsia="宋体" w:cs="Times New Roman"/>
                <w:color w:val="FF0000"/>
                <w:sz w:val="24"/>
                <w:szCs w:val="24"/>
                <w:vertAlign w:val="baseline"/>
                <w:lang w:val="en-US" w:eastAsia="zh-CN"/>
              </w:rPr>
            </w:pPr>
          </w:p>
        </w:tc>
      </w:tr>
      <w:tr w14:paraId="4AFB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top"/>
          </w:tcPr>
          <w:p w14:paraId="4E6182A3">
            <w:pPr>
              <w:keepNext w:val="0"/>
              <w:keepLines w:val="0"/>
              <w:widowControl/>
              <w:suppressLineNumbers w:val="0"/>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原辅材料消耗</w:t>
            </w:r>
          </w:p>
          <w:p w14:paraId="7B146D67">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1、原辅材料</w:t>
            </w:r>
          </w:p>
          <w:p w14:paraId="050B8F13">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olor w:val="auto"/>
                <w:lang w:val="en-US" w:eastAsia="zh-CN"/>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4</w:t>
            </w:r>
            <w:r>
              <w:rPr>
                <w:rFonts w:hint="default" w:ascii="Times New Roman" w:hAnsi="Times New Roman" w:eastAsia="宋体" w:cs="Times New Roman"/>
                <w:b/>
                <w:bCs/>
                <w:color w:val="auto"/>
                <w:kern w:val="2"/>
                <w:sz w:val="21"/>
                <w:szCs w:val="21"/>
                <w:lang w:val="en-US" w:eastAsia="zh-CN" w:bidi="ar-SA"/>
              </w:rPr>
              <w:t xml:space="preserve">  本项目主要原辅材料及能源消耗对照表</w:t>
            </w:r>
          </w:p>
          <w:tbl>
            <w:tblPr>
              <w:tblStyle w:val="19"/>
              <w:tblW w:w="48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2142"/>
              <w:gridCol w:w="1467"/>
              <w:gridCol w:w="1949"/>
              <w:gridCol w:w="1572"/>
              <w:gridCol w:w="1102"/>
            </w:tblGrid>
            <w:tr w14:paraId="6ECE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61" w:type="pct"/>
                  <w:vAlign w:val="center"/>
                </w:tcPr>
                <w:p w14:paraId="380C065C">
                  <w:pPr>
                    <w:keepNext w:val="0"/>
                    <w:keepLines w:val="0"/>
                    <w:widowControl/>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序号</w:t>
                  </w:r>
                </w:p>
              </w:tc>
              <w:tc>
                <w:tcPr>
                  <w:tcW w:w="1180" w:type="pct"/>
                  <w:vAlign w:val="center"/>
                </w:tcPr>
                <w:p w14:paraId="2895E702">
                  <w:pPr>
                    <w:keepNext w:val="0"/>
                    <w:keepLines w:val="0"/>
                    <w:widowControl/>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kern w:val="0"/>
                      <w:sz w:val="21"/>
                      <w:szCs w:val="21"/>
                      <w:highlight w:val="none"/>
                      <w:lang w:val="en-US" w:eastAsia="zh-CN" w:bidi="ar"/>
                    </w:rPr>
                    <w:t>原辅料</w:t>
                  </w:r>
                  <w:r>
                    <w:rPr>
                      <w:rFonts w:hint="default" w:ascii="Times New Roman" w:hAnsi="Times New Roman" w:eastAsia="宋体" w:cs="Times New Roman"/>
                      <w:b/>
                      <w:bCs/>
                      <w:color w:val="auto"/>
                      <w:kern w:val="0"/>
                      <w:sz w:val="21"/>
                      <w:szCs w:val="21"/>
                      <w:highlight w:val="none"/>
                      <w:lang w:val="en-US" w:eastAsia="zh-CN" w:bidi="ar"/>
                    </w:rPr>
                    <w:t>名称</w:t>
                  </w:r>
                </w:p>
              </w:tc>
              <w:tc>
                <w:tcPr>
                  <w:tcW w:w="808" w:type="pct"/>
                  <w:vAlign w:val="center"/>
                </w:tcPr>
                <w:p w14:paraId="40001810">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环评审批</w:t>
                  </w:r>
                </w:p>
                <w:p w14:paraId="2AB576CA">
                  <w:pPr>
                    <w:keepNext w:val="0"/>
                    <w:keepLines w:val="0"/>
                    <w:suppressLineNumbers w:val="0"/>
                    <w:shd w:val="clear"/>
                    <w:spacing w:before="0" w:beforeAutospacing="0" w:after="0" w:afterAutospacing="0" w:line="240" w:lineRule="auto"/>
                    <w:ind w:left="0" w:right="0"/>
                    <w:jc w:val="center"/>
                    <w:rPr>
                      <w:rFonts w:hint="eastAsia" w:ascii="Times New Roman" w:hAnsi="Times New Roman" w:eastAsia="宋体" w:cs="Times New Roman"/>
                      <w:b/>
                      <w:bCs/>
                      <w:color w:val="auto"/>
                      <w:kern w:val="2"/>
                      <w:sz w:val="21"/>
                      <w:szCs w:val="21"/>
                      <w:highlight w:val="none"/>
                      <w:shd w:val="clear" w:color="auto" w:fill="auto"/>
                      <w:lang w:val="en-US" w:eastAsia="zh-CN" w:bidi="ar-SA"/>
                    </w:rPr>
                  </w:pPr>
                  <w:r>
                    <w:rPr>
                      <w:rFonts w:hint="default" w:ascii="Times New Roman" w:hAnsi="Times New Roman" w:eastAsia="宋体" w:cs="Times New Roman"/>
                      <w:b/>
                      <w:color w:val="auto"/>
                      <w:sz w:val="21"/>
                      <w:szCs w:val="21"/>
                      <w:highlight w:val="none"/>
                    </w:rPr>
                    <w:t>年耗用量</w:t>
                  </w:r>
                  <w:r>
                    <w:rPr>
                      <w:rFonts w:hint="eastAsia" w:ascii="Times New Roman" w:hAnsi="Times New Roman" w:eastAsia="宋体" w:cs="Times New Roman"/>
                      <w:b/>
                      <w:color w:val="auto"/>
                      <w:sz w:val="21"/>
                      <w:szCs w:val="21"/>
                      <w:highlight w:val="none"/>
                      <w:lang w:eastAsia="zh-CN"/>
                    </w:rPr>
                    <w:t>（</w:t>
                  </w:r>
                  <w:r>
                    <w:rPr>
                      <w:rFonts w:hint="eastAsia" w:ascii="Times New Roman" w:hAnsi="Times New Roman" w:eastAsia="宋体" w:cs="Times New Roman"/>
                      <w:b/>
                      <w:color w:val="auto"/>
                      <w:sz w:val="21"/>
                      <w:szCs w:val="21"/>
                      <w:highlight w:val="none"/>
                      <w:lang w:val="en-US" w:eastAsia="zh-CN"/>
                    </w:rPr>
                    <w:t>t/a</w:t>
                  </w:r>
                  <w:r>
                    <w:rPr>
                      <w:rFonts w:hint="eastAsia" w:ascii="Times New Roman" w:hAnsi="Times New Roman" w:eastAsia="宋体" w:cs="Times New Roman"/>
                      <w:b/>
                      <w:color w:val="auto"/>
                      <w:sz w:val="21"/>
                      <w:szCs w:val="21"/>
                      <w:highlight w:val="none"/>
                      <w:lang w:eastAsia="zh-CN"/>
                    </w:rPr>
                    <w:t>）</w:t>
                  </w:r>
                </w:p>
              </w:tc>
              <w:tc>
                <w:tcPr>
                  <w:tcW w:w="1074" w:type="pct"/>
                  <w:vAlign w:val="center"/>
                </w:tcPr>
                <w:p w14:paraId="4F7D7EFE">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highlight w:val="none"/>
                      <w:shd w:val="clear" w:color="auto" w:fill="auto"/>
                      <w:lang w:val="en-US" w:eastAsia="zh-CN" w:bidi="ar-SA"/>
                    </w:rPr>
                  </w:pPr>
                  <w:r>
                    <w:rPr>
                      <w:rFonts w:hint="eastAsia" w:ascii="Times New Roman" w:hAnsi="Times New Roman" w:eastAsia="宋体" w:cs="Times New Roman"/>
                      <w:b/>
                      <w:color w:val="auto"/>
                      <w:sz w:val="21"/>
                      <w:szCs w:val="21"/>
                      <w:highlight w:val="none"/>
                      <w:lang w:val="en-US" w:eastAsia="zh-CN"/>
                    </w:rPr>
                    <w:t>202</w:t>
                  </w:r>
                  <w:r>
                    <w:rPr>
                      <w:rFonts w:hint="eastAsia" w:ascii="Times New Roman" w:hAnsi="Times New Roman" w:cs="Times New Roman"/>
                      <w:b/>
                      <w:color w:val="auto"/>
                      <w:sz w:val="21"/>
                      <w:szCs w:val="21"/>
                      <w:highlight w:val="none"/>
                      <w:lang w:val="en-US" w:eastAsia="zh-CN"/>
                    </w:rPr>
                    <w:t>4</w:t>
                  </w:r>
                  <w:r>
                    <w:rPr>
                      <w:rFonts w:hint="eastAsia" w:ascii="Times New Roman" w:hAnsi="Times New Roman" w:eastAsia="宋体" w:cs="Times New Roman"/>
                      <w:b/>
                      <w:color w:val="auto"/>
                      <w:sz w:val="21"/>
                      <w:szCs w:val="21"/>
                      <w:highlight w:val="none"/>
                      <w:lang w:val="en-US" w:eastAsia="zh-CN"/>
                    </w:rPr>
                    <w:t>年</w:t>
                  </w:r>
                  <w:r>
                    <w:rPr>
                      <w:rFonts w:hint="eastAsia" w:ascii="Times New Roman" w:hAnsi="Times New Roman" w:cs="Times New Roman"/>
                      <w:b/>
                      <w:color w:val="auto"/>
                      <w:sz w:val="21"/>
                      <w:szCs w:val="21"/>
                      <w:highlight w:val="none"/>
                      <w:lang w:val="en-US" w:eastAsia="zh-CN"/>
                    </w:rPr>
                    <w:t>11</w:t>
                  </w:r>
                  <w:r>
                    <w:rPr>
                      <w:rFonts w:hint="eastAsia" w:ascii="Times New Roman" w:hAnsi="Times New Roman" w:eastAsia="宋体" w:cs="Times New Roman"/>
                      <w:b/>
                      <w:color w:val="auto"/>
                      <w:sz w:val="21"/>
                      <w:szCs w:val="21"/>
                      <w:highlight w:val="none"/>
                      <w:lang w:val="en-US" w:eastAsia="zh-CN"/>
                    </w:rPr>
                    <w:t>月-202</w:t>
                  </w:r>
                  <w:r>
                    <w:rPr>
                      <w:rFonts w:hint="eastAsia" w:ascii="Times New Roman" w:hAnsi="Times New Roman" w:cs="Times New Roman"/>
                      <w:b/>
                      <w:color w:val="auto"/>
                      <w:sz w:val="21"/>
                      <w:szCs w:val="21"/>
                      <w:highlight w:val="none"/>
                      <w:lang w:val="en-US" w:eastAsia="zh-CN"/>
                    </w:rPr>
                    <w:t>5</w:t>
                  </w:r>
                  <w:r>
                    <w:rPr>
                      <w:rFonts w:hint="eastAsia" w:ascii="Times New Roman" w:hAnsi="Times New Roman" w:eastAsia="宋体" w:cs="Times New Roman"/>
                      <w:b/>
                      <w:color w:val="auto"/>
                      <w:sz w:val="21"/>
                      <w:szCs w:val="21"/>
                      <w:highlight w:val="none"/>
                      <w:lang w:val="en-US" w:eastAsia="zh-CN"/>
                    </w:rPr>
                    <w:t>年</w:t>
                  </w:r>
                  <w:r>
                    <w:rPr>
                      <w:rFonts w:hint="eastAsia" w:ascii="Times New Roman" w:hAnsi="Times New Roman" w:cs="Times New Roman"/>
                      <w:b/>
                      <w:color w:val="auto"/>
                      <w:sz w:val="21"/>
                      <w:szCs w:val="21"/>
                      <w:highlight w:val="none"/>
                      <w:lang w:val="en-US" w:eastAsia="zh-CN"/>
                    </w:rPr>
                    <w:t>3</w:t>
                  </w:r>
                  <w:r>
                    <w:rPr>
                      <w:rFonts w:hint="eastAsia" w:ascii="Times New Roman" w:hAnsi="Times New Roman" w:eastAsia="宋体" w:cs="Times New Roman"/>
                      <w:b/>
                      <w:color w:val="auto"/>
                      <w:sz w:val="21"/>
                      <w:szCs w:val="21"/>
                      <w:highlight w:val="none"/>
                      <w:lang w:val="en-US" w:eastAsia="zh-CN"/>
                    </w:rPr>
                    <w:t>月试生产</w:t>
                  </w:r>
                  <w:r>
                    <w:rPr>
                      <w:rFonts w:hint="default" w:ascii="Times New Roman" w:hAnsi="Times New Roman" w:eastAsia="宋体" w:cs="Times New Roman"/>
                      <w:b/>
                      <w:color w:val="auto"/>
                      <w:sz w:val="21"/>
                      <w:szCs w:val="21"/>
                      <w:highlight w:val="none"/>
                      <w:lang w:eastAsia="zh-CN"/>
                    </w:rPr>
                    <w:t>耗用量</w:t>
                  </w:r>
                  <w:r>
                    <w:rPr>
                      <w:rFonts w:hint="eastAsia" w:ascii="Times New Roman" w:hAnsi="Times New Roman" w:eastAsia="宋体" w:cs="Times New Roman"/>
                      <w:b/>
                      <w:color w:val="auto"/>
                      <w:sz w:val="21"/>
                      <w:szCs w:val="21"/>
                      <w:highlight w:val="none"/>
                      <w:lang w:eastAsia="zh-CN"/>
                    </w:rPr>
                    <w:t>（</w:t>
                  </w:r>
                  <w:r>
                    <w:rPr>
                      <w:rFonts w:hint="eastAsia" w:ascii="Times New Roman" w:hAnsi="Times New Roman" w:eastAsia="宋体" w:cs="Times New Roman"/>
                      <w:b/>
                      <w:color w:val="auto"/>
                      <w:sz w:val="21"/>
                      <w:szCs w:val="21"/>
                      <w:highlight w:val="none"/>
                      <w:lang w:val="en-US" w:eastAsia="zh-CN"/>
                    </w:rPr>
                    <w:t>t/a</w:t>
                  </w:r>
                  <w:r>
                    <w:rPr>
                      <w:rFonts w:hint="eastAsia" w:ascii="Times New Roman" w:hAnsi="Times New Roman" w:eastAsia="宋体" w:cs="Times New Roman"/>
                      <w:b/>
                      <w:color w:val="auto"/>
                      <w:sz w:val="21"/>
                      <w:szCs w:val="21"/>
                      <w:highlight w:val="none"/>
                      <w:lang w:eastAsia="zh-CN"/>
                    </w:rPr>
                    <w:t>）</w:t>
                  </w:r>
                </w:p>
              </w:tc>
              <w:tc>
                <w:tcPr>
                  <w:tcW w:w="866" w:type="pct"/>
                  <w:vAlign w:val="center"/>
                </w:tcPr>
                <w:p w14:paraId="00CD9061">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满负荷年耗用量（t/a）</w:t>
                  </w:r>
                </w:p>
              </w:tc>
              <w:tc>
                <w:tcPr>
                  <w:tcW w:w="607" w:type="pct"/>
                  <w:vAlign w:val="center"/>
                </w:tcPr>
                <w:p w14:paraId="60BA1B6F">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highlight w:val="none"/>
                      <w:shd w:val="clear" w:color="auto" w:fill="auto"/>
                      <w:lang w:val="en-US" w:eastAsia="zh-CN" w:bidi="ar-SA"/>
                    </w:rPr>
                  </w:pPr>
                  <w:r>
                    <w:rPr>
                      <w:rFonts w:hint="default" w:ascii="Times New Roman" w:hAnsi="Times New Roman" w:eastAsia="宋体" w:cs="Times New Roman"/>
                      <w:b/>
                      <w:bCs/>
                      <w:color w:val="auto"/>
                      <w:sz w:val="21"/>
                      <w:szCs w:val="21"/>
                      <w:highlight w:val="none"/>
                      <w:lang w:val="en-US" w:eastAsia="zh-CN"/>
                    </w:rPr>
                    <w:t>变化量</w:t>
                  </w:r>
                  <w:r>
                    <w:rPr>
                      <w:rFonts w:hint="eastAsia" w:ascii="Times New Roman" w:hAnsi="Times New Roman" w:eastAsia="宋体" w:cs="Times New Roman"/>
                      <w:b/>
                      <w:bCs/>
                      <w:color w:val="auto"/>
                      <w:sz w:val="21"/>
                      <w:szCs w:val="21"/>
                      <w:highlight w:val="none"/>
                      <w:lang w:val="en-US" w:eastAsia="zh-CN"/>
                    </w:rPr>
                    <w:t>（t/a）</w:t>
                  </w:r>
                </w:p>
              </w:tc>
            </w:tr>
            <w:tr w14:paraId="1F69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shd w:val="clear" w:color="auto" w:fill="auto"/>
                  <w:vAlign w:val="center"/>
                </w:tcPr>
                <w:p w14:paraId="5E48EB1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180" w:type="pct"/>
                  <w:shd w:val="clear" w:color="auto" w:fill="auto"/>
                  <w:vAlign w:val="center"/>
                </w:tcPr>
                <w:p w14:paraId="58E10B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钢卷</w:t>
                  </w:r>
                </w:p>
              </w:tc>
              <w:tc>
                <w:tcPr>
                  <w:tcW w:w="808" w:type="pct"/>
                  <w:shd w:val="clear" w:color="auto" w:fill="auto"/>
                  <w:vAlign w:val="center"/>
                </w:tcPr>
                <w:p w14:paraId="619C2628">
                  <w:pPr>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4.63万</w:t>
                  </w:r>
                </w:p>
              </w:tc>
              <w:tc>
                <w:tcPr>
                  <w:tcW w:w="1074" w:type="pct"/>
                  <w:vAlign w:val="center"/>
                </w:tcPr>
                <w:p w14:paraId="6E89D6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auto"/>
                      <w:highlight w:val="none"/>
                      <w:lang w:val="en-US" w:eastAsia="zh-CN"/>
                    </w:rPr>
                  </w:pPr>
                  <w:r>
                    <w:rPr>
                      <w:rFonts w:hint="eastAsia" w:ascii="Times New Roman" w:hAnsi="Times New Roman" w:cs="Times New Roman"/>
                      <w:i w:val="0"/>
                      <w:iCs w:val="0"/>
                      <w:color w:val="auto"/>
                      <w:kern w:val="0"/>
                      <w:sz w:val="21"/>
                      <w:szCs w:val="21"/>
                      <w:u w:val="none"/>
                      <w:lang w:val="en-US" w:eastAsia="zh-CN" w:bidi="ar"/>
                    </w:rPr>
                    <w:t>1.85万</w:t>
                  </w:r>
                </w:p>
              </w:tc>
              <w:tc>
                <w:tcPr>
                  <w:tcW w:w="866" w:type="pct"/>
                  <w:vAlign w:val="center"/>
                </w:tcPr>
                <w:p w14:paraId="74F2B5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auto"/>
                      <w:sz w:val="21"/>
                      <w:highlight w:val="none"/>
                      <w:lang w:val="en-US" w:eastAsia="zh-CN"/>
                    </w:rPr>
                  </w:pPr>
                  <w:r>
                    <w:rPr>
                      <w:rFonts w:hint="eastAsia" w:ascii="Times New Roman" w:hAnsi="Times New Roman" w:cs="Times New Roman"/>
                      <w:i w:val="0"/>
                      <w:iCs w:val="0"/>
                      <w:color w:val="auto"/>
                      <w:kern w:val="0"/>
                      <w:sz w:val="21"/>
                      <w:szCs w:val="21"/>
                      <w:u w:val="none"/>
                      <w:lang w:val="en-US" w:eastAsia="zh-CN" w:bidi="ar"/>
                    </w:rPr>
                    <w:t>4.44万</w:t>
                  </w:r>
                </w:p>
              </w:tc>
              <w:tc>
                <w:tcPr>
                  <w:tcW w:w="607" w:type="pct"/>
                  <w:vAlign w:val="center"/>
                </w:tcPr>
                <w:p w14:paraId="75D6D6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cs="Times New Roman"/>
                      <w:i w:val="0"/>
                      <w:iCs w:val="0"/>
                      <w:color w:val="auto"/>
                      <w:kern w:val="0"/>
                      <w:sz w:val="21"/>
                      <w:szCs w:val="21"/>
                      <w:u w:val="none"/>
                      <w:lang w:val="en-US" w:eastAsia="zh-CN" w:bidi="ar"/>
                    </w:rPr>
                    <w:t>0.19万</w:t>
                  </w:r>
                </w:p>
              </w:tc>
            </w:tr>
            <w:tr w14:paraId="2BFE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shd w:val="clear" w:color="auto" w:fill="auto"/>
                  <w:vAlign w:val="center"/>
                </w:tcPr>
                <w:p w14:paraId="432603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1180" w:type="pct"/>
                  <w:shd w:val="clear" w:color="auto" w:fill="auto"/>
                  <w:vAlign w:val="center"/>
                </w:tcPr>
                <w:p w14:paraId="63A271E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液压油</w:t>
                  </w:r>
                </w:p>
              </w:tc>
              <w:tc>
                <w:tcPr>
                  <w:tcW w:w="808" w:type="pct"/>
                  <w:shd w:val="clear" w:color="auto" w:fill="auto"/>
                  <w:vAlign w:val="center"/>
                </w:tcPr>
                <w:p w14:paraId="29C55C8F">
                  <w:pPr>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8</w:t>
                  </w:r>
                </w:p>
              </w:tc>
              <w:tc>
                <w:tcPr>
                  <w:tcW w:w="1074" w:type="pct"/>
                  <w:vAlign w:val="center"/>
                </w:tcPr>
                <w:p w14:paraId="041121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3.25</w:t>
                  </w:r>
                </w:p>
              </w:tc>
              <w:tc>
                <w:tcPr>
                  <w:tcW w:w="866" w:type="pct"/>
                  <w:vAlign w:val="center"/>
                </w:tcPr>
                <w:p w14:paraId="580297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7.8</w:t>
                  </w:r>
                </w:p>
              </w:tc>
              <w:tc>
                <w:tcPr>
                  <w:tcW w:w="607" w:type="pct"/>
                  <w:vAlign w:val="center"/>
                </w:tcPr>
                <w:p w14:paraId="778A83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2</w:t>
                  </w:r>
                </w:p>
              </w:tc>
            </w:tr>
            <w:tr w14:paraId="3C22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shd w:val="clear" w:color="auto" w:fill="auto"/>
                  <w:vAlign w:val="center"/>
                </w:tcPr>
                <w:p w14:paraId="72F02D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1180" w:type="pct"/>
                  <w:shd w:val="clear" w:color="auto" w:fill="auto"/>
                  <w:vAlign w:val="center"/>
                </w:tcPr>
                <w:p w14:paraId="20E5D3E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防锈油</w:t>
                  </w:r>
                </w:p>
              </w:tc>
              <w:tc>
                <w:tcPr>
                  <w:tcW w:w="808" w:type="pct"/>
                  <w:shd w:val="clear" w:color="auto" w:fill="auto"/>
                  <w:vAlign w:val="center"/>
                </w:tcPr>
                <w:p w14:paraId="6A000275">
                  <w:pPr>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20</w:t>
                  </w:r>
                </w:p>
              </w:tc>
              <w:tc>
                <w:tcPr>
                  <w:tcW w:w="1074" w:type="pct"/>
                  <w:vAlign w:val="center"/>
                </w:tcPr>
                <w:p w14:paraId="6438FE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8</w:t>
                  </w:r>
                </w:p>
              </w:tc>
              <w:tc>
                <w:tcPr>
                  <w:tcW w:w="866" w:type="pct"/>
                  <w:vAlign w:val="center"/>
                </w:tcPr>
                <w:p w14:paraId="5C4E0F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19.2</w:t>
                  </w:r>
                </w:p>
              </w:tc>
              <w:tc>
                <w:tcPr>
                  <w:tcW w:w="607" w:type="pct"/>
                  <w:vAlign w:val="center"/>
                </w:tcPr>
                <w:p w14:paraId="54CBE7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-0.8</w:t>
                  </w:r>
                </w:p>
              </w:tc>
            </w:tr>
            <w:tr w14:paraId="4F19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shd w:val="clear" w:color="auto" w:fill="auto"/>
                  <w:vAlign w:val="center"/>
                </w:tcPr>
                <w:p w14:paraId="43E1979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1180" w:type="pct"/>
                  <w:shd w:val="clear" w:color="auto" w:fill="auto"/>
                  <w:vAlign w:val="center"/>
                </w:tcPr>
                <w:p w14:paraId="73ECD0D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润滑油</w:t>
                  </w:r>
                </w:p>
              </w:tc>
              <w:tc>
                <w:tcPr>
                  <w:tcW w:w="808" w:type="pct"/>
                  <w:shd w:val="clear" w:color="auto" w:fill="auto"/>
                  <w:vAlign w:val="center"/>
                </w:tcPr>
                <w:p w14:paraId="3E2FD1B5">
                  <w:pPr>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w:t>
                  </w:r>
                </w:p>
              </w:tc>
              <w:tc>
                <w:tcPr>
                  <w:tcW w:w="1074" w:type="pct"/>
                  <w:vAlign w:val="center"/>
                </w:tcPr>
                <w:p w14:paraId="1E6CE04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0.75</w:t>
                  </w:r>
                </w:p>
              </w:tc>
              <w:tc>
                <w:tcPr>
                  <w:tcW w:w="866" w:type="pct"/>
                  <w:vAlign w:val="center"/>
                </w:tcPr>
                <w:p w14:paraId="1D7B78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1.8</w:t>
                  </w:r>
                </w:p>
              </w:tc>
              <w:tc>
                <w:tcPr>
                  <w:tcW w:w="607" w:type="pct"/>
                  <w:vAlign w:val="center"/>
                </w:tcPr>
                <w:p w14:paraId="7F48DB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-0.2</w:t>
                  </w:r>
                </w:p>
              </w:tc>
            </w:tr>
            <w:tr w14:paraId="41A1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shd w:val="clear" w:color="auto" w:fill="auto"/>
                  <w:vAlign w:val="center"/>
                </w:tcPr>
                <w:p w14:paraId="0227156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1180" w:type="pct"/>
                  <w:shd w:val="clear" w:color="auto" w:fill="auto"/>
                  <w:vAlign w:val="center"/>
                </w:tcPr>
                <w:p w14:paraId="0737254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液氨</w:t>
                  </w:r>
                </w:p>
              </w:tc>
              <w:tc>
                <w:tcPr>
                  <w:tcW w:w="808" w:type="pct"/>
                  <w:shd w:val="clear" w:color="auto" w:fill="auto"/>
                  <w:vAlign w:val="center"/>
                </w:tcPr>
                <w:p w14:paraId="7CE5CCAB">
                  <w:pPr>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120</w:t>
                  </w:r>
                </w:p>
              </w:tc>
              <w:tc>
                <w:tcPr>
                  <w:tcW w:w="1074" w:type="pct"/>
                  <w:vAlign w:val="center"/>
                </w:tcPr>
                <w:p w14:paraId="140A661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48</w:t>
                  </w:r>
                </w:p>
              </w:tc>
              <w:tc>
                <w:tcPr>
                  <w:tcW w:w="866" w:type="pct"/>
                  <w:vAlign w:val="center"/>
                </w:tcPr>
                <w:p w14:paraId="67485CF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115.2</w:t>
                  </w:r>
                </w:p>
              </w:tc>
              <w:tc>
                <w:tcPr>
                  <w:tcW w:w="607" w:type="pct"/>
                  <w:vAlign w:val="center"/>
                </w:tcPr>
                <w:p w14:paraId="432508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-4.8</w:t>
                  </w:r>
                </w:p>
              </w:tc>
            </w:tr>
            <w:tr w14:paraId="2B07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shd w:val="clear" w:color="auto" w:fill="auto"/>
                  <w:vAlign w:val="center"/>
                </w:tcPr>
                <w:p w14:paraId="260BDEA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1180" w:type="pct"/>
                  <w:shd w:val="clear" w:color="auto" w:fill="auto"/>
                  <w:vAlign w:val="center"/>
                </w:tcPr>
                <w:p w14:paraId="2144663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轧制冷却油</w:t>
                  </w:r>
                </w:p>
              </w:tc>
              <w:tc>
                <w:tcPr>
                  <w:tcW w:w="808" w:type="pct"/>
                  <w:shd w:val="clear" w:color="auto" w:fill="auto"/>
                  <w:vAlign w:val="center"/>
                </w:tcPr>
                <w:p w14:paraId="7459640B">
                  <w:pPr>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5</w:t>
                  </w:r>
                </w:p>
              </w:tc>
              <w:tc>
                <w:tcPr>
                  <w:tcW w:w="1074" w:type="pct"/>
                  <w:vAlign w:val="center"/>
                </w:tcPr>
                <w:p w14:paraId="45ABCA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w:t>
                  </w:r>
                </w:p>
              </w:tc>
              <w:tc>
                <w:tcPr>
                  <w:tcW w:w="866" w:type="pct"/>
                  <w:vAlign w:val="center"/>
                </w:tcPr>
                <w:p w14:paraId="6AAAEDA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4.8</w:t>
                  </w:r>
                </w:p>
              </w:tc>
              <w:tc>
                <w:tcPr>
                  <w:tcW w:w="607" w:type="pct"/>
                  <w:vAlign w:val="center"/>
                </w:tcPr>
                <w:p w14:paraId="687F0D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-0.2</w:t>
                  </w:r>
                </w:p>
              </w:tc>
            </w:tr>
            <w:tr w14:paraId="52E8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39665E4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w:t>
                  </w:r>
                </w:p>
              </w:tc>
              <w:tc>
                <w:tcPr>
                  <w:tcW w:w="1180" w:type="pct"/>
                  <w:shd w:val="clear" w:color="auto" w:fill="auto"/>
                  <w:vAlign w:val="center"/>
                </w:tcPr>
                <w:p w14:paraId="6118D7F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水</w:t>
                  </w:r>
                </w:p>
              </w:tc>
              <w:tc>
                <w:tcPr>
                  <w:tcW w:w="808" w:type="pct"/>
                  <w:shd w:val="clear" w:color="auto" w:fill="auto"/>
                  <w:vAlign w:val="center"/>
                </w:tcPr>
                <w:p w14:paraId="18798A41">
                  <w:pPr>
                    <w:spacing w:line="240" w:lineRule="exact"/>
                    <w:ind w:left="568" w:leftChars="0" w:hanging="568" w:firstLineChars="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1733</w:t>
                  </w:r>
                </w:p>
              </w:tc>
              <w:tc>
                <w:tcPr>
                  <w:tcW w:w="1074" w:type="pct"/>
                  <w:vAlign w:val="center"/>
                </w:tcPr>
                <w:p w14:paraId="027C97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722</w:t>
                  </w:r>
                </w:p>
              </w:tc>
              <w:tc>
                <w:tcPr>
                  <w:tcW w:w="866" w:type="pct"/>
                  <w:vAlign w:val="center"/>
                </w:tcPr>
                <w:p w14:paraId="5C17E15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1733</w:t>
                  </w:r>
                </w:p>
              </w:tc>
              <w:tc>
                <w:tcPr>
                  <w:tcW w:w="607" w:type="pct"/>
                  <w:vAlign w:val="center"/>
                </w:tcPr>
                <w:p w14:paraId="037DC1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w:t>
                  </w:r>
                </w:p>
              </w:tc>
            </w:tr>
            <w:tr w14:paraId="5A91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18971D9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w:t>
                  </w:r>
                </w:p>
              </w:tc>
              <w:tc>
                <w:tcPr>
                  <w:tcW w:w="1180" w:type="pct"/>
                  <w:shd w:val="clear" w:color="auto" w:fill="auto"/>
                  <w:vAlign w:val="center"/>
                </w:tcPr>
                <w:p w14:paraId="27CD87C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电</w:t>
                  </w:r>
                </w:p>
              </w:tc>
              <w:tc>
                <w:tcPr>
                  <w:tcW w:w="808" w:type="pct"/>
                  <w:shd w:val="clear" w:color="auto" w:fill="auto"/>
                  <w:vAlign w:val="center"/>
                </w:tcPr>
                <w:p w14:paraId="6D1777E4">
                  <w:pPr>
                    <w:spacing w:line="24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310万kwh</w:t>
                  </w:r>
                </w:p>
              </w:tc>
              <w:tc>
                <w:tcPr>
                  <w:tcW w:w="1074" w:type="pct"/>
                  <w:vAlign w:val="center"/>
                </w:tcPr>
                <w:p w14:paraId="613E783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125万</w:t>
                  </w:r>
                  <w:r>
                    <w:rPr>
                      <w:rFonts w:hint="eastAsia" w:ascii="Times New Roman" w:hAnsi="Times New Roman" w:eastAsia="宋体" w:cs="Times New Roman"/>
                      <w:color w:val="auto"/>
                      <w:sz w:val="21"/>
                      <w:szCs w:val="21"/>
                      <w:lang w:val="en-US" w:eastAsia="zh-CN"/>
                    </w:rPr>
                    <w:t>kwh</w:t>
                  </w:r>
                </w:p>
              </w:tc>
              <w:tc>
                <w:tcPr>
                  <w:tcW w:w="866" w:type="pct"/>
                  <w:vAlign w:val="center"/>
                </w:tcPr>
                <w:p w14:paraId="28E8F6A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300万</w:t>
                  </w:r>
                  <w:r>
                    <w:rPr>
                      <w:rFonts w:hint="eastAsia" w:ascii="Times New Roman" w:hAnsi="Times New Roman" w:eastAsia="宋体" w:cs="Times New Roman"/>
                      <w:color w:val="auto"/>
                      <w:sz w:val="21"/>
                      <w:szCs w:val="21"/>
                      <w:lang w:val="en-US" w:eastAsia="zh-CN"/>
                    </w:rPr>
                    <w:t>kwh</w:t>
                  </w:r>
                </w:p>
              </w:tc>
              <w:tc>
                <w:tcPr>
                  <w:tcW w:w="607" w:type="pct"/>
                  <w:vAlign w:val="center"/>
                </w:tcPr>
                <w:p w14:paraId="5BD5C3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万</w:t>
                  </w:r>
                  <w:r>
                    <w:rPr>
                      <w:rFonts w:hint="eastAsia" w:ascii="Times New Roman" w:hAnsi="Times New Roman" w:eastAsia="宋体" w:cs="Times New Roman"/>
                      <w:color w:val="auto"/>
                      <w:sz w:val="21"/>
                      <w:szCs w:val="21"/>
                      <w:lang w:val="en-US" w:eastAsia="zh-CN"/>
                    </w:rPr>
                    <w:t>kwh</w:t>
                  </w:r>
                </w:p>
              </w:tc>
            </w:tr>
          </w:tbl>
          <w:p w14:paraId="19447C08">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ascii="Times New Roman" w:hAnsi="Times New Roman" w:eastAsia="宋体"/>
                <w:color w:val="auto"/>
                <w:sz w:val="24"/>
              </w:rPr>
              <w:t>根据上述对照情况并结合生产实际，原辅材料</w:t>
            </w:r>
            <w:r>
              <w:rPr>
                <w:rFonts w:hint="eastAsia" w:ascii="Times New Roman" w:hAnsi="Times New Roman"/>
                <w:color w:val="auto"/>
                <w:sz w:val="24"/>
                <w:lang w:val="en-US" w:eastAsia="zh-CN"/>
              </w:rPr>
              <w:t>及能源</w:t>
            </w:r>
            <w:r>
              <w:rPr>
                <w:rFonts w:ascii="Times New Roman" w:hAnsi="Times New Roman" w:eastAsia="宋体"/>
                <w:color w:val="auto"/>
                <w:sz w:val="24"/>
              </w:rPr>
              <w:t>的消耗在环评审批范围内</w:t>
            </w:r>
            <w:r>
              <w:rPr>
                <w:rFonts w:hint="default" w:ascii="Times New Roman" w:hAnsi="Times New Roman" w:eastAsia="宋体" w:cs="Times New Roman"/>
                <w:color w:val="auto"/>
                <w:sz w:val="24"/>
                <w:szCs w:val="24"/>
                <w:lang w:val="en-US" w:eastAsia="zh-CN"/>
              </w:rPr>
              <w:t>。</w:t>
            </w:r>
          </w:p>
          <w:p w14:paraId="2E2A9C75">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、主要设备设施</w:t>
            </w:r>
          </w:p>
          <w:p w14:paraId="3232F594">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对本项目实际营运过程中所配置的设备设施种类、数量与原环评文件进行对比，具体对照情况如下表所示。</w:t>
            </w:r>
          </w:p>
          <w:p w14:paraId="5EBAA6CB">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FF0000"/>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5</w:t>
            </w:r>
            <w:r>
              <w:rPr>
                <w:rFonts w:hint="default" w:ascii="Times New Roman" w:hAnsi="Times New Roman" w:eastAsia="宋体" w:cs="Times New Roman"/>
                <w:b/>
                <w:bCs/>
                <w:color w:val="auto"/>
                <w:kern w:val="2"/>
                <w:sz w:val="21"/>
                <w:szCs w:val="21"/>
                <w:lang w:val="en-US" w:eastAsia="zh-CN" w:bidi="ar-SA"/>
              </w:rPr>
              <w:t xml:space="preserve">  本项目设备设施情况对照表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35"/>
              <w:gridCol w:w="1875"/>
              <w:gridCol w:w="2385"/>
              <w:gridCol w:w="1320"/>
              <w:gridCol w:w="1667"/>
              <w:gridCol w:w="989"/>
            </w:tblGrid>
            <w:tr w14:paraId="381F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631D50CA">
                  <w:pPr>
                    <w:pStyle w:val="38"/>
                    <w:rPr>
                      <w:rFonts w:hint="default" w:ascii="Times New Roman" w:hAnsi="Times New Roman" w:cs="Times New Roman"/>
                      <w:b/>
                      <w:bCs w:val="0"/>
                      <w:snapToGrid w:val="0"/>
                      <w:color w:val="auto"/>
                      <w:szCs w:val="21"/>
                    </w:rPr>
                  </w:pPr>
                  <w:r>
                    <w:rPr>
                      <w:rFonts w:hint="default" w:ascii="Times New Roman" w:hAnsi="Times New Roman" w:cs="Times New Roman"/>
                      <w:b/>
                      <w:bCs w:val="0"/>
                      <w:snapToGrid w:val="0"/>
                      <w:color w:val="auto"/>
                      <w:szCs w:val="21"/>
                    </w:rPr>
                    <w:t>序号</w:t>
                  </w:r>
                </w:p>
              </w:tc>
              <w:tc>
                <w:tcPr>
                  <w:tcW w:w="1875" w:type="dxa"/>
                  <w:noWrap w:val="0"/>
                  <w:vAlign w:val="center"/>
                </w:tcPr>
                <w:p w14:paraId="1DB29BA5">
                  <w:pPr>
                    <w:pStyle w:val="38"/>
                    <w:rPr>
                      <w:rFonts w:hint="default" w:ascii="Times New Roman" w:hAnsi="Times New Roman" w:cs="Times New Roman"/>
                      <w:b/>
                      <w:bCs w:val="0"/>
                      <w:snapToGrid w:val="0"/>
                      <w:color w:val="auto"/>
                      <w:szCs w:val="21"/>
                    </w:rPr>
                  </w:pPr>
                  <w:r>
                    <w:rPr>
                      <w:rFonts w:hint="default" w:ascii="Times New Roman" w:hAnsi="Times New Roman" w:cs="Times New Roman"/>
                      <w:b/>
                      <w:bCs w:val="0"/>
                      <w:snapToGrid w:val="0"/>
                      <w:color w:val="auto"/>
                      <w:szCs w:val="21"/>
                    </w:rPr>
                    <w:t>生产设施</w:t>
                  </w:r>
                </w:p>
              </w:tc>
              <w:tc>
                <w:tcPr>
                  <w:tcW w:w="2385" w:type="dxa"/>
                  <w:noWrap w:val="0"/>
                  <w:vAlign w:val="center"/>
                </w:tcPr>
                <w:p w14:paraId="5129B336">
                  <w:pPr>
                    <w:pStyle w:val="38"/>
                    <w:rPr>
                      <w:rFonts w:hint="default" w:ascii="Times New Roman" w:hAnsi="Times New Roman" w:cs="Times New Roman"/>
                      <w:b/>
                      <w:bCs w:val="0"/>
                      <w:snapToGrid w:val="0"/>
                      <w:color w:val="auto"/>
                      <w:szCs w:val="21"/>
                    </w:rPr>
                  </w:pPr>
                  <w:r>
                    <w:rPr>
                      <w:rFonts w:hint="default" w:ascii="Times New Roman" w:hAnsi="Times New Roman" w:cs="Times New Roman"/>
                      <w:b/>
                      <w:bCs w:val="0"/>
                      <w:snapToGrid w:val="0"/>
                      <w:color w:val="auto"/>
                      <w:szCs w:val="21"/>
                    </w:rPr>
                    <w:t>设施参数</w:t>
                  </w:r>
                </w:p>
              </w:tc>
              <w:tc>
                <w:tcPr>
                  <w:tcW w:w="1320" w:type="dxa"/>
                  <w:noWrap w:val="0"/>
                  <w:vAlign w:val="center"/>
                </w:tcPr>
                <w:p w14:paraId="551E1055">
                  <w:pPr>
                    <w:pStyle w:val="38"/>
                    <w:rPr>
                      <w:rFonts w:hint="default" w:ascii="Times New Roman" w:hAnsi="Times New Roman" w:cs="Times New Roman"/>
                      <w:b/>
                      <w:snapToGrid w:val="0"/>
                      <w:color w:val="auto"/>
                      <w:szCs w:val="21"/>
                    </w:rPr>
                  </w:pPr>
                  <w:r>
                    <w:rPr>
                      <w:rFonts w:hint="default" w:ascii="Times New Roman" w:hAnsi="Times New Roman" w:cs="Times New Roman"/>
                      <w:b/>
                      <w:bCs w:val="0"/>
                      <w:snapToGrid w:val="0"/>
                      <w:color w:val="auto"/>
                      <w:szCs w:val="21"/>
                      <w:lang w:val="en-US" w:eastAsia="zh-CN"/>
                    </w:rPr>
                    <w:t>环评审批数量（台/套）</w:t>
                  </w:r>
                </w:p>
              </w:tc>
              <w:tc>
                <w:tcPr>
                  <w:tcW w:w="1667" w:type="dxa"/>
                  <w:noWrap w:val="0"/>
                  <w:vAlign w:val="center"/>
                </w:tcPr>
                <w:p w14:paraId="54DE715F">
                  <w:pPr>
                    <w:pStyle w:val="38"/>
                    <w:rPr>
                      <w:rFonts w:hint="default" w:ascii="Times New Roman" w:hAnsi="Times New Roman" w:cs="Times New Roman"/>
                      <w:b/>
                      <w:bCs w:val="0"/>
                      <w:snapToGrid w:val="0"/>
                      <w:color w:val="auto"/>
                      <w:szCs w:val="21"/>
                    </w:rPr>
                  </w:pPr>
                  <w:r>
                    <w:rPr>
                      <w:rFonts w:hint="default" w:ascii="Times New Roman" w:hAnsi="Times New Roman" w:cs="Times New Roman"/>
                      <w:b/>
                      <w:bCs w:val="0"/>
                      <w:snapToGrid w:val="0"/>
                      <w:color w:val="auto"/>
                      <w:szCs w:val="21"/>
                      <w:lang w:val="en-US" w:eastAsia="zh-CN"/>
                    </w:rPr>
                    <w:t>实际数量（台/套）</w:t>
                  </w:r>
                </w:p>
              </w:tc>
              <w:tc>
                <w:tcPr>
                  <w:tcW w:w="989" w:type="dxa"/>
                  <w:noWrap w:val="0"/>
                  <w:vAlign w:val="center"/>
                </w:tcPr>
                <w:p w14:paraId="4FB52D3C">
                  <w:pPr>
                    <w:pStyle w:val="38"/>
                    <w:rPr>
                      <w:rFonts w:hint="default" w:ascii="Times New Roman" w:hAnsi="Times New Roman" w:eastAsia="宋体" w:cs="Times New Roman"/>
                      <w:b/>
                      <w:bCs w:val="0"/>
                      <w:snapToGrid w:val="0"/>
                      <w:color w:val="auto"/>
                      <w:szCs w:val="21"/>
                      <w:lang w:val="en-US" w:eastAsia="zh-CN"/>
                    </w:rPr>
                  </w:pPr>
                  <w:r>
                    <w:rPr>
                      <w:rFonts w:hint="default" w:ascii="Times New Roman" w:hAnsi="Times New Roman" w:cs="Times New Roman"/>
                      <w:b/>
                      <w:bCs w:val="0"/>
                      <w:snapToGrid w:val="0"/>
                      <w:color w:val="auto"/>
                      <w:szCs w:val="21"/>
                      <w:lang w:val="en-US" w:eastAsia="zh-CN"/>
                    </w:rPr>
                    <w:t>变化情况</w:t>
                  </w:r>
                </w:p>
              </w:tc>
            </w:tr>
            <w:tr w14:paraId="4F22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13705194">
                  <w:pPr>
                    <w:pStyle w:val="38"/>
                    <w:rPr>
                      <w:rFonts w:hint="default" w:ascii="Times New Roman" w:hAnsi="Times New Roman" w:cs="Times New Roman"/>
                      <w:b/>
                      <w:bCs w:val="0"/>
                      <w:snapToGrid w:val="0"/>
                      <w:color w:val="auto"/>
                      <w:szCs w:val="21"/>
                    </w:rPr>
                  </w:pPr>
                  <w:r>
                    <w:rPr>
                      <w:rFonts w:hint="default" w:ascii="Times New Roman" w:hAnsi="Times New Roman" w:cs="Times New Roman"/>
                      <w:snapToGrid w:val="0"/>
                      <w:color w:val="auto"/>
                      <w:szCs w:val="21"/>
                    </w:rPr>
                    <w:t>1</w:t>
                  </w:r>
                </w:p>
              </w:tc>
              <w:tc>
                <w:tcPr>
                  <w:tcW w:w="1875" w:type="dxa"/>
                  <w:noWrap w:val="0"/>
                  <w:vAlign w:val="center"/>
                </w:tcPr>
                <w:p w14:paraId="579091C8">
                  <w:pPr>
                    <w:jc w:val="center"/>
                    <w:rPr>
                      <w:rFonts w:hint="default" w:ascii="Times New Roman" w:hAnsi="Times New Roman" w:cs="Times New Roman"/>
                      <w:b/>
                      <w:bCs w:val="0"/>
                      <w:snapToGrid w:val="0"/>
                      <w:color w:val="FF0000"/>
                      <w:szCs w:val="21"/>
                    </w:rPr>
                  </w:pPr>
                  <w:r>
                    <w:rPr>
                      <w:rFonts w:hint="eastAsia" w:eastAsia="宋体"/>
                      <w:snapToGrid w:val="0"/>
                      <w:color w:val="000000" w:themeColor="text1"/>
                      <w:szCs w:val="21"/>
                      <w:lang w:val="en-US" w:eastAsia="zh-CN"/>
                      <w14:textFill>
                        <w14:solidFill>
                          <w14:schemeClr w14:val="tx1"/>
                        </w14:solidFill>
                      </w14:textFill>
                    </w:rPr>
                    <w:t>二辊轧机</w:t>
                  </w:r>
                </w:p>
              </w:tc>
              <w:tc>
                <w:tcPr>
                  <w:tcW w:w="2385" w:type="dxa"/>
                  <w:noWrap w:val="0"/>
                  <w:vAlign w:val="center"/>
                </w:tcPr>
                <w:p w14:paraId="0797F9BA">
                  <w:pPr>
                    <w:jc w:val="center"/>
                    <w:rPr>
                      <w:rFonts w:hint="default" w:ascii="Times New Roman" w:hAnsi="Times New Roman" w:eastAsia="宋体" w:cs="Times New Roman"/>
                      <w:b w:val="0"/>
                      <w:bCs/>
                      <w:snapToGrid w:val="0"/>
                      <w:color w:val="FF0000"/>
                      <w:szCs w:val="21"/>
                      <w:lang w:val="en-US" w:eastAsia="zh-CN"/>
                    </w:rPr>
                  </w:pPr>
                  <w:r>
                    <w:rPr>
                      <w:rFonts w:hint="eastAsia" w:ascii="Times New Roman" w:hAnsi="Times New Roman" w:cs="Times New Roman"/>
                      <w:color w:val="auto"/>
                      <w:kern w:val="0"/>
                      <w:szCs w:val="21"/>
                      <w:lang w:val="en-US" w:eastAsia="zh-CN"/>
                    </w:rPr>
                    <w:t>/</w:t>
                  </w:r>
                </w:p>
              </w:tc>
              <w:tc>
                <w:tcPr>
                  <w:tcW w:w="1320" w:type="dxa"/>
                  <w:noWrap w:val="0"/>
                  <w:vAlign w:val="center"/>
                </w:tcPr>
                <w:p w14:paraId="1289873C">
                  <w:pPr>
                    <w:jc w:val="center"/>
                    <w:rPr>
                      <w:rFonts w:hint="default" w:ascii="Times New Roman" w:hAnsi="Times New Roman" w:eastAsia="宋体" w:cs="Times New Roman"/>
                      <w:b/>
                      <w:snapToGrid w:val="0"/>
                      <w:color w:val="FF0000"/>
                      <w:szCs w:val="21"/>
                      <w:lang w:val="en-US" w:eastAsia="zh-CN"/>
                    </w:rPr>
                  </w:pPr>
                  <w:r>
                    <w:rPr>
                      <w:rFonts w:hint="eastAsia" w:ascii="Times New Roman" w:hAnsi="Times New Roman" w:eastAsia="宋体" w:cs="Times New Roman"/>
                      <w:color w:val="auto"/>
                      <w:szCs w:val="21"/>
                      <w:lang w:val="en-US" w:eastAsia="zh-CN"/>
                    </w:rPr>
                    <w:t>1</w:t>
                  </w:r>
                </w:p>
              </w:tc>
              <w:tc>
                <w:tcPr>
                  <w:tcW w:w="1667" w:type="dxa"/>
                  <w:noWrap w:val="0"/>
                  <w:vAlign w:val="center"/>
                </w:tcPr>
                <w:p w14:paraId="0727D134">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auto"/>
                      <w:szCs w:val="21"/>
                      <w:lang w:val="en-US" w:eastAsia="zh-CN"/>
                    </w:rPr>
                    <w:t>1</w:t>
                  </w:r>
                </w:p>
              </w:tc>
              <w:tc>
                <w:tcPr>
                  <w:tcW w:w="989" w:type="dxa"/>
                  <w:noWrap w:val="0"/>
                  <w:vAlign w:val="center"/>
                </w:tcPr>
                <w:p w14:paraId="5F42E0E5">
                  <w:pPr>
                    <w:pStyle w:val="38"/>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14:paraId="05A6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5950C6F4">
                  <w:pPr>
                    <w:pStyle w:val="38"/>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2</w:t>
                  </w:r>
                </w:p>
              </w:tc>
              <w:tc>
                <w:tcPr>
                  <w:tcW w:w="1875" w:type="dxa"/>
                  <w:noWrap w:val="0"/>
                  <w:vAlign w:val="center"/>
                </w:tcPr>
                <w:p w14:paraId="3C5DB159">
                  <w:pPr>
                    <w:widowControl/>
                    <w:jc w:val="center"/>
                    <w:textAlignment w:val="center"/>
                    <w:rPr>
                      <w:rFonts w:hint="default" w:ascii="Times New Roman" w:hAnsi="Times New Roman" w:cs="Times New Roman" w:eastAsiaTheme="minorEastAsia"/>
                      <w:snapToGrid w:val="0"/>
                      <w:color w:val="FF0000"/>
                      <w:szCs w:val="21"/>
                      <w:lang w:val="en-US" w:eastAsia="zh-CN"/>
                    </w:rPr>
                  </w:pPr>
                  <w:r>
                    <w:rPr>
                      <w:rFonts w:hint="eastAsia" w:ascii="Times New Roman" w:hAnsi="Times New Roman" w:eastAsia="宋体" w:cs="Times New Roman"/>
                      <w:bCs/>
                      <w:snapToGrid w:val="0"/>
                      <w:color w:val="000000" w:themeColor="text1"/>
                      <w:szCs w:val="21"/>
                      <w:lang w:val="en-US" w:eastAsia="zh-CN"/>
                      <w14:textFill>
                        <w14:solidFill>
                          <w14:schemeClr w14:val="tx1"/>
                        </w14:solidFill>
                      </w14:textFill>
                    </w:rPr>
                    <w:t>轧机</w:t>
                  </w:r>
                </w:p>
              </w:tc>
              <w:tc>
                <w:tcPr>
                  <w:tcW w:w="2385" w:type="dxa"/>
                  <w:noWrap w:val="0"/>
                  <w:vAlign w:val="center"/>
                </w:tcPr>
                <w:p w14:paraId="2FAF1FC6">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kern w:val="0"/>
                      <w:szCs w:val="21"/>
                      <w:lang w:val="en-US" w:eastAsia="zh-CN"/>
                    </w:rPr>
                    <w:t>450型</w:t>
                  </w:r>
                </w:p>
              </w:tc>
              <w:tc>
                <w:tcPr>
                  <w:tcW w:w="1320" w:type="dxa"/>
                  <w:noWrap w:val="0"/>
                  <w:vAlign w:val="center"/>
                </w:tcPr>
                <w:p w14:paraId="771A452A">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szCs w:val="21"/>
                      <w:lang w:val="en-US" w:eastAsia="zh-CN"/>
                    </w:rPr>
                    <w:t>2</w:t>
                  </w:r>
                </w:p>
              </w:tc>
              <w:tc>
                <w:tcPr>
                  <w:tcW w:w="1667" w:type="dxa"/>
                  <w:noWrap w:val="0"/>
                  <w:vAlign w:val="center"/>
                </w:tcPr>
                <w:p w14:paraId="34867957">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szCs w:val="21"/>
                      <w:lang w:val="en-US" w:eastAsia="zh-CN"/>
                    </w:rPr>
                    <w:t>2</w:t>
                  </w:r>
                </w:p>
              </w:tc>
              <w:tc>
                <w:tcPr>
                  <w:tcW w:w="989" w:type="dxa"/>
                  <w:noWrap w:val="0"/>
                  <w:vAlign w:val="center"/>
                </w:tcPr>
                <w:p w14:paraId="22508E77">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14:paraId="45A7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6B539B51">
                  <w:pPr>
                    <w:pStyle w:val="38"/>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3</w:t>
                  </w:r>
                </w:p>
              </w:tc>
              <w:tc>
                <w:tcPr>
                  <w:tcW w:w="1875" w:type="dxa"/>
                  <w:noWrap w:val="0"/>
                  <w:vAlign w:val="center"/>
                </w:tcPr>
                <w:p w14:paraId="283543F2">
                  <w:pPr>
                    <w:widowControl/>
                    <w:jc w:val="center"/>
                    <w:textAlignment w:val="center"/>
                    <w:rPr>
                      <w:rFonts w:hint="default" w:ascii="Times New Roman" w:hAnsi="Times New Roman" w:eastAsia="宋体" w:cs="Times New Roman"/>
                      <w:bCs/>
                      <w:snapToGrid w:val="0"/>
                      <w:color w:val="FF0000"/>
                      <w:szCs w:val="21"/>
                      <w:lang w:val="en-US" w:eastAsia="zh-CN"/>
                    </w:rPr>
                  </w:pPr>
                  <w:r>
                    <w:rPr>
                      <w:rFonts w:hint="eastAsia" w:ascii="Times New Roman" w:hAnsi="Times New Roman" w:eastAsia="宋体" w:cs="Times New Roman"/>
                      <w:bCs/>
                      <w:snapToGrid w:val="0"/>
                      <w:color w:val="000000" w:themeColor="text1"/>
                      <w:szCs w:val="21"/>
                      <w:lang w:val="en-US" w:eastAsia="zh-CN"/>
                      <w14:textFill>
                        <w14:solidFill>
                          <w14:schemeClr w14:val="tx1"/>
                        </w14:solidFill>
                      </w14:textFill>
                    </w:rPr>
                    <w:t>轧机</w:t>
                  </w:r>
                </w:p>
              </w:tc>
              <w:tc>
                <w:tcPr>
                  <w:tcW w:w="2385" w:type="dxa"/>
                  <w:noWrap w:val="0"/>
                  <w:vAlign w:val="center"/>
                </w:tcPr>
                <w:p w14:paraId="3740430B">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kern w:val="0"/>
                      <w:szCs w:val="21"/>
                      <w:lang w:val="en-US" w:eastAsia="zh-CN"/>
                    </w:rPr>
                    <w:t>500型</w:t>
                  </w:r>
                </w:p>
              </w:tc>
              <w:tc>
                <w:tcPr>
                  <w:tcW w:w="1320" w:type="dxa"/>
                  <w:noWrap w:val="0"/>
                  <w:vAlign w:val="center"/>
                </w:tcPr>
                <w:p w14:paraId="7FDDD143">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000000" w:themeColor="text1"/>
                      <w:szCs w:val="21"/>
                      <w:lang w:val="en-US" w:eastAsia="zh-CN"/>
                      <w14:textFill>
                        <w14:solidFill>
                          <w14:schemeClr w14:val="tx1"/>
                        </w14:solidFill>
                      </w14:textFill>
                    </w:rPr>
                    <w:t>2</w:t>
                  </w:r>
                </w:p>
              </w:tc>
              <w:tc>
                <w:tcPr>
                  <w:tcW w:w="1667" w:type="dxa"/>
                  <w:noWrap w:val="0"/>
                  <w:vAlign w:val="center"/>
                </w:tcPr>
                <w:p w14:paraId="23B6BDB7">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000000" w:themeColor="text1"/>
                      <w:szCs w:val="21"/>
                      <w:lang w:val="en-US" w:eastAsia="zh-CN"/>
                      <w14:textFill>
                        <w14:solidFill>
                          <w14:schemeClr w14:val="tx1"/>
                        </w14:solidFill>
                      </w14:textFill>
                    </w:rPr>
                    <w:t>2</w:t>
                  </w:r>
                </w:p>
              </w:tc>
              <w:tc>
                <w:tcPr>
                  <w:tcW w:w="989" w:type="dxa"/>
                  <w:noWrap w:val="0"/>
                  <w:vAlign w:val="center"/>
                </w:tcPr>
                <w:p w14:paraId="24D8FD41">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14:paraId="6B8B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349F1CBE">
                  <w:pPr>
                    <w:pStyle w:val="38"/>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w:t>
                  </w:r>
                </w:p>
              </w:tc>
              <w:tc>
                <w:tcPr>
                  <w:tcW w:w="1875" w:type="dxa"/>
                  <w:noWrap w:val="0"/>
                  <w:vAlign w:val="center"/>
                </w:tcPr>
                <w:p w14:paraId="201D13C0">
                  <w:pPr>
                    <w:pStyle w:val="38"/>
                    <w:rPr>
                      <w:rFonts w:hint="default" w:ascii="Times New Roman" w:hAnsi="Times New Roman" w:eastAsia="宋体" w:cs="Times New Roman"/>
                      <w:bCs/>
                      <w:snapToGrid w:val="0"/>
                      <w:color w:val="FF0000"/>
                      <w:szCs w:val="21"/>
                      <w:lang w:val="en-US" w:eastAsia="zh-CN"/>
                    </w:rPr>
                  </w:pPr>
                  <w:r>
                    <w:rPr>
                      <w:rFonts w:hint="eastAsia" w:cs="Times New Roman"/>
                      <w:bCs/>
                      <w:snapToGrid w:val="0"/>
                      <w:color w:val="000000" w:themeColor="text1"/>
                      <w:szCs w:val="21"/>
                      <w:lang w:val="en-US" w:eastAsia="zh-CN"/>
                      <w14:textFill>
                        <w14:solidFill>
                          <w14:schemeClr w14:val="tx1"/>
                        </w14:solidFill>
                      </w14:textFill>
                    </w:rPr>
                    <w:t>退火炉</w:t>
                  </w:r>
                </w:p>
              </w:tc>
              <w:tc>
                <w:tcPr>
                  <w:tcW w:w="2385" w:type="dxa"/>
                  <w:noWrap w:val="0"/>
                  <w:vAlign w:val="center"/>
                </w:tcPr>
                <w:p w14:paraId="7044F713">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kern w:val="0"/>
                      <w:szCs w:val="21"/>
                      <w:lang w:val="en-US" w:eastAsia="zh-CN"/>
                    </w:rPr>
                    <w:t>罩式</w:t>
                  </w:r>
                </w:p>
              </w:tc>
              <w:tc>
                <w:tcPr>
                  <w:tcW w:w="1320" w:type="dxa"/>
                  <w:noWrap w:val="0"/>
                  <w:vAlign w:val="center"/>
                </w:tcPr>
                <w:p w14:paraId="648F84D1">
                  <w:pPr>
                    <w:pStyle w:val="38"/>
                    <w:rPr>
                      <w:rFonts w:hint="default" w:ascii="Times New Roman" w:hAnsi="Times New Roman" w:eastAsia="宋体" w:cs="Times New Roman"/>
                      <w:color w:val="FF0000"/>
                      <w:szCs w:val="21"/>
                      <w:lang w:val="en-US" w:eastAsia="zh-CN"/>
                    </w:rPr>
                  </w:pPr>
                  <w:r>
                    <w:rPr>
                      <w:rFonts w:hint="eastAsia" w:cs="Times New Roman"/>
                      <w:color w:val="000000" w:themeColor="text1"/>
                      <w:szCs w:val="21"/>
                      <w:lang w:val="en-US" w:eastAsia="zh-CN"/>
                      <w14:textFill>
                        <w14:solidFill>
                          <w14:schemeClr w14:val="tx1"/>
                        </w14:solidFill>
                      </w14:textFill>
                    </w:rPr>
                    <w:t>6</w:t>
                  </w:r>
                </w:p>
              </w:tc>
              <w:tc>
                <w:tcPr>
                  <w:tcW w:w="1667" w:type="dxa"/>
                  <w:noWrap w:val="0"/>
                  <w:vAlign w:val="center"/>
                </w:tcPr>
                <w:p w14:paraId="6BB7476A">
                  <w:pPr>
                    <w:pStyle w:val="38"/>
                    <w:rPr>
                      <w:rFonts w:hint="eastAsia" w:ascii="Times New Roman" w:hAnsi="Times New Roman" w:eastAsia="宋体" w:cs="Times New Roman"/>
                      <w:color w:val="FF0000"/>
                      <w:szCs w:val="21"/>
                      <w:lang w:val="en-US" w:eastAsia="zh-CN"/>
                    </w:rPr>
                  </w:pPr>
                  <w:r>
                    <w:rPr>
                      <w:rFonts w:hint="eastAsia" w:cs="Times New Roman"/>
                      <w:color w:val="000000" w:themeColor="text1"/>
                      <w:szCs w:val="21"/>
                      <w:lang w:val="en-US" w:eastAsia="zh-CN"/>
                      <w14:textFill>
                        <w14:solidFill>
                          <w14:schemeClr w14:val="tx1"/>
                        </w14:solidFill>
                      </w14:textFill>
                    </w:rPr>
                    <w:t>6</w:t>
                  </w:r>
                </w:p>
              </w:tc>
              <w:tc>
                <w:tcPr>
                  <w:tcW w:w="989" w:type="dxa"/>
                  <w:noWrap w:val="0"/>
                  <w:vAlign w:val="center"/>
                </w:tcPr>
                <w:p w14:paraId="32F59B63">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14:paraId="588D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63E44FFA">
                  <w:pPr>
                    <w:pStyle w:val="38"/>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5</w:t>
                  </w:r>
                </w:p>
              </w:tc>
              <w:tc>
                <w:tcPr>
                  <w:tcW w:w="1875" w:type="dxa"/>
                  <w:noWrap w:val="0"/>
                  <w:vAlign w:val="center"/>
                </w:tcPr>
                <w:p w14:paraId="37098E3A">
                  <w:pPr>
                    <w:widowControl/>
                    <w:jc w:val="center"/>
                    <w:textAlignment w:val="center"/>
                    <w:rPr>
                      <w:rFonts w:hint="default" w:ascii="Times New Roman" w:hAnsi="Times New Roman" w:eastAsia="宋体" w:cs="Times New Roman"/>
                      <w:bCs/>
                      <w:snapToGrid w:val="0"/>
                      <w:color w:val="FF0000"/>
                      <w:szCs w:val="21"/>
                      <w:lang w:val="en-US" w:eastAsia="zh-CN"/>
                    </w:rPr>
                  </w:pPr>
                  <w:r>
                    <w:rPr>
                      <w:rFonts w:hint="eastAsia" w:ascii="Times New Roman" w:hAnsi="Times New Roman" w:eastAsia="宋体" w:cs="Times New Roman"/>
                      <w:bCs/>
                      <w:snapToGrid w:val="0"/>
                      <w:color w:val="000000" w:themeColor="text1"/>
                      <w:szCs w:val="21"/>
                      <w:lang w:val="en-US" w:eastAsia="zh-CN"/>
                      <w14:textFill>
                        <w14:solidFill>
                          <w14:schemeClr w14:val="tx1"/>
                        </w14:solidFill>
                      </w14:textFill>
                    </w:rPr>
                    <w:t>退火炉</w:t>
                  </w:r>
                </w:p>
              </w:tc>
              <w:tc>
                <w:tcPr>
                  <w:tcW w:w="2385" w:type="dxa"/>
                  <w:noWrap w:val="0"/>
                  <w:vAlign w:val="center"/>
                </w:tcPr>
                <w:p w14:paraId="32B7EC28">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kern w:val="0"/>
                      <w:szCs w:val="21"/>
                      <w:lang w:val="en-US" w:eastAsia="zh-CN"/>
                    </w:rPr>
                    <w:t>罩式</w:t>
                  </w:r>
                </w:p>
              </w:tc>
              <w:tc>
                <w:tcPr>
                  <w:tcW w:w="1320" w:type="dxa"/>
                  <w:noWrap w:val="0"/>
                  <w:vAlign w:val="center"/>
                </w:tcPr>
                <w:p w14:paraId="61665EC7">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auto"/>
                      <w:szCs w:val="21"/>
                      <w:lang w:val="en-US" w:eastAsia="zh-CN"/>
                    </w:rPr>
                    <w:t>2</w:t>
                  </w:r>
                </w:p>
              </w:tc>
              <w:tc>
                <w:tcPr>
                  <w:tcW w:w="1667" w:type="dxa"/>
                  <w:noWrap w:val="0"/>
                  <w:vAlign w:val="center"/>
                </w:tcPr>
                <w:p w14:paraId="1DB22606">
                  <w:pPr>
                    <w:jc w:val="center"/>
                    <w:rPr>
                      <w:rFonts w:hint="default" w:ascii="Times New Roman" w:hAnsi="Times New Roman" w:cs="Times New Roman"/>
                      <w:color w:val="FF0000"/>
                      <w:szCs w:val="21"/>
                      <w:lang w:val="en-US" w:eastAsia="zh-CN"/>
                    </w:rPr>
                  </w:pPr>
                  <w:r>
                    <w:rPr>
                      <w:rFonts w:hint="eastAsia" w:ascii="Times New Roman" w:hAnsi="Times New Roman" w:eastAsia="宋体" w:cs="Times New Roman"/>
                      <w:color w:val="auto"/>
                      <w:szCs w:val="21"/>
                      <w:lang w:val="en-US" w:eastAsia="zh-CN"/>
                    </w:rPr>
                    <w:t>2</w:t>
                  </w:r>
                </w:p>
              </w:tc>
              <w:tc>
                <w:tcPr>
                  <w:tcW w:w="989" w:type="dxa"/>
                  <w:noWrap w:val="0"/>
                  <w:vAlign w:val="center"/>
                </w:tcPr>
                <w:p w14:paraId="271A9FC6">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14:paraId="61F7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2C055B17">
                  <w:pPr>
                    <w:pStyle w:val="38"/>
                    <w:rPr>
                      <w:rFonts w:hint="default" w:ascii="Times New Roman" w:hAnsi="Times New Roman" w:eastAsia="宋体" w:cs="Times New Roman"/>
                      <w:snapToGrid w:val="0"/>
                      <w:color w:val="auto"/>
                      <w:szCs w:val="21"/>
                      <w:lang w:eastAsia="zh-CN"/>
                    </w:rPr>
                  </w:pPr>
                  <w:r>
                    <w:rPr>
                      <w:rFonts w:hint="default" w:ascii="Times New Roman" w:hAnsi="Times New Roman" w:cs="Times New Roman"/>
                      <w:snapToGrid w:val="0"/>
                      <w:color w:val="auto"/>
                      <w:szCs w:val="21"/>
                      <w:lang w:val="en-US" w:eastAsia="zh-CN"/>
                    </w:rPr>
                    <w:t>6</w:t>
                  </w:r>
                </w:p>
              </w:tc>
              <w:tc>
                <w:tcPr>
                  <w:tcW w:w="1875" w:type="dxa"/>
                  <w:noWrap w:val="0"/>
                  <w:vAlign w:val="center"/>
                </w:tcPr>
                <w:p w14:paraId="4222799F">
                  <w:pPr>
                    <w:widowControl/>
                    <w:jc w:val="center"/>
                    <w:textAlignment w:val="center"/>
                    <w:rPr>
                      <w:rFonts w:hint="default" w:ascii="Times New Roman" w:hAnsi="Times New Roman" w:eastAsia="宋体" w:cs="Times New Roman"/>
                      <w:bCs/>
                      <w:snapToGrid w:val="0"/>
                      <w:color w:val="FF0000"/>
                      <w:szCs w:val="21"/>
                      <w:lang w:val="en-US" w:eastAsia="zh-CN"/>
                    </w:rPr>
                  </w:pPr>
                  <w:r>
                    <w:rPr>
                      <w:rFonts w:hint="eastAsia" w:ascii="Times New Roman" w:hAnsi="Times New Roman" w:cs="Times New Roman"/>
                      <w:bCs/>
                      <w:snapToGrid w:val="0"/>
                      <w:color w:val="000000" w:themeColor="text1"/>
                      <w:szCs w:val="21"/>
                      <w:highlight w:val="none"/>
                      <w:lang w:val="en-US" w:eastAsia="zh-CN"/>
                      <w14:textFill>
                        <w14:solidFill>
                          <w14:schemeClr w14:val="tx1"/>
                        </w14:solidFill>
                      </w14:textFill>
                    </w:rPr>
                    <w:t>冷却水池</w:t>
                  </w:r>
                </w:p>
              </w:tc>
              <w:tc>
                <w:tcPr>
                  <w:tcW w:w="2385" w:type="dxa"/>
                  <w:noWrap w:val="0"/>
                  <w:vAlign w:val="center"/>
                </w:tcPr>
                <w:p w14:paraId="1EAC8470">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kern w:val="0"/>
                      <w:szCs w:val="21"/>
                      <w:lang w:val="en-US" w:eastAsia="zh-CN"/>
                    </w:rPr>
                    <w:t>/</w:t>
                  </w:r>
                </w:p>
              </w:tc>
              <w:tc>
                <w:tcPr>
                  <w:tcW w:w="1320" w:type="dxa"/>
                  <w:noWrap w:val="0"/>
                  <w:vAlign w:val="center"/>
                </w:tcPr>
                <w:p w14:paraId="1AFB22BA">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auto"/>
                      <w:szCs w:val="21"/>
                      <w:lang w:val="en-US" w:eastAsia="zh-CN"/>
                    </w:rPr>
                    <w:t>1</w:t>
                  </w:r>
                </w:p>
              </w:tc>
              <w:tc>
                <w:tcPr>
                  <w:tcW w:w="1667" w:type="dxa"/>
                  <w:noWrap w:val="0"/>
                  <w:vAlign w:val="center"/>
                </w:tcPr>
                <w:p w14:paraId="43F06ED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989" w:type="dxa"/>
                  <w:noWrap w:val="0"/>
                  <w:vAlign w:val="center"/>
                </w:tcPr>
                <w:p w14:paraId="222101A9">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14:paraId="5FEA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010386F8">
                  <w:pPr>
                    <w:pStyle w:val="38"/>
                    <w:rPr>
                      <w:rFonts w:hint="default" w:ascii="Times New Roman" w:hAnsi="Times New Roman" w:eastAsia="宋体" w:cs="Times New Roman"/>
                      <w:snapToGrid w:val="0"/>
                      <w:color w:val="auto"/>
                      <w:szCs w:val="21"/>
                      <w:lang w:eastAsia="zh-CN"/>
                    </w:rPr>
                  </w:pPr>
                  <w:r>
                    <w:rPr>
                      <w:rFonts w:hint="default" w:ascii="Times New Roman" w:hAnsi="Times New Roman" w:cs="Times New Roman"/>
                      <w:snapToGrid w:val="0"/>
                      <w:color w:val="auto"/>
                      <w:szCs w:val="21"/>
                      <w:lang w:val="en-US" w:eastAsia="zh-CN"/>
                    </w:rPr>
                    <w:t>7</w:t>
                  </w:r>
                </w:p>
              </w:tc>
              <w:tc>
                <w:tcPr>
                  <w:tcW w:w="1875" w:type="dxa"/>
                  <w:noWrap w:val="0"/>
                  <w:vAlign w:val="center"/>
                </w:tcPr>
                <w:p w14:paraId="68A1B77C">
                  <w:pPr>
                    <w:widowControl/>
                    <w:jc w:val="center"/>
                    <w:textAlignment w:val="center"/>
                    <w:rPr>
                      <w:rFonts w:hint="default" w:ascii="Times New Roman" w:hAnsi="Times New Roman" w:eastAsia="宋体" w:cs="Times New Roman"/>
                      <w:bCs/>
                      <w:snapToGrid w:val="0"/>
                      <w:color w:val="FF0000"/>
                      <w:szCs w:val="21"/>
                      <w:lang w:val="en-US" w:eastAsia="zh-CN"/>
                    </w:rPr>
                  </w:pPr>
                  <w:r>
                    <w:rPr>
                      <w:rFonts w:hint="eastAsia" w:ascii="Times New Roman" w:hAnsi="Times New Roman" w:eastAsia="宋体" w:cs="Times New Roman"/>
                      <w:bCs/>
                      <w:snapToGrid w:val="0"/>
                      <w:color w:val="000000" w:themeColor="text1"/>
                      <w:szCs w:val="21"/>
                      <w:lang w:val="en-US" w:eastAsia="zh-CN"/>
                      <w14:textFill>
                        <w14:solidFill>
                          <w14:schemeClr w14:val="tx1"/>
                        </w14:solidFill>
                      </w14:textFill>
                    </w:rPr>
                    <w:t>冷却塔</w:t>
                  </w:r>
                </w:p>
              </w:tc>
              <w:tc>
                <w:tcPr>
                  <w:tcW w:w="2385" w:type="dxa"/>
                  <w:noWrap w:val="0"/>
                  <w:vAlign w:val="center"/>
                </w:tcPr>
                <w:p w14:paraId="62BFC831">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kern w:val="0"/>
                      <w:szCs w:val="21"/>
                      <w:lang w:val="en-US" w:eastAsia="zh-CN"/>
                    </w:rPr>
                    <w:t>/</w:t>
                  </w:r>
                </w:p>
              </w:tc>
              <w:tc>
                <w:tcPr>
                  <w:tcW w:w="1320" w:type="dxa"/>
                  <w:noWrap w:val="0"/>
                  <w:vAlign w:val="center"/>
                </w:tcPr>
                <w:p w14:paraId="4F19BA3A">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auto"/>
                      <w:szCs w:val="21"/>
                      <w:lang w:val="en-US" w:eastAsia="zh-CN"/>
                    </w:rPr>
                    <w:t>1</w:t>
                  </w:r>
                </w:p>
              </w:tc>
              <w:tc>
                <w:tcPr>
                  <w:tcW w:w="1667" w:type="dxa"/>
                  <w:noWrap w:val="0"/>
                  <w:vAlign w:val="center"/>
                </w:tcPr>
                <w:p w14:paraId="26205AF3">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989" w:type="dxa"/>
                  <w:noWrap w:val="0"/>
                  <w:vAlign w:val="center"/>
                </w:tcPr>
                <w:p w14:paraId="639E12C1">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14:paraId="46C2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01450D62">
                  <w:pPr>
                    <w:pStyle w:val="38"/>
                    <w:rPr>
                      <w:rFonts w:hint="default" w:ascii="Times New Roman" w:hAnsi="Times New Roman" w:eastAsia="宋体" w:cs="Times New Roman"/>
                      <w:snapToGrid w:val="0"/>
                      <w:color w:val="auto"/>
                      <w:szCs w:val="21"/>
                      <w:lang w:eastAsia="zh-CN"/>
                    </w:rPr>
                  </w:pPr>
                  <w:r>
                    <w:rPr>
                      <w:rFonts w:hint="default" w:ascii="Times New Roman" w:hAnsi="Times New Roman" w:cs="Times New Roman"/>
                      <w:snapToGrid w:val="0"/>
                      <w:color w:val="auto"/>
                      <w:szCs w:val="21"/>
                      <w:lang w:val="en-US" w:eastAsia="zh-CN"/>
                    </w:rPr>
                    <w:t>8</w:t>
                  </w:r>
                </w:p>
              </w:tc>
              <w:tc>
                <w:tcPr>
                  <w:tcW w:w="1875" w:type="dxa"/>
                  <w:noWrap w:val="0"/>
                  <w:vAlign w:val="center"/>
                </w:tcPr>
                <w:p w14:paraId="49AB9DFD">
                  <w:pPr>
                    <w:widowControl/>
                    <w:jc w:val="center"/>
                    <w:textAlignment w:val="center"/>
                    <w:rPr>
                      <w:rFonts w:hint="default" w:ascii="Times New Roman" w:hAnsi="Times New Roman" w:eastAsia="宋体" w:cs="Times New Roman"/>
                      <w:bCs/>
                      <w:snapToGrid w:val="0"/>
                      <w:color w:val="FF0000"/>
                      <w:szCs w:val="21"/>
                      <w:lang w:val="en-US" w:eastAsia="zh-CN"/>
                    </w:rPr>
                  </w:pPr>
                  <w:r>
                    <w:rPr>
                      <w:rFonts w:hint="eastAsia" w:ascii="Times New Roman" w:hAnsi="Times New Roman" w:cs="Times New Roman"/>
                      <w:bCs/>
                      <w:snapToGrid w:val="0"/>
                      <w:color w:val="auto"/>
                      <w:szCs w:val="21"/>
                      <w:highlight w:val="none"/>
                      <w:lang w:val="en-US" w:eastAsia="zh-CN"/>
                    </w:rPr>
                    <w:t>轧制冷却液循环系统</w:t>
                  </w:r>
                </w:p>
              </w:tc>
              <w:tc>
                <w:tcPr>
                  <w:tcW w:w="2385" w:type="dxa"/>
                  <w:noWrap w:val="0"/>
                  <w:vAlign w:val="center"/>
                </w:tcPr>
                <w:p w14:paraId="23776235">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kern w:val="0"/>
                      <w:szCs w:val="21"/>
                      <w:lang w:val="en-US" w:eastAsia="zh-CN"/>
                    </w:rPr>
                    <w:t>/</w:t>
                  </w:r>
                </w:p>
              </w:tc>
              <w:tc>
                <w:tcPr>
                  <w:tcW w:w="1320" w:type="dxa"/>
                  <w:noWrap w:val="0"/>
                  <w:vAlign w:val="center"/>
                </w:tcPr>
                <w:p w14:paraId="015E43E3">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auto"/>
                      <w:szCs w:val="21"/>
                      <w:lang w:val="en-US" w:eastAsia="zh-CN"/>
                    </w:rPr>
                    <w:t>1</w:t>
                  </w:r>
                </w:p>
              </w:tc>
              <w:tc>
                <w:tcPr>
                  <w:tcW w:w="1667" w:type="dxa"/>
                  <w:noWrap w:val="0"/>
                  <w:vAlign w:val="center"/>
                </w:tcPr>
                <w:p w14:paraId="3CEA0DF8">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989" w:type="dxa"/>
                  <w:noWrap w:val="0"/>
                  <w:vAlign w:val="center"/>
                </w:tcPr>
                <w:p w14:paraId="2FD7FDB5">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14:paraId="266E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28027F18">
                  <w:pPr>
                    <w:pStyle w:val="38"/>
                    <w:rPr>
                      <w:rFonts w:hint="default" w:ascii="Times New Roman" w:hAnsi="Times New Roman" w:eastAsia="宋体" w:cs="Times New Roman"/>
                      <w:snapToGrid w:val="0"/>
                      <w:color w:val="auto"/>
                      <w:szCs w:val="21"/>
                      <w:lang w:eastAsia="zh-CN"/>
                    </w:rPr>
                  </w:pPr>
                  <w:r>
                    <w:rPr>
                      <w:rFonts w:hint="default" w:ascii="Times New Roman" w:hAnsi="Times New Roman" w:cs="Times New Roman"/>
                      <w:snapToGrid w:val="0"/>
                      <w:color w:val="auto"/>
                      <w:szCs w:val="21"/>
                      <w:lang w:val="en-US" w:eastAsia="zh-CN"/>
                    </w:rPr>
                    <w:t>9</w:t>
                  </w:r>
                </w:p>
              </w:tc>
              <w:tc>
                <w:tcPr>
                  <w:tcW w:w="1875" w:type="dxa"/>
                  <w:noWrap w:val="0"/>
                  <w:vAlign w:val="center"/>
                </w:tcPr>
                <w:p w14:paraId="67827747">
                  <w:pPr>
                    <w:widowControl/>
                    <w:jc w:val="center"/>
                    <w:textAlignment w:val="center"/>
                    <w:rPr>
                      <w:rFonts w:hint="default" w:ascii="Times New Roman" w:hAnsi="Times New Roman" w:eastAsia="宋体" w:cs="Times New Roman"/>
                      <w:bCs/>
                      <w:snapToGrid w:val="0"/>
                      <w:color w:val="FF0000"/>
                      <w:szCs w:val="21"/>
                      <w:lang w:val="en-US" w:eastAsia="zh-CN"/>
                    </w:rPr>
                  </w:pPr>
                  <w:r>
                    <w:rPr>
                      <w:rFonts w:hint="eastAsia" w:eastAsia="宋体"/>
                      <w:snapToGrid w:val="0"/>
                      <w:color w:val="000000" w:themeColor="text1"/>
                      <w:szCs w:val="21"/>
                      <w:lang w:val="en-US" w:eastAsia="zh-CN"/>
                      <w14:textFill>
                        <w14:solidFill>
                          <w14:schemeClr w14:val="tx1"/>
                        </w14:solidFill>
                      </w14:textFill>
                    </w:rPr>
                    <w:t>剪切机组</w:t>
                  </w:r>
                </w:p>
              </w:tc>
              <w:tc>
                <w:tcPr>
                  <w:tcW w:w="2385" w:type="dxa"/>
                  <w:noWrap w:val="0"/>
                  <w:vAlign w:val="center"/>
                </w:tcPr>
                <w:p w14:paraId="5E69CD73">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kern w:val="0"/>
                      <w:szCs w:val="21"/>
                      <w:lang w:val="en-US" w:eastAsia="zh-CN"/>
                    </w:rPr>
                    <w:t>/</w:t>
                  </w:r>
                </w:p>
              </w:tc>
              <w:tc>
                <w:tcPr>
                  <w:tcW w:w="1320" w:type="dxa"/>
                  <w:noWrap w:val="0"/>
                  <w:vAlign w:val="center"/>
                </w:tcPr>
                <w:p w14:paraId="7504ACD2">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auto"/>
                      <w:szCs w:val="21"/>
                      <w:lang w:val="en-US" w:eastAsia="zh-CN"/>
                    </w:rPr>
                    <w:t>3</w:t>
                  </w:r>
                </w:p>
              </w:tc>
              <w:tc>
                <w:tcPr>
                  <w:tcW w:w="1667" w:type="dxa"/>
                  <w:noWrap w:val="0"/>
                  <w:vAlign w:val="center"/>
                </w:tcPr>
                <w:p w14:paraId="2B7C6161">
                  <w:pPr>
                    <w:jc w:val="center"/>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auto"/>
                      <w:szCs w:val="21"/>
                      <w:lang w:val="en-US" w:eastAsia="zh-CN"/>
                    </w:rPr>
                    <w:t>3</w:t>
                  </w:r>
                </w:p>
              </w:tc>
              <w:tc>
                <w:tcPr>
                  <w:tcW w:w="989" w:type="dxa"/>
                  <w:noWrap w:val="0"/>
                  <w:vAlign w:val="center"/>
                </w:tcPr>
                <w:p w14:paraId="0952DA61">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14:paraId="22D5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31BB059E">
                  <w:pPr>
                    <w:pStyle w:val="38"/>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10</w:t>
                  </w:r>
                </w:p>
              </w:tc>
              <w:tc>
                <w:tcPr>
                  <w:tcW w:w="1875" w:type="dxa"/>
                  <w:noWrap w:val="0"/>
                  <w:vAlign w:val="center"/>
                </w:tcPr>
                <w:p w14:paraId="23147183">
                  <w:pPr>
                    <w:widowControl/>
                    <w:jc w:val="center"/>
                    <w:textAlignment w:val="center"/>
                    <w:rPr>
                      <w:rFonts w:hint="default" w:ascii="Times New Roman" w:hAnsi="Times New Roman" w:eastAsia="宋体" w:cs="Times New Roman"/>
                      <w:bCs/>
                      <w:snapToGrid w:val="0"/>
                      <w:color w:val="FF0000"/>
                      <w:szCs w:val="21"/>
                    </w:rPr>
                  </w:pPr>
                  <w:r>
                    <w:rPr>
                      <w:rFonts w:hint="eastAsia" w:ascii="Times New Roman" w:hAnsi="Times New Roman" w:eastAsia="宋体" w:cs="Times New Roman"/>
                      <w:bCs/>
                      <w:snapToGrid w:val="0"/>
                      <w:color w:val="000000" w:themeColor="text1"/>
                      <w:szCs w:val="21"/>
                      <w:lang w:val="en-US" w:eastAsia="zh-CN"/>
                      <w14:textFill>
                        <w14:solidFill>
                          <w14:schemeClr w14:val="tx1"/>
                        </w14:solidFill>
                      </w14:textFill>
                    </w:rPr>
                    <w:t>纵剪机组</w:t>
                  </w:r>
                </w:p>
              </w:tc>
              <w:tc>
                <w:tcPr>
                  <w:tcW w:w="2385" w:type="dxa"/>
                  <w:noWrap w:val="0"/>
                  <w:vAlign w:val="center"/>
                </w:tcPr>
                <w:p w14:paraId="69DDA0E6">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kern w:val="0"/>
                      <w:szCs w:val="21"/>
                      <w:lang w:val="en-US" w:eastAsia="zh-CN"/>
                    </w:rPr>
                    <w:t>/</w:t>
                  </w:r>
                </w:p>
              </w:tc>
              <w:tc>
                <w:tcPr>
                  <w:tcW w:w="1320" w:type="dxa"/>
                  <w:noWrap w:val="0"/>
                  <w:vAlign w:val="center"/>
                </w:tcPr>
                <w:p w14:paraId="5722545D">
                  <w:pPr>
                    <w:pStyle w:val="38"/>
                    <w:rPr>
                      <w:rFonts w:hint="default" w:ascii="Times New Roman" w:hAnsi="Times New Roman" w:eastAsia="宋体" w:cs="Times New Roman"/>
                      <w:color w:val="FF0000"/>
                      <w:szCs w:val="21"/>
                      <w:lang w:val="en-US" w:eastAsia="zh-CN"/>
                    </w:rPr>
                  </w:pPr>
                  <w:r>
                    <w:rPr>
                      <w:rFonts w:hint="eastAsia" w:cs="Times New Roman"/>
                      <w:color w:val="auto"/>
                      <w:szCs w:val="21"/>
                      <w:highlight w:val="none"/>
                      <w:lang w:val="en-US" w:eastAsia="zh-CN"/>
                    </w:rPr>
                    <w:t>1</w:t>
                  </w:r>
                </w:p>
              </w:tc>
              <w:tc>
                <w:tcPr>
                  <w:tcW w:w="1667" w:type="dxa"/>
                  <w:noWrap w:val="0"/>
                  <w:vAlign w:val="center"/>
                </w:tcPr>
                <w:p w14:paraId="65D6B704">
                  <w:pPr>
                    <w:pStyle w:val="38"/>
                    <w:rPr>
                      <w:rFonts w:hint="eastAsia" w:ascii="Times New Roman" w:hAnsi="Times New Roman" w:eastAsia="宋体" w:cs="Times New Roman"/>
                      <w:color w:val="FF0000"/>
                      <w:szCs w:val="21"/>
                      <w:lang w:val="en-US" w:eastAsia="zh-CN"/>
                    </w:rPr>
                  </w:pPr>
                  <w:r>
                    <w:rPr>
                      <w:rFonts w:hint="eastAsia" w:cs="Times New Roman"/>
                      <w:color w:val="auto"/>
                      <w:szCs w:val="21"/>
                      <w:highlight w:val="none"/>
                      <w:lang w:val="en-US" w:eastAsia="zh-CN"/>
                    </w:rPr>
                    <w:t>1</w:t>
                  </w:r>
                </w:p>
              </w:tc>
              <w:tc>
                <w:tcPr>
                  <w:tcW w:w="989" w:type="dxa"/>
                  <w:noWrap w:val="0"/>
                  <w:vAlign w:val="center"/>
                </w:tcPr>
                <w:p w14:paraId="014CD1BC">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14:paraId="4515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72974FB3">
                  <w:pPr>
                    <w:pStyle w:val="38"/>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11</w:t>
                  </w:r>
                </w:p>
              </w:tc>
              <w:tc>
                <w:tcPr>
                  <w:tcW w:w="1875" w:type="dxa"/>
                  <w:noWrap w:val="0"/>
                  <w:vAlign w:val="center"/>
                </w:tcPr>
                <w:p w14:paraId="4A31786E">
                  <w:pPr>
                    <w:widowControl/>
                    <w:jc w:val="center"/>
                    <w:textAlignment w:val="center"/>
                    <w:rPr>
                      <w:rFonts w:hint="default" w:ascii="Times New Roman" w:hAnsi="Times New Roman" w:eastAsia="宋体" w:cs="Times New Roman"/>
                      <w:bCs/>
                      <w:snapToGrid w:val="0"/>
                      <w:color w:val="FF0000"/>
                      <w:szCs w:val="21"/>
                      <w:lang w:val="en-US" w:eastAsia="zh-CN"/>
                    </w:rPr>
                  </w:pPr>
                  <w:r>
                    <w:rPr>
                      <w:rFonts w:hint="eastAsia" w:ascii="Times New Roman" w:hAnsi="Times New Roman" w:eastAsia="宋体" w:cs="Times New Roman"/>
                      <w:bCs/>
                      <w:snapToGrid w:val="0"/>
                      <w:color w:val="auto"/>
                      <w:szCs w:val="21"/>
                      <w:lang w:val="en-US" w:eastAsia="zh-CN"/>
                    </w:rPr>
                    <w:t>横剪机组</w:t>
                  </w:r>
                </w:p>
              </w:tc>
              <w:tc>
                <w:tcPr>
                  <w:tcW w:w="2385" w:type="dxa"/>
                  <w:noWrap w:val="0"/>
                  <w:vAlign w:val="center"/>
                </w:tcPr>
                <w:p w14:paraId="7F2D8EC5">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kern w:val="0"/>
                      <w:szCs w:val="21"/>
                      <w:lang w:val="en-US" w:eastAsia="zh-CN"/>
                    </w:rPr>
                    <w:t>/</w:t>
                  </w:r>
                </w:p>
              </w:tc>
              <w:tc>
                <w:tcPr>
                  <w:tcW w:w="1320" w:type="dxa"/>
                  <w:noWrap w:val="0"/>
                  <w:vAlign w:val="center"/>
                </w:tcPr>
                <w:p w14:paraId="00343E2A">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auto"/>
                      <w:szCs w:val="21"/>
                      <w:lang w:val="en-US" w:eastAsia="zh-CN"/>
                    </w:rPr>
                    <w:t>1</w:t>
                  </w:r>
                </w:p>
              </w:tc>
              <w:tc>
                <w:tcPr>
                  <w:tcW w:w="1667" w:type="dxa"/>
                  <w:noWrap w:val="0"/>
                  <w:vAlign w:val="center"/>
                </w:tcPr>
                <w:p w14:paraId="023116AA">
                  <w:pPr>
                    <w:jc w:val="center"/>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auto"/>
                      <w:szCs w:val="21"/>
                      <w:lang w:val="en-US" w:eastAsia="zh-CN"/>
                    </w:rPr>
                    <w:t>1</w:t>
                  </w:r>
                </w:p>
              </w:tc>
              <w:tc>
                <w:tcPr>
                  <w:tcW w:w="989" w:type="dxa"/>
                  <w:noWrap w:val="0"/>
                  <w:vAlign w:val="center"/>
                </w:tcPr>
                <w:p w14:paraId="2047A225">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14:paraId="247C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0E406CF9">
                  <w:pPr>
                    <w:pStyle w:val="38"/>
                    <w:rPr>
                      <w:rFonts w:hint="default" w:ascii="Times New Roman" w:hAnsi="Times New Roman"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12</w:t>
                  </w:r>
                </w:p>
              </w:tc>
              <w:tc>
                <w:tcPr>
                  <w:tcW w:w="1875" w:type="dxa"/>
                  <w:noWrap w:val="0"/>
                  <w:vAlign w:val="center"/>
                </w:tcPr>
                <w:p w14:paraId="772C3341">
                  <w:pPr>
                    <w:pStyle w:val="38"/>
                    <w:rPr>
                      <w:rFonts w:hint="default" w:ascii="Times New Roman" w:hAnsi="Times New Roman" w:eastAsia="宋体" w:cs="Times New Roman"/>
                      <w:bCs/>
                      <w:snapToGrid w:val="0"/>
                      <w:color w:val="FF0000"/>
                      <w:szCs w:val="21"/>
                      <w:lang w:val="en-US" w:eastAsia="zh-CN"/>
                    </w:rPr>
                  </w:pPr>
                  <w:r>
                    <w:rPr>
                      <w:rFonts w:hint="eastAsia" w:cs="Times New Roman"/>
                      <w:bCs/>
                      <w:snapToGrid w:val="0"/>
                      <w:color w:val="auto"/>
                      <w:szCs w:val="21"/>
                      <w:lang w:val="en-US" w:eastAsia="zh-CN"/>
                    </w:rPr>
                    <w:t>数控矫平机组</w:t>
                  </w:r>
                </w:p>
              </w:tc>
              <w:tc>
                <w:tcPr>
                  <w:tcW w:w="2385" w:type="dxa"/>
                  <w:noWrap w:val="0"/>
                  <w:vAlign w:val="center"/>
                </w:tcPr>
                <w:p w14:paraId="5F1E609E">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szCs w:val="21"/>
                      <w:lang w:val="en-US" w:eastAsia="zh-CN"/>
                    </w:rPr>
                    <w:t>/</w:t>
                  </w:r>
                </w:p>
              </w:tc>
              <w:tc>
                <w:tcPr>
                  <w:tcW w:w="1320" w:type="dxa"/>
                  <w:noWrap w:val="0"/>
                  <w:vAlign w:val="center"/>
                </w:tcPr>
                <w:p w14:paraId="716FB662">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auto"/>
                      <w:kern w:val="0"/>
                      <w:szCs w:val="21"/>
                      <w:lang w:val="en-US" w:eastAsia="zh-CN"/>
                    </w:rPr>
                    <w:t>1</w:t>
                  </w:r>
                </w:p>
              </w:tc>
              <w:tc>
                <w:tcPr>
                  <w:tcW w:w="1667" w:type="dxa"/>
                  <w:noWrap w:val="0"/>
                  <w:vAlign w:val="center"/>
                </w:tcPr>
                <w:p w14:paraId="6E5DCD87">
                  <w:pPr>
                    <w:jc w:val="center"/>
                    <w:rPr>
                      <w:rFonts w:hint="default" w:ascii="Times New Roman" w:hAnsi="Times New Roman" w:cs="Times New Roman"/>
                      <w:color w:val="FF0000"/>
                      <w:szCs w:val="21"/>
                      <w:lang w:val="en-US" w:eastAsia="zh-CN"/>
                    </w:rPr>
                  </w:pPr>
                  <w:r>
                    <w:rPr>
                      <w:rFonts w:hint="eastAsia" w:ascii="Times New Roman" w:hAnsi="Times New Roman" w:eastAsia="宋体" w:cs="Times New Roman"/>
                      <w:color w:val="auto"/>
                      <w:kern w:val="0"/>
                      <w:szCs w:val="21"/>
                      <w:lang w:val="en-US" w:eastAsia="zh-CN"/>
                    </w:rPr>
                    <w:t>1</w:t>
                  </w:r>
                </w:p>
              </w:tc>
              <w:tc>
                <w:tcPr>
                  <w:tcW w:w="989" w:type="dxa"/>
                  <w:noWrap w:val="0"/>
                  <w:vAlign w:val="center"/>
                </w:tcPr>
                <w:p w14:paraId="599CFCD2">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14:paraId="7FC8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14:paraId="485BC580">
                  <w:pPr>
                    <w:pStyle w:val="38"/>
                    <w:rPr>
                      <w:rFonts w:hint="default" w:ascii="Times New Roman" w:hAnsi="Times New Roman"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13</w:t>
                  </w:r>
                </w:p>
              </w:tc>
              <w:tc>
                <w:tcPr>
                  <w:tcW w:w="1875" w:type="dxa"/>
                  <w:noWrap w:val="0"/>
                  <w:vAlign w:val="center"/>
                </w:tcPr>
                <w:p w14:paraId="5C15FFA3">
                  <w:pPr>
                    <w:widowControl/>
                    <w:jc w:val="center"/>
                    <w:textAlignment w:val="center"/>
                    <w:rPr>
                      <w:rFonts w:hint="default" w:ascii="Times New Roman" w:hAnsi="Times New Roman" w:eastAsia="宋体" w:cs="Times New Roman"/>
                      <w:bCs/>
                      <w:snapToGrid w:val="0"/>
                      <w:color w:val="FF0000"/>
                      <w:szCs w:val="21"/>
                      <w:lang w:val="en-US" w:eastAsia="zh-CN"/>
                    </w:rPr>
                  </w:pPr>
                  <w:r>
                    <w:rPr>
                      <w:rFonts w:hint="eastAsia" w:ascii="Times New Roman" w:hAnsi="Times New Roman" w:eastAsia="宋体" w:cs="Times New Roman"/>
                      <w:bCs/>
                      <w:snapToGrid w:val="0"/>
                      <w:color w:val="auto"/>
                      <w:szCs w:val="21"/>
                      <w:lang w:val="en-US" w:eastAsia="zh-CN"/>
                    </w:rPr>
                    <w:t>数控追剪矫平机组</w:t>
                  </w:r>
                </w:p>
              </w:tc>
              <w:tc>
                <w:tcPr>
                  <w:tcW w:w="2385" w:type="dxa"/>
                  <w:noWrap w:val="0"/>
                  <w:vAlign w:val="center"/>
                </w:tcPr>
                <w:p w14:paraId="39FD6D56">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auto"/>
                      <w:szCs w:val="21"/>
                      <w:lang w:val="en-US" w:eastAsia="zh-CN"/>
                    </w:rPr>
                    <w:t>/</w:t>
                  </w:r>
                </w:p>
              </w:tc>
              <w:tc>
                <w:tcPr>
                  <w:tcW w:w="1320" w:type="dxa"/>
                  <w:noWrap w:val="0"/>
                  <w:vAlign w:val="center"/>
                </w:tcPr>
                <w:p w14:paraId="1D2E6320">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auto"/>
                      <w:kern w:val="0"/>
                      <w:szCs w:val="21"/>
                      <w:lang w:val="en-US" w:eastAsia="zh-CN"/>
                    </w:rPr>
                    <w:t>1</w:t>
                  </w:r>
                </w:p>
              </w:tc>
              <w:tc>
                <w:tcPr>
                  <w:tcW w:w="1667" w:type="dxa"/>
                  <w:noWrap w:val="0"/>
                  <w:vAlign w:val="center"/>
                </w:tcPr>
                <w:p w14:paraId="10EF9B64">
                  <w:pPr>
                    <w:jc w:val="center"/>
                    <w:rPr>
                      <w:rFonts w:hint="default" w:ascii="Times New Roman" w:hAnsi="Times New Roman" w:cs="Times New Roman"/>
                      <w:color w:val="FF0000"/>
                      <w:szCs w:val="21"/>
                      <w:lang w:val="en-US" w:eastAsia="zh-CN"/>
                    </w:rPr>
                  </w:pPr>
                  <w:r>
                    <w:rPr>
                      <w:rFonts w:hint="eastAsia" w:ascii="Times New Roman" w:hAnsi="Times New Roman" w:eastAsia="宋体" w:cs="Times New Roman"/>
                      <w:color w:val="auto"/>
                      <w:kern w:val="0"/>
                      <w:szCs w:val="21"/>
                      <w:lang w:val="en-US" w:eastAsia="zh-CN"/>
                    </w:rPr>
                    <w:t>1</w:t>
                  </w:r>
                </w:p>
              </w:tc>
              <w:tc>
                <w:tcPr>
                  <w:tcW w:w="989" w:type="dxa"/>
                  <w:noWrap w:val="0"/>
                  <w:vAlign w:val="center"/>
                </w:tcPr>
                <w:p w14:paraId="76A1D8C5">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bl>
          <w:p w14:paraId="3580790B">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FF0000"/>
                <w:sz w:val="24"/>
                <w:szCs w:val="24"/>
                <w:vertAlign w:val="baseline"/>
                <w:lang w:val="en-US" w:eastAsia="zh-CN"/>
              </w:rPr>
            </w:pPr>
            <w:r>
              <w:rPr>
                <w:rFonts w:hint="default" w:ascii="Times New Roman" w:hAnsi="Times New Roman" w:eastAsia="宋体" w:cs="Times New Roman"/>
                <w:color w:val="auto"/>
                <w:sz w:val="24"/>
                <w:szCs w:val="24"/>
                <w:lang w:val="en-US" w:eastAsia="zh-CN"/>
              </w:rPr>
              <w:t>本项目实际设备</w:t>
            </w:r>
            <w:r>
              <w:rPr>
                <w:rFonts w:hint="eastAsia" w:ascii="Times New Roman" w:hAnsi="Times New Roman" w:cs="Times New Roman"/>
                <w:color w:val="auto"/>
                <w:sz w:val="24"/>
                <w:szCs w:val="24"/>
                <w:lang w:val="en-US" w:eastAsia="zh-CN"/>
              </w:rPr>
              <w:t>配置</w:t>
            </w:r>
            <w:r>
              <w:rPr>
                <w:rFonts w:hint="default" w:ascii="Times New Roman" w:hAnsi="Times New Roman" w:eastAsia="宋体" w:cs="Times New Roman"/>
                <w:color w:val="auto"/>
                <w:sz w:val="24"/>
                <w:szCs w:val="24"/>
                <w:lang w:val="en-US" w:eastAsia="zh-CN"/>
              </w:rPr>
              <w:t>情况与环评</w:t>
            </w:r>
            <w:r>
              <w:rPr>
                <w:rFonts w:hint="eastAsia" w:ascii="Times New Roman" w:hAnsi="Times New Roman" w:cs="Times New Roman"/>
                <w:color w:val="auto"/>
                <w:sz w:val="24"/>
                <w:szCs w:val="24"/>
                <w:lang w:val="en-US" w:eastAsia="zh-CN"/>
              </w:rPr>
              <w:t>批复内容一致。</w:t>
            </w:r>
          </w:p>
        </w:tc>
      </w:tr>
      <w:tr w14:paraId="473A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top"/>
          </w:tcPr>
          <w:p w14:paraId="06D8C41D">
            <w:pPr>
              <w:keepNext w:val="0"/>
              <w:keepLines w:val="0"/>
              <w:widowControl/>
              <w:suppressLineNumbers w:val="0"/>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主要工艺流程及产物环节（附处理工艺流程图，标出产污节点）</w:t>
            </w:r>
          </w:p>
          <w:p w14:paraId="724C0B54">
            <w:pPr>
              <w:pStyle w:val="9"/>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本项目实际生产工艺与环评报批情况一致。</w:t>
            </w:r>
          </w:p>
          <w:p w14:paraId="734D8D5F">
            <w:pPr>
              <w:pStyle w:val="10"/>
              <w:jc w:val="center"/>
              <w:rPr>
                <w:rFonts w:hint="eastAsia" w:ascii="Times New Roman" w:hAnsi="Times New Roman" w:eastAsia="宋体" w:cs="Times New Roman"/>
                <w:b w:val="0"/>
                <w:bCs w:val="0"/>
                <w:color w:val="FF0000"/>
                <w:sz w:val="24"/>
                <w:szCs w:val="24"/>
                <w:lang w:val="en-US" w:eastAsia="zh-CN"/>
              </w:rPr>
            </w:pPr>
            <w:r>
              <w:rPr>
                <w:rFonts w:hint="default"/>
                <w:color w:val="FF0000"/>
                <w:lang w:val="en-US" w:eastAsia="zh-CN"/>
              </w:rPr>
              <w:object>
                <v:shape id="_x0000_i1025" o:spt="75" type="#_x0000_t75" style="height:313.15pt;width:229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14:paraId="184B58E3">
            <w:pPr>
              <w:pStyle w:val="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FF0000"/>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图2-</w:t>
            </w:r>
            <w:r>
              <w:rPr>
                <w:rFonts w:hint="eastAsia" w:ascii="Times New Roman" w:hAnsi="Times New Roman" w:cs="Times New Roman"/>
                <w:b/>
                <w:bCs/>
                <w:color w:val="auto"/>
                <w:kern w:val="2"/>
                <w:sz w:val="21"/>
                <w:szCs w:val="21"/>
                <w:highlight w:val="none"/>
                <w:lang w:val="en-US" w:eastAsia="zh-CN" w:bidi="ar-SA"/>
              </w:rPr>
              <w:t>4</w:t>
            </w:r>
            <w:r>
              <w:rPr>
                <w:rFonts w:hint="default" w:ascii="Times New Roman" w:hAnsi="Times New Roman" w:eastAsia="宋体" w:cs="Times New Roman"/>
                <w:b/>
                <w:bCs/>
                <w:color w:val="auto"/>
                <w:kern w:val="2"/>
                <w:sz w:val="21"/>
                <w:szCs w:val="21"/>
                <w:highlight w:val="none"/>
                <w:lang w:val="en-US" w:eastAsia="zh-CN" w:bidi="ar-SA"/>
              </w:rPr>
              <w:t xml:space="preserve">  </w:t>
            </w:r>
            <w:r>
              <w:rPr>
                <w:rFonts w:hint="eastAsia" w:ascii="Times New Roman" w:hAnsi="Times New Roman" w:cs="Times New Roman"/>
                <w:b/>
                <w:bCs/>
                <w:color w:val="auto"/>
                <w:kern w:val="2"/>
                <w:sz w:val="21"/>
                <w:szCs w:val="21"/>
                <w:highlight w:val="none"/>
                <w:lang w:val="en-US" w:eastAsia="zh-CN" w:bidi="ar-SA"/>
              </w:rPr>
              <w:t>钢材</w:t>
            </w:r>
            <w:r>
              <w:rPr>
                <w:rFonts w:hint="default" w:ascii="Times New Roman" w:hAnsi="Times New Roman" w:eastAsia="宋体" w:cs="Times New Roman"/>
                <w:b/>
                <w:bCs/>
                <w:color w:val="auto"/>
                <w:kern w:val="2"/>
                <w:sz w:val="21"/>
                <w:szCs w:val="21"/>
                <w:highlight w:val="none"/>
                <w:lang w:val="en-US" w:eastAsia="zh-CN" w:bidi="ar-SA"/>
              </w:rPr>
              <w:t>生产工艺及产污环节示意图（噪声伴随工艺全过程）</w:t>
            </w:r>
          </w:p>
          <w:p w14:paraId="0CE7C013">
            <w:pPr>
              <w:pStyle w:val="4"/>
              <w:spacing w:line="360" w:lineRule="auto"/>
              <w:ind w:firstLine="0"/>
              <w:rPr>
                <w:rFonts w:ascii="Times New Roman" w:hAnsi="Times New Roman"/>
                <w:b/>
                <w:bCs/>
                <w:color w:val="auto"/>
                <w:sz w:val="24"/>
                <w:szCs w:val="24"/>
              </w:rPr>
            </w:pPr>
            <w:r>
              <w:rPr>
                <w:rFonts w:ascii="Times New Roman" w:hAnsi="Times New Roman"/>
                <w:color w:val="auto"/>
                <w:sz w:val="24"/>
                <w:szCs w:val="24"/>
              </w:rPr>
              <w:t>工艺简介：</w:t>
            </w:r>
          </w:p>
          <w:p w14:paraId="61F44562">
            <w:pPr>
              <w:pStyle w:val="4"/>
              <w:spacing w:line="360" w:lineRule="auto"/>
              <w:rPr>
                <w:rFonts w:hint="eastAsia" w:ascii="Times New Roman" w:hAnsi="Times New Roman" w:eastAsia="宋体" w:cs="Times New Roman"/>
                <w:color w:val="FF0000"/>
                <w:sz w:val="24"/>
                <w:szCs w:val="24"/>
                <w:vertAlign w:val="baseline"/>
                <w:lang w:val="en-US" w:eastAsia="zh-CN"/>
              </w:rPr>
            </w:pPr>
            <w:r>
              <w:rPr>
                <w:rFonts w:hint="default" w:ascii="Times New Roman" w:hAnsi="Times New Roman" w:eastAsia="宋体" w:cs="Times New Roman"/>
                <w:color w:val="auto"/>
                <w:sz w:val="24"/>
                <w:szCs w:val="24"/>
              </w:rPr>
              <w:t>生产时</w:t>
            </w:r>
            <w:r>
              <w:rPr>
                <w:rFonts w:hint="eastAsia" w:ascii="Times New Roman" w:hAnsi="Times New Roman" w:eastAsia="宋体" w:cs="Times New Roman"/>
                <w:color w:val="auto"/>
                <w:sz w:val="24"/>
                <w:szCs w:val="24"/>
                <w:lang w:val="en-US" w:eastAsia="zh-CN"/>
              </w:rPr>
              <w:t>将需要加工的带钢（已经过酸洗处理）通过轧机进行轧制（冷轧），轧制过程中需添加轧制冷却液以便减少摩擦，控制温度</w:t>
            </w:r>
            <w:r>
              <w:rPr>
                <w:rFonts w:hint="eastAsia" w:ascii="Times New Roman" w:hAnsi="Times New Roman" w:cs="Times New Roman"/>
                <w:color w:val="auto"/>
                <w:sz w:val="24"/>
                <w:szCs w:val="24"/>
                <w:lang w:val="en-US" w:eastAsia="zh-CN"/>
              </w:rPr>
              <w:t>，本项目轧机共5台，两台沿用富日进公司，另三台新购置，其中新购置的三台轧机轧制速率快，轧辊与物料接触部位温度升高，轧制冷却液接触后会产生轧制废气（即油雾）；沿用富日进公司的两台轧机，其轧制速率较低，因此不会产生轧制废气</w:t>
            </w:r>
            <w:r>
              <w:rPr>
                <w:rFonts w:hint="eastAsia" w:ascii="Times New Roman" w:hAnsi="Times New Roman" w:eastAsia="宋体" w:cs="Times New Roman"/>
                <w:color w:val="auto"/>
                <w:sz w:val="24"/>
                <w:szCs w:val="24"/>
                <w:lang w:val="en-US" w:eastAsia="zh-CN"/>
              </w:rPr>
              <w:t>；然后通过退火炉进行退火，</w:t>
            </w:r>
            <w:r>
              <w:rPr>
                <w:rFonts w:hint="eastAsia" w:ascii="Times New Roman" w:hAnsi="Times New Roman" w:cs="Times New Roman"/>
                <w:color w:val="auto"/>
                <w:sz w:val="24"/>
                <w:szCs w:val="24"/>
                <w:lang w:val="en-US" w:eastAsia="zh-CN"/>
              </w:rPr>
              <w:t>退火炉采用电加热，</w:t>
            </w:r>
            <w:r>
              <w:rPr>
                <w:rFonts w:hint="eastAsia" w:ascii="Times New Roman" w:hAnsi="Times New Roman" w:eastAsia="宋体" w:cs="Times New Roman"/>
                <w:color w:val="auto"/>
                <w:sz w:val="24"/>
                <w:szCs w:val="24"/>
                <w:lang w:val="en-US" w:eastAsia="zh-CN"/>
              </w:rPr>
              <w:t>退火炉配备氨分解装置，原理是将氨分解成N</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和H</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vertAlign w:val="baseline"/>
                <w:lang w:val="en-US" w:eastAsia="zh-CN"/>
              </w:rPr>
              <w:t>作为保护气以隔绝带钢与氧气接触，防止带钢被氧化，并还原表面的少量的铁氧化物，得到带钢表面光</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亮的效果；然后通过</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按照产品设计尺寸进行分剪</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然后通过矫平机组进行平直即为成品</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14:paraId="39CE5482">
            <w:pPr>
              <w:pStyle w:val="7"/>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项目变动情况</w:t>
            </w:r>
          </w:p>
          <w:p w14:paraId="0097D8C1">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通过对照关于印发〈污染影响类建设项目重大变动清单（试行）〉的通知（环办环评函（2020）688号，本项目</w:t>
            </w:r>
            <w:r>
              <w:rPr>
                <w:rFonts w:hint="eastAsia" w:ascii="Times New Roman" w:hAnsi="Times New Roman" w:cs="Times New Roman"/>
                <w:color w:val="auto"/>
                <w:sz w:val="24"/>
                <w:szCs w:val="24"/>
                <w:lang w:val="en-US" w:eastAsia="zh-CN"/>
              </w:rPr>
              <w:t>具体</w:t>
            </w:r>
            <w:r>
              <w:rPr>
                <w:rFonts w:hint="default" w:ascii="Times New Roman" w:hAnsi="Times New Roman" w:eastAsia="宋体" w:cs="Times New Roman"/>
                <w:color w:val="auto"/>
                <w:sz w:val="24"/>
                <w:szCs w:val="24"/>
                <w:lang w:val="en-US" w:eastAsia="zh-CN"/>
              </w:rPr>
              <w:t>情况见下表。</w:t>
            </w:r>
          </w:p>
          <w:p w14:paraId="5612C068">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FF0000"/>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6</w:t>
            </w:r>
            <w:r>
              <w:rPr>
                <w:rFonts w:hint="default" w:ascii="Times New Roman" w:hAnsi="Times New Roman" w:eastAsia="宋体" w:cs="Times New Roman"/>
                <w:b/>
                <w:bCs/>
                <w:color w:val="auto"/>
                <w:kern w:val="2"/>
                <w:sz w:val="21"/>
                <w:szCs w:val="21"/>
                <w:lang w:val="en-US" w:eastAsia="zh-CN" w:bidi="ar-SA"/>
              </w:rPr>
              <w:t xml:space="preserve">  项目与《污染影响类建设项目重大变动清单》（试行）对比情况一览表</w:t>
            </w: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4565"/>
              <w:gridCol w:w="2677"/>
              <w:gridCol w:w="1065"/>
            </w:tblGrid>
            <w:tr w14:paraId="1B75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noWrap w:val="0"/>
                  <w:vAlign w:val="center"/>
                </w:tcPr>
                <w:p w14:paraId="7496CF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w:t>
                  </w:r>
                </w:p>
              </w:tc>
              <w:tc>
                <w:tcPr>
                  <w:tcW w:w="2515" w:type="pct"/>
                  <w:noWrap w:val="0"/>
                  <w:vAlign w:val="center"/>
                </w:tcPr>
                <w:p w14:paraId="48A57F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变动清单要求</w:t>
                  </w:r>
                </w:p>
              </w:tc>
              <w:tc>
                <w:tcPr>
                  <w:tcW w:w="1475" w:type="pct"/>
                  <w:noWrap w:val="0"/>
                  <w:vAlign w:val="center"/>
                </w:tcPr>
                <w:p w14:paraId="1D64FA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变化情况</w:t>
                  </w:r>
                </w:p>
              </w:tc>
              <w:tc>
                <w:tcPr>
                  <w:tcW w:w="587" w:type="pct"/>
                  <w:noWrap w:val="0"/>
                  <w:vAlign w:val="center"/>
                </w:tcPr>
                <w:p w14:paraId="55C113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是否属于重大变动</w:t>
                  </w:r>
                </w:p>
              </w:tc>
            </w:tr>
            <w:tr w14:paraId="4A35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noWrap w:val="0"/>
                  <w:vAlign w:val="center"/>
                </w:tcPr>
                <w:p w14:paraId="3CDAA0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性质</w:t>
                  </w:r>
                </w:p>
              </w:tc>
              <w:tc>
                <w:tcPr>
                  <w:tcW w:w="2515" w:type="pct"/>
                  <w:noWrap w:val="0"/>
                  <w:vAlign w:val="center"/>
                </w:tcPr>
                <w:p w14:paraId="2F2289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1、建设项目开发、使用功能发生变化的</w:t>
                  </w:r>
                </w:p>
              </w:tc>
              <w:tc>
                <w:tcPr>
                  <w:tcW w:w="1475" w:type="pct"/>
                  <w:noWrap w:val="0"/>
                  <w:vAlign w:val="center"/>
                </w:tcPr>
                <w:p w14:paraId="0F894D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本项目实际主要生产内容为</w:t>
                  </w:r>
                  <w:r>
                    <w:rPr>
                      <w:rFonts w:hint="eastAsia" w:ascii="Times New Roman" w:hAnsi="Times New Roman" w:cs="Times New Roman"/>
                      <w:color w:val="auto"/>
                      <w:sz w:val="21"/>
                      <w:szCs w:val="21"/>
                      <w:lang w:val="en-US" w:eastAsia="zh-CN"/>
                    </w:rPr>
                    <w:t>钢材</w:t>
                  </w:r>
                  <w:r>
                    <w:rPr>
                      <w:rFonts w:hint="eastAsia" w:ascii="Times New Roman" w:hAnsi="Times New Roman" w:eastAsia="宋体" w:cs="Times New Roman"/>
                      <w:color w:val="auto"/>
                      <w:sz w:val="21"/>
                      <w:szCs w:val="21"/>
                      <w:lang w:val="en-US" w:eastAsia="zh-CN"/>
                    </w:rPr>
                    <w:t>，其开发、使用功能未发生变化</w:t>
                  </w:r>
                </w:p>
              </w:tc>
              <w:tc>
                <w:tcPr>
                  <w:tcW w:w="587" w:type="pct"/>
                  <w:noWrap w:val="0"/>
                  <w:vAlign w:val="center"/>
                </w:tcPr>
                <w:p w14:paraId="6A149D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1B56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restart"/>
                  <w:noWrap w:val="0"/>
                  <w:vAlign w:val="center"/>
                </w:tcPr>
                <w:p w14:paraId="4B5756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规模</w:t>
                  </w:r>
                </w:p>
                <w:p w14:paraId="13DDAB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515" w:type="pct"/>
                  <w:noWrap w:val="0"/>
                  <w:vAlign w:val="center"/>
                </w:tcPr>
                <w:p w14:paraId="210762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2、生产、处置或储存能力增大30%及以上的</w:t>
                  </w:r>
                </w:p>
              </w:tc>
              <w:tc>
                <w:tcPr>
                  <w:tcW w:w="1475" w:type="pct"/>
                  <w:noWrap w:val="0"/>
                  <w:vAlign w:val="center"/>
                </w:tcPr>
                <w:p w14:paraId="2B1DA1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本项目产能</w:t>
                  </w:r>
                  <w:r>
                    <w:rPr>
                      <w:rFonts w:hint="eastAsia" w:ascii="Times New Roman" w:hAnsi="Times New Roman" w:cs="Times New Roman"/>
                      <w:color w:val="auto"/>
                      <w:sz w:val="21"/>
                      <w:szCs w:val="21"/>
                      <w:highlight w:val="none"/>
                      <w:lang w:val="en-US" w:eastAsia="zh-CN"/>
                    </w:rPr>
                    <w:t>在环评报批范围内，不涉及储存能力建设</w:t>
                  </w:r>
                </w:p>
              </w:tc>
              <w:tc>
                <w:tcPr>
                  <w:tcW w:w="587" w:type="pct"/>
                  <w:noWrap w:val="0"/>
                  <w:vAlign w:val="center"/>
                </w:tcPr>
                <w:p w14:paraId="1C3246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0860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14:paraId="070D71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515" w:type="pct"/>
                  <w:noWrap w:val="0"/>
                  <w:vAlign w:val="center"/>
                </w:tcPr>
                <w:p w14:paraId="57DF29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3、生产、处置或储存，导致废水第一类污染物排放量增加的</w:t>
                  </w:r>
                </w:p>
              </w:tc>
              <w:tc>
                <w:tcPr>
                  <w:tcW w:w="1475" w:type="pct"/>
                  <w:noWrap w:val="0"/>
                  <w:vAlign w:val="center"/>
                </w:tcPr>
                <w:p w14:paraId="2837E5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实际仅排放生活污水，不涉及第一类水污染物</w:t>
                  </w:r>
                </w:p>
              </w:tc>
              <w:tc>
                <w:tcPr>
                  <w:tcW w:w="587" w:type="pct"/>
                  <w:noWrap w:val="0"/>
                  <w:vAlign w:val="center"/>
                </w:tcPr>
                <w:p w14:paraId="415EF2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201A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14:paraId="075C39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515" w:type="pct"/>
                  <w:noWrap w:val="0"/>
                  <w:vAlign w:val="center"/>
                </w:tcPr>
                <w:p w14:paraId="65429C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475" w:type="pct"/>
                  <w:noWrap w:val="0"/>
                  <w:vAlign w:val="center"/>
                </w:tcPr>
                <w:p w14:paraId="6D0D0B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产能在环评报批范围内，不涉及储存能力建设；无相应污染物排放增加</w:t>
                  </w:r>
                </w:p>
              </w:tc>
              <w:tc>
                <w:tcPr>
                  <w:tcW w:w="587" w:type="pct"/>
                  <w:noWrap w:val="0"/>
                  <w:vAlign w:val="center"/>
                </w:tcPr>
                <w:p w14:paraId="30F3D4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0306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noWrap w:val="0"/>
                  <w:vAlign w:val="center"/>
                </w:tcPr>
                <w:p w14:paraId="203DC6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地点</w:t>
                  </w:r>
                </w:p>
              </w:tc>
              <w:tc>
                <w:tcPr>
                  <w:tcW w:w="2515" w:type="pct"/>
                  <w:noWrap w:val="0"/>
                  <w:vAlign w:val="center"/>
                </w:tcPr>
                <w:p w14:paraId="409AA2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5、重新选址；在原厂址附近调整（包括总平面布置变化）导致环境防护距离范围变化且新增敏感点的</w:t>
                  </w:r>
                </w:p>
              </w:tc>
              <w:tc>
                <w:tcPr>
                  <w:tcW w:w="1475" w:type="pct"/>
                  <w:noWrap w:val="0"/>
                  <w:vAlign w:val="center"/>
                </w:tcPr>
                <w:p w14:paraId="57E9DA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eastAsia" w:ascii="Times New Roman" w:hAnsi="Times New Roman" w:cs="Times New Roman"/>
                      <w:color w:val="auto"/>
                      <w:sz w:val="21"/>
                      <w:szCs w:val="21"/>
                      <w:highlight w:val="none"/>
                      <w:lang w:val="en-US" w:eastAsia="zh-CN"/>
                    </w:rPr>
                    <w:t>实际建设车间与环评报批一致，未发生变化</w:t>
                  </w:r>
                </w:p>
              </w:tc>
              <w:tc>
                <w:tcPr>
                  <w:tcW w:w="587" w:type="pct"/>
                  <w:noWrap w:val="0"/>
                  <w:vAlign w:val="center"/>
                </w:tcPr>
                <w:p w14:paraId="2782B9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2EEE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restart"/>
                  <w:noWrap w:val="0"/>
                  <w:vAlign w:val="center"/>
                </w:tcPr>
                <w:p w14:paraId="4CAA77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生产工艺</w:t>
                  </w:r>
                </w:p>
              </w:tc>
              <w:tc>
                <w:tcPr>
                  <w:tcW w:w="2515" w:type="pct"/>
                  <w:noWrap w:val="0"/>
                  <w:vAlign w:val="center"/>
                </w:tcPr>
                <w:p w14:paraId="1B31211D">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新增产品品种或生产工艺（含主要生产装置、设备及配套设施）、主要原辅材料、燃料变化，导致以下情形之一：</w:t>
                  </w:r>
                </w:p>
                <w:p w14:paraId="3A32A2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（1）新增排放污染物种类的（毒性、挥发性降低的除外）；</w:t>
                  </w:r>
                </w:p>
                <w:p w14:paraId="6EB50F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（2）位于环境质量不达标区的建设项目相应污染物排放量增加的；</w:t>
                  </w:r>
                </w:p>
                <w:p w14:paraId="648FDB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（3）废水第一类污染物排放量增加的；</w:t>
                  </w:r>
                </w:p>
                <w:p w14:paraId="1BB6DB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（4）其他污染物排放量增加10%及以上的</w:t>
                  </w:r>
                </w:p>
              </w:tc>
              <w:tc>
                <w:tcPr>
                  <w:tcW w:w="1475" w:type="pct"/>
                  <w:noWrap w:val="0"/>
                  <w:vAlign w:val="center"/>
                </w:tcPr>
                <w:p w14:paraId="3C1907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eastAsia" w:ascii="Times New Roman" w:hAnsi="Times New Roman" w:cs="Times New Roman"/>
                      <w:color w:val="auto"/>
                      <w:sz w:val="21"/>
                      <w:szCs w:val="21"/>
                      <w:highlight w:val="none"/>
                      <w:lang w:val="en-US" w:eastAsia="zh-CN"/>
                    </w:rPr>
                    <w:t>实际产品品种、生产工艺、原辅料类型均与环评一致，产能及原料用量均在环评报批范围内</w:t>
                  </w:r>
                </w:p>
              </w:tc>
              <w:tc>
                <w:tcPr>
                  <w:tcW w:w="587" w:type="pct"/>
                  <w:noWrap w:val="0"/>
                  <w:vAlign w:val="center"/>
                </w:tcPr>
                <w:p w14:paraId="77AA25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3F0C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14:paraId="7DDD9A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rPr>
                  </w:pPr>
                </w:p>
              </w:tc>
              <w:tc>
                <w:tcPr>
                  <w:tcW w:w="2515" w:type="pct"/>
                  <w:noWrap w:val="0"/>
                  <w:vAlign w:val="center"/>
                </w:tcPr>
                <w:p w14:paraId="785854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7、物料运输、装卸、贮存方式变化，导致大气污染物无组织排放量增加10%及以上的</w:t>
                  </w:r>
                </w:p>
              </w:tc>
              <w:tc>
                <w:tcPr>
                  <w:tcW w:w="1475" w:type="pct"/>
                  <w:noWrap w:val="0"/>
                  <w:vAlign w:val="center"/>
                </w:tcPr>
                <w:p w14:paraId="243F88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项目物料运输、装卸、贮存方式无变化</w:t>
                  </w:r>
                </w:p>
              </w:tc>
              <w:tc>
                <w:tcPr>
                  <w:tcW w:w="587" w:type="pct"/>
                  <w:noWrap w:val="0"/>
                  <w:vAlign w:val="center"/>
                </w:tcPr>
                <w:p w14:paraId="329D07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3BE7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restart"/>
                  <w:noWrap w:val="0"/>
                  <w:vAlign w:val="center"/>
                </w:tcPr>
                <w:p w14:paraId="7AA070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环境保护措施</w:t>
                  </w:r>
                </w:p>
              </w:tc>
              <w:tc>
                <w:tcPr>
                  <w:tcW w:w="2515" w:type="pct"/>
                  <w:noWrap w:val="0"/>
                  <w:vAlign w:val="center"/>
                </w:tcPr>
                <w:p w14:paraId="5E2FA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8、废气、废水污染防治变化，导致第6条中所列情形之一（废气无组织排放改为有组织排放、污染防治措施强化或改进的除外）或大气污染物无组织排放量增加10%及以上的</w:t>
                  </w:r>
                </w:p>
              </w:tc>
              <w:tc>
                <w:tcPr>
                  <w:tcW w:w="1475" w:type="pct"/>
                  <w:noWrap w:val="0"/>
                  <w:vAlign w:val="center"/>
                </w:tcPr>
                <w:p w14:paraId="041724A1">
                  <w:pPr>
                    <w:numPr>
                      <w:ilvl w:val="0"/>
                      <w:numId w:val="0"/>
                    </w:numPr>
                    <w:snapToGrid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color w:val="auto"/>
                      <w:sz w:val="21"/>
                      <w:szCs w:val="21"/>
                      <w:highlight w:val="none"/>
                      <w:lang w:val="en-US" w:eastAsia="zh-CN"/>
                    </w:rPr>
                    <w:t>本项目仅排放轧制废气，实际采用吸风罩收集后通过一根15m排气筒排放，与环评报批一致</w:t>
                  </w:r>
                </w:p>
              </w:tc>
              <w:tc>
                <w:tcPr>
                  <w:tcW w:w="587" w:type="pct"/>
                  <w:noWrap w:val="0"/>
                  <w:vAlign w:val="center"/>
                </w:tcPr>
                <w:p w14:paraId="6AED43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64F5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14:paraId="7482FA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515" w:type="pct"/>
                  <w:noWrap w:val="0"/>
                  <w:vAlign w:val="center"/>
                </w:tcPr>
                <w:p w14:paraId="737880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9、新增废水直接排放口；废水由间接排放改为直接排放；废水直接排放口位置变化，导致不利环境影响加重的</w:t>
                  </w:r>
                </w:p>
              </w:tc>
              <w:tc>
                <w:tcPr>
                  <w:tcW w:w="1475" w:type="pct"/>
                  <w:noWrap w:val="0"/>
                  <w:vAlign w:val="center"/>
                </w:tcPr>
                <w:p w14:paraId="4D13C6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实际仅排放生活污水，经厂区现有化粪池预处理后纳管至浙江德清泓晟水务科技有限公司集中处理，不新增废水排放口</w:t>
                  </w:r>
                </w:p>
              </w:tc>
              <w:tc>
                <w:tcPr>
                  <w:tcW w:w="587" w:type="pct"/>
                  <w:noWrap w:val="0"/>
                  <w:vAlign w:val="center"/>
                </w:tcPr>
                <w:p w14:paraId="1A3BF7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79EC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14:paraId="47E85A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rPr>
                  </w:pPr>
                </w:p>
              </w:tc>
              <w:tc>
                <w:tcPr>
                  <w:tcW w:w="2515" w:type="pct"/>
                  <w:noWrap w:val="0"/>
                  <w:vAlign w:val="center"/>
                </w:tcPr>
                <w:p w14:paraId="6E03C5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10、新增废气主要排放口（废气无组织排放改为有组织排放的除外）；主要排放口排气筒高度降低10%及以上的</w:t>
                  </w:r>
                </w:p>
              </w:tc>
              <w:tc>
                <w:tcPr>
                  <w:tcW w:w="1475" w:type="pct"/>
                  <w:noWrap w:val="0"/>
                  <w:vAlign w:val="center"/>
                </w:tcPr>
                <w:p w14:paraId="660EF4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本项目实际仅设一个轧制废气排放口，其高度为15m与环评一致</w:t>
                  </w:r>
                </w:p>
              </w:tc>
              <w:tc>
                <w:tcPr>
                  <w:tcW w:w="587" w:type="pct"/>
                  <w:noWrap w:val="0"/>
                  <w:vAlign w:val="center"/>
                </w:tcPr>
                <w:p w14:paraId="327D96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6765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Merge w:val="continue"/>
                  <w:noWrap w:val="0"/>
                  <w:vAlign w:val="center"/>
                </w:tcPr>
                <w:p w14:paraId="39A9C6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rPr>
                  </w:pPr>
                </w:p>
              </w:tc>
              <w:tc>
                <w:tcPr>
                  <w:tcW w:w="2515" w:type="pct"/>
                  <w:noWrap w:val="0"/>
                  <w:vAlign w:val="center"/>
                </w:tcPr>
                <w:p w14:paraId="047D70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11、噪声、土壤或地下水污染防治措施变化，导致不利环境影响加重的</w:t>
                  </w:r>
                </w:p>
              </w:tc>
              <w:tc>
                <w:tcPr>
                  <w:tcW w:w="1475" w:type="pct"/>
                  <w:noWrap w:val="0"/>
                  <w:vAlign w:val="center"/>
                </w:tcPr>
                <w:p w14:paraId="5F377B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本项目不涉及土壤地下水污染，噪声防治措施与环评基本一致，且根据验收检测可知，项目噪声排放能达到环评中的要求</w:t>
                  </w:r>
                </w:p>
              </w:tc>
              <w:tc>
                <w:tcPr>
                  <w:tcW w:w="587" w:type="pct"/>
                  <w:noWrap w:val="0"/>
                  <w:vAlign w:val="center"/>
                </w:tcPr>
                <w:p w14:paraId="63F245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6B0E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14:paraId="7FC91E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rPr>
                  </w:pPr>
                </w:p>
              </w:tc>
              <w:tc>
                <w:tcPr>
                  <w:tcW w:w="2515" w:type="pct"/>
                  <w:noWrap w:val="0"/>
                  <w:vAlign w:val="center"/>
                </w:tcPr>
                <w:p w14:paraId="3FB239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12、固体废物利用处置方式由委托外单位利用处置改为自行利用处置的（自行利用处置设施单独开展环境影响评价的除外）；固体废物自行处置方式变化，导致不利环境影响加重的</w:t>
                  </w:r>
                </w:p>
              </w:tc>
              <w:tc>
                <w:tcPr>
                  <w:tcW w:w="1475" w:type="pct"/>
                  <w:noWrap w:val="0"/>
                  <w:vAlign w:val="center"/>
                </w:tcPr>
                <w:p w14:paraId="1CA38A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本项目生活垃圾委托环卫部门清运；金属边角料收集后出售给废旧物资回收单位；废液压油、废润滑油、废轧制冷却液和油泥委托杭州大地海洋环保股份有限公司处置</w:t>
                  </w:r>
                </w:p>
              </w:tc>
              <w:tc>
                <w:tcPr>
                  <w:tcW w:w="587" w:type="pct"/>
                  <w:noWrap w:val="0"/>
                  <w:vAlign w:val="center"/>
                </w:tcPr>
                <w:p w14:paraId="3FBC8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7FDC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14:paraId="0D9565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rPr>
                  </w:pPr>
                </w:p>
              </w:tc>
              <w:tc>
                <w:tcPr>
                  <w:tcW w:w="2515" w:type="pct"/>
                  <w:noWrap w:val="0"/>
                  <w:vAlign w:val="center"/>
                </w:tcPr>
                <w:p w14:paraId="16B641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13、事故废水暂存能力或拦截设施变化，导致环境风险防范能力弱化或降低的</w:t>
                  </w:r>
                </w:p>
              </w:tc>
              <w:tc>
                <w:tcPr>
                  <w:tcW w:w="1475" w:type="pct"/>
                  <w:noWrap w:val="0"/>
                  <w:vAlign w:val="center"/>
                </w:tcPr>
                <w:p w14:paraId="2007C4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587" w:type="pct"/>
                  <w:noWrap w:val="0"/>
                  <w:vAlign w:val="center"/>
                </w:tcPr>
                <w:p w14:paraId="2087E1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bl>
          <w:p w14:paraId="3427FAC1">
            <w:pPr>
              <w:keepNext w:val="0"/>
              <w:keepLines w:val="0"/>
              <w:pageBreakBefore w:val="0"/>
              <w:widowControl/>
              <w:kinsoku/>
              <w:wordWrap/>
              <w:overflowPunct/>
              <w:topLinePunct w:val="0"/>
              <w:autoSpaceDE/>
              <w:autoSpaceDN/>
              <w:bidi w:val="0"/>
              <w:adjustRightInd/>
              <w:snapToGrid/>
              <w:spacing w:before="160" w:beforeLines="50" w:line="360" w:lineRule="auto"/>
              <w:ind w:firstLine="480" w:firstLineChars="200"/>
              <w:textAlignment w:val="auto"/>
              <w:rPr>
                <w:rFonts w:hint="default"/>
                <w:color w:val="auto"/>
                <w:lang w:val="en-US"/>
              </w:rPr>
            </w:pPr>
            <w:r>
              <w:rPr>
                <w:rFonts w:hint="eastAsia" w:ascii="Times New Roman" w:hAnsi="Times New Roman" w:eastAsia="宋体" w:cs="Times New Roman"/>
                <w:color w:val="auto"/>
                <w:sz w:val="24"/>
                <w:szCs w:val="24"/>
                <w:lang w:val="en-US" w:eastAsia="zh-CN"/>
              </w:rPr>
              <w:t>由上表可知</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本项目未发生重大变动。</w:t>
            </w:r>
          </w:p>
          <w:p w14:paraId="54C92EAB">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FF0000"/>
                <w:sz w:val="24"/>
                <w:szCs w:val="24"/>
                <w:lang w:val="en-US" w:eastAsia="zh-CN"/>
              </w:rPr>
            </w:pPr>
          </w:p>
          <w:p w14:paraId="38395062">
            <w:pPr>
              <w:pStyle w:val="12"/>
              <w:rPr>
                <w:rFonts w:hint="eastAsia" w:ascii="Times New Roman" w:hAnsi="Times New Roman" w:eastAsia="宋体" w:cs="Times New Roman"/>
                <w:bCs/>
                <w:color w:val="FF0000"/>
                <w:sz w:val="24"/>
              </w:rPr>
            </w:pPr>
          </w:p>
          <w:p w14:paraId="69C20DE4">
            <w:pPr>
              <w:pStyle w:val="12"/>
              <w:rPr>
                <w:rFonts w:hint="eastAsia" w:ascii="Times New Roman" w:hAnsi="Times New Roman" w:eastAsia="宋体" w:cs="Times New Roman"/>
                <w:bCs/>
                <w:color w:val="FF0000"/>
                <w:sz w:val="24"/>
              </w:rPr>
            </w:pPr>
          </w:p>
          <w:p w14:paraId="345E0001">
            <w:pPr>
              <w:pStyle w:val="12"/>
              <w:rPr>
                <w:rFonts w:hint="eastAsia" w:ascii="Times New Roman" w:hAnsi="Times New Roman" w:eastAsia="宋体" w:cs="Times New Roman"/>
                <w:bCs/>
                <w:color w:val="FF0000"/>
                <w:sz w:val="24"/>
              </w:rPr>
            </w:pPr>
          </w:p>
          <w:p w14:paraId="2910BC4C">
            <w:pPr>
              <w:pStyle w:val="12"/>
              <w:rPr>
                <w:rFonts w:hint="eastAsia" w:ascii="Times New Roman" w:hAnsi="Times New Roman" w:eastAsia="宋体" w:cs="Times New Roman"/>
                <w:bCs/>
                <w:color w:val="FF0000"/>
                <w:sz w:val="24"/>
              </w:rPr>
            </w:pPr>
          </w:p>
          <w:p w14:paraId="6D2BB19C">
            <w:pPr>
              <w:pStyle w:val="12"/>
              <w:rPr>
                <w:rFonts w:hint="eastAsia" w:ascii="Times New Roman" w:hAnsi="Times New Roman" w:eastAsia="宋体" w:cs="Times New Roman"/>
                <w:bCs/>
                <w:color w:val="FF0000"/>
                <w:sz w:val="24"/>
              </w:rPr>
            </w:pPr>
          </w:p>
          <w:p w14:paraId="55B9902E">
            <w:pPr>
              <w:pStyle w:val="12"/>
              <w:rPr>
                <w:rFonts w:hint="eastAsia" w:ascii="Times New Roman" w:hAnsi="Times New Roman" w:eastAsia="宋体" w:cs="Times New Roman"/>
                <w:bCs/>
                <w:color w:val="FF0000"/>
                <w:sz w:val="24"/>
              </w:rPr>
            </w:pPr>
          </w:p>
          <w:p w14:paraId="79E292D6">
            <w:pPr>
              <w:pStyle w:val="12"/>
              <w:rPr>
                <w:rFonts w:hint="eastAsia" w:ascii="Times New Roman" w:hAnsi="Times New Roman" w:eastAsia="宋体" w:cs="Times New Roman"/>
                <w:bCs/>
                <w:color w:val="FF0000"/>
                <w:sz w:val="24"/>
              </w:rPr>
            </w:pPr>
          </w:p>
          <w:p w14:paraId="1ACB26BE">
            <w:pPr>
              <w:pStyle w:val="12"/>
              <w:rPr>
                <w:rFonts w:hint="eastAsia" w:ascii="Times New Roman" w:hAnsi="Times New Roman" w:eastAsia="宋体" w:cs="Times New Roman"/>
                <w:bCs/>
                <w:color w:val="FF0000"/>
                <w:sz w:val="24"/>
              </w:rPr>
            </w:pPr>
          </w:p>
          <w:p w14:paraId="7188A7A6">
            <w:pPr>
              <w:pStyle w:val="12"/>
              <w:rPr>
                <w:rFonts w:hint="eastAsia" w:ascii="Times New Roman" w:hAnsi="Times New Roman" w:eastAsia="宋体" w:cs="Times New Roman"/>
                <w:bCs/>
                <w:color w:val="FF0000"/>
                <w:sz w:val="24"/>
              </w:rPr>
            </w:pPr>
          </w:p>
          <w:p w14:paraId="315F2844">
            <w:pPr>
              <w:pStyle w:val="12"/>
              <w:rPr>
                <w:rFonts w:hint="eastAsia" w:ascii="Times New Roman" w:hAnsi="Times New Roman" w:eastAsia="宋体" w:cs="Times New Roman"/>
                <w:bCs/>
                <w:color w:val="FF0000"/>
                <w:sz w:val="24"/>
              </w:rPr>
            </w:pPr>
          </w:p>
          <w:p w14:paraId="2C074779">
            <w:pPr>
              <w:pStyle w:val="12"/>
              <w:rPr>
                <w:rFonts w:hint="eastAsia" w:ascii="Times New Roman" w:hAnsi="Times New Roman" w:eastAsia="宋体" w:cs="Times New Roman"/>
                <w:bCs/>
                <w:color w:val="FF0000"/>
                <w:sz w:val="24"/>
              </w:rPr>
            </w:pPr>
          </w:p>
          <w:p w14:paraId="1A973CA9">
            <w:pPr>
              <w:pStyle w:val="12"/>
              <w:rPr>
                <w:rFonts w:hint="eastAsia" w:ascii="Times New Roman" w:hAnsi="Times New Roman" w:eastAsia="宋体" w:cs="Times New Roman"/>
                <w:bCs/>
                <w:color w:val="FF0000"/>
                <w:sz w:val="24"/>
              </w:rPr>
            </w:pPr>
          </w:p>
          <w:p w14:paraId="616DB9D7">
            <w:pPr>
              <w:pStyle w:val="12"/>
              <w:rPr>
                <w:rFonts w:hint="eastAsia" w:ascii="Times New Roman" w:hAnsi="Times New Roman" w:eastAsia="宋体" w:cs="Times New Roman"/>
                <w:bCs/>
                <w:color w:val="FF0000"/>
                <w:sz w:val="24"/>
              </w:rPr>
            </w:pPr>
          </w:p>
          <w:p w14:paraId="2FD9B484">
            <w:pPr>
              <w:pStyle w:val="12"/>
              <w:rPr>
                <w:rFonts w:hint="default" w:ascii="Times New Roman" w:hAnsi="Times New Roman" w:eastAsia="宋体" w:cs="Times New Roman"/>
                <w:bCs/>
                <w:color w:val="FF0000"/>
                <w:sz w:val="24"/>
                <w:lang w:val="en-US" w:eastAsia="zh-CN"/>
              </w:rPr>
            </w:pPr>
          </w:p>
        </w:tc>
      </w:tr>
    </w:tbl>
    <w:p w14:paraId="040C9E82">
      <w:pPr>
        <w:rPr>
          <w:rFonts w:hint="default" w:ascii="Times New Roman" w:hAnsi="Times New Roman" w:eastAsia="宋体" w:cs="Times New Roman"/>
          <w:color w:val="FF0000"/>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57323940">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表三</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14:paraId="7544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3" w:hRule="atLeast"/>
          <w:jc w:val="center"/>
        </w:trPr>
        <w:tc>
          <w:tcPr>
            <w:tcW w:w="5000" w:type="pct"/>
            <w:vAlign w:val="top"/>
          </w:tcPr>
          <w:p w14:paraId="149D5DBC">
            <w:pPr>
              <w:keepNext w:val="0"/>
              <w:keepLines w:val="0"/>
              <w:widowControl/>
              <w:suppressLineNumbers w:val="0"/>
              <w:spacing w:line="360" w:lineRule="auto"/>
              <w:jc w:val="left"/>
              <w:rPr>
                <w:rFonts w:hint="default" w:ascii="Times New Roman" w:hAnsi="Times New Roman" w:eastAsia="宋体"/>
                <w:color w:val="auto"/>
                <w:sz w:val="24"/>
                <w:szCs w:val="24"/>
              </w:rPr>
            </w:pPr>
            <w:r>
              <w:rPr>
                <w:rFonts w:hint="default" w:ascii="Times New Roman" w:hAnsi="Times New Roman" w:eastAsia="宋体"/>
                <w:color w:val="auto"/>
                <w:sz w:val="24"/>
                <w:szCs w:val="24"/>
                <w:lang w:val="en-US" w:eastAsia="zh-CN"/>
              </w:rPr>
              <w:t>主要污染源、污染物处理和排放</w:t>
            </w:r>
          </w:p>
          <w:p w14:paraId="4E703D75">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1、废水</w:t>
            </w:r>
          </w:p>
          <w:p w14:paraId="5DDDBF90">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本项目营运过程</w:t>
            </w:r>
            <w:r>
              <w:rPr>
                <w:rFonts w:hint="eastAsia" w:ascii="Times New Roman" w:hAnsi="Times New Roman"/>
                <w:color w:val="auto"/>
                <w:sz w:val="24"/>
                <w:szCs w:val="24"/>
                <w:lang w:val="en-US" w:eastAsia="zh-CN"/>
              </w:rPr>
              <w:t>仅排放生活污水</w:t>
            </w:r>
            <w:r>
              <w:rPr>
                <w:rFonts w:hint="default" w:ascii="Times New Roman" w:hAnsi="Times New Roman" w:eastAsia="宋体"/>
                <w:color w:val="auto"/>
                <w:sz w:val="24"/>
                <w:szCs w:val="24"/>
                <w:lang w:val="en-US" w:eastAsia="zh-CN"/>
              </w:rPr>
              <w:t>。</w:t>
            </w:r>
          </w:p>
          <w:p w14:paraId="4282A0F8">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eastAsia" w:ascii="Times New Roman" w:hAnsi="Times New Roman"/>
                <w:color w:val="auto"/>
                <w:sz w:val="24"/>
                <w:szCs w:val="24"/>
                <w:lang w:val="en-US" w:eastAsia="zh-CN"/>
              </w:rPr>
            </w:pPr>
            <w:r>
              <w:rPr>
                <w:rFonts w:hint="default" w:ascii="Times New Roman" w:hAnsi="Times New Roman" w:eastAsia="宋体"/>
                <w:color w:val="auto"/>
                <w:sz w:val="24"/>
                <w:szCs w:val="24"/>
                <w:lang w:val="en-US" w:eastAsia="zh-CN"/>
              </w:rPr>
              <w:t>生活污水：</w:t>
            </w:r>
            <w:r>
              <w:rPr>
                <w:rFonts w:hint="eastAsia" w:ascii="Times New Roman" w:hAnsi="Times New Roman"/>
                <w:color w:val="auto"/>
                <w:sz w:val="24"/>
                <w:szCs w:val="24"/>
                <w:lang w:val="en-US" w:eastAsia="zh-CN"/>
              </w:rPr>
              <w:t>生活污水</w:t>
            </w:r>
            <w:r>
              <w:rPr>
                <w:rFonts w:hint="default" w:ascii="Times New Roman" w:hAnsi="Times New Roman" w:eastAsia="宋体"/>
                <w:color w:val="auto"/>
                <w:sz w:val="24"/>
                <w:szCs w:val="24"/>
                <w:lang w:val="en-US" w:eastAsia="zh-CN"/>
              </w:rPr>
              <w:t>经化粪池</w:t>
            </w:r>
            <w:r>
              <w:rPr>
                <w:rFonts w:hint="eastAsia" w:ascii="Times New Roman" w:hAnsi="Times New Roman"/>
                <w:color w:val="auto"/>
                <w:sz w:val="24"/>
                <w:szCs w:val="24"/>
                <w:lang w:val="en-US" w:eastAsia="zh-CN"/>
              </w:rPr>
              <w:t>预处理</w:t>
            </w:r>
            <w:r>
              <w:rPr>
                <w:rFonts w:hint="default" w:ascii="Times New Roman" w:hAnsi="Times New Roman" w:eastAsia="宋体"/>
                <w:color w:val="auto"/>
                <w:sz w:val="24"/>
                <w:szCs w:val="24"/>
                <w:lang w:val="en-US" w:eastAsia="zh-CN"/>
              </w:rPr>
              <w:t>后，纳管至浙江德清泓晟水务科技有限公司集中处理</w:t>
            </w:r>
            <w:r>
              <w:rPr>
                <w:rFonts w:hint="eastAsia" w:ascii="Times New Roman" w:hAnsi="Times New Roman"/>
                <w:color w:val="auto"/>
                <w:sz w:val="24"/>
                <w:szCs w:val="24"/>
                <w:lang w:val="en-US" w:eastAsia="zh-CN"/>
              </w:rPr>
              <w:t>，达标排放。</w:t>
            </w:r>
          </w:p>
          <w:p w14:paraId="393449B5">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lang w:val="en-US" w:eastAsia="zh-CN"/>
              </w:rPr>
            </w:pPr>
            <w:r>
              <w:rPr>
                <w:rFonts w:hint="eastAsia" w:ascii="Times New Roman" w:hAnsi="Times New Roman"/>
                <w:color w:val="auto"/>
                <w:sz w:val="24"/>
                <w:szCs w:val="24"/>
                <w:lang w:val="en-US" w:eastAsia="zh-CN"/>
              </w:rPr>
              <w:t>冷却水</w:t>
            </w:r>
            <w:r>
              <w:rPr>
                <w:rFonts w:hint="default" w:ascii="Times New Roman" w:hAnsi="Times New Roman" w:eastAsia="宋体"/>
                <w:color w:val="auto"/>
                <w:sz w:val="24"/>
                <w:szCs w:val="24"/>
                <w:lang w:val="en-US" w:eastAsia="zh-CN"/>
              </w:rPr>
              <w:t>：经冷却塔冷却后暂存于冷却水池，循环使用不排放。</w:t>
            </w:r>
          </w:p>
          <w:p w14:paraId="7878E056">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废水来源及处理方式见下表。</w:t>
            </w:r>
          </w:p>
          <w:p w14:paraId="273CD15D">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表3-1  废水来源及处理方式一览表</w:t>
            </w:r>
          </w:p>
          <w:tbl>
            <w:tblPr>
              <w:tblStyle w:val="18"/>
              <w:tblW w:w="45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416"/>
              <w:gridCol w:w="811"/>
              <w:gridCol w:w="1080"/>
              <w:gridCol w:w="960"/>
              <w:gridCol w:w="2410"/>
            </w:tblGrid>
            <w:tr w14:paraId="336C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6" w:type="pct"/>
                  <w:noWrap w:val="0"/>
                  <w:vAlign w:val="center"/>
                </w:tcPr>
                <w:p w14:paraId="0C22DACD">
                  <w:pPr>
                    <w:spacing w:line="240" w:lineRule="auto"/>
                    <w:jc w:val="center"/>
                    <w:rPr>
                      <w:rFonts w:hint="default" w:ascii="Times New Roman" w:hAnsi="Times New Roman" w:eastAsia="宋体"/>
                      <w:color w:val="auto"/>
                    </w:rPr>
                  </w:pPr>
                  <w:bookmarkStart w:id="12" w:name="_Toc127421260"/>
                  <w:bookmarkStart w:id="13" w:name="_Toc121987758"/>
                  <w:bookmarkStart w:id="14" w:name="_Toc121562200"/>
                  <w:bookmarkStart w:id="15" w:name="_Toc122086836"/>
                  <w:r>
                    <w:rPr>
                      <w:rFonts w:hint="default" w:ascii="Times New Roman" w:hAnsi="Times New Roman" w:eastAsia="宋体"/>
                      <w:color w:val="auto"/>
                    </w:rPr>
                    <w:t>废水来源</w:t>
                  </w:r>
                </w:p>
              </w:tc>
              <w:tc>
                <w:tcPr>
                  <w:tcW w:w="1420" w:type="pct"/>
                  <w:noWrap w:val="0"/>
                  <w:vAlign w:val="center"/>
                </w:tcPr>
                <w:p w14:paraId="3EB7F7BC">
                  <w:pPr>
                    <w:spacing w:line="240" w:lineRule="auto"/>
                    <w:jc w:val="center"/>
                    <w:rPr>
                      <w:rFonts w:hint="default" w:ascii="Times New Roman" w:hAnsi="Times New Roman" w:eastAsia="宋体"/>
                      <w:color w:val="auto"/>
                    </w:rPr>
                  </w:pPr>
                  <w:r>
                    <w:rPr>
                      <w:rFonts w:hint="default" w:ascii="Times New Roman" w:hAnsi="Times New Roman" w:eastAsia="宋体"/>
                      <w:color w:val="auto"/>
                    </w:rPr>
                    <w:t>废水污染因子</w:t>
                  </w:r>
                </w:p>
              </w:tc>
              <w:tc>
                <w:tcPr>
                  <w:tcW w:w="476" w:type="pct"/>
                  <w:noWrap w:val="0"/>
                  <w:vAlign w:val="center"/>
                </w:tcPr>
                <w:p w14:paraId="7CA2215C">
                  <w:pPr>
                    <w:spacing w:line="240" w:lineRule="auto"/>
                    <w:jc w:val="center"/>
                    <w:rPr>
                      <w:rFonts w:hint="default" w:ascii="Times New Roman" w:hAnsi="Times New Roman" w:eastAsia="宋体"/>
                      <w:color w:val="auto"/>
                    </w:rPr>
                  </w:pPr>
                  <w:r>
                    <w:rPr>
                      <w:rFonts w:hint="default" w:ascii="Times New Roman" w:hAnsi="Times New Roman" w:eastAsia="宋体"/>
                      <w:color w:val="auto"/>
                    </w:rPr>
                    <w:t>排放方式</w:t>
                  </w:r>
                </w:p>
              </w:tc>
              <w:tc>
                <w:tcPr>
                  <w:tcW w:w="634" w:type="pct"/>
                  <w:noWrap w:val="0"/>
                  <w:vAlign w:val="center"/>
                </w:tcPr>
                <w:p w14:paraId="32F03162">
                  <w:pPr>
                    <w:spacing w:line="240" w:lineRule="auto"/>
                    <w:jc w:val="center"/>
                    <w:rPr>
                      <w:rFonts w:hint="default" w:ascii="Times New Roman" w:hAnsi="Times New Roman" w:eastAsia="宋体"/>
                      <w:color w:val="auto"/>
                    </w:rPr>
                  </w:pPr>
                  <w:r>
                    <w:rPr>
                      <w:rFonts w:hint="default" w:ascii="Times New Roman" w:hAnsi="Times New Roman" w:eastAsia="宋体"/>
                      <w:color w:val="auto"/>
                    </w:rPr>
                    <w:t>处理设施</w:t>
                  </w:r>
                </w:p>
              </w:tc>
              <w:tc>
                <w:tcPr>
                  <w:tcW w:w="564" w:type="pct"/>
                  <w:shd w:val="clear" w:color="auto" w:fill="auto"/>
                  <w:noWrap w:val="0"/>
                  <w:vAlign w:val="center"/>
                </w:tcPr>
                <w:p w14:paraId="57EDC181">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处理工艺</w:t>
                  </w:r>
                </w:p>
              </w:tc>
              <w:tc>
                <w:tcPr>
                  <w:tcW w:w="1416" w:type="pct"/>
                  <w:shd w:val="clear" w:color="auto" w:fill="auto"/>
                  <w:noWrap w:val="0"/>
                  <w:vAlign w:val="center"/>
                </w:tcPr>
                <w:p w14:paraId="2EA6C683">
                  <w:pPr>
                    <w:spacing w:line="240" w:lineRule="auto"/>
                    <w:jc w:val="center"/>
                    <w:rPr>
                      <w:rFonts w:hint="default" w:ascii="Times New Roman" w:hAnsi="Times New Roman" w:eastAsia="宋体"/>
                      <w:color w:val="auto"/>
                    </w:rPr>
                  </w:pPr>
                  <w:r>
                    <w:rPr>
                      <w:rFonts w:hint="default" w:ascii="Times New Roman" w:hAnsi="Times New Roman" w:eastAsia="宋体"/>
                      <w:color w:val="auto"/>
                    </w:rPr>
                    <w:t>排放去向</w:t>
                  </w:r>
                </w:p>
              </w:tc>
            </w:tr>
            <w:tr w14:paraId="2B95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6" w:type="pct"/>
                  <w:noWrap w:val="0"/>
                  <w:vAlign w:val="center"/>
                </w:tcPr>
                <w:p w14:paraId="30C0E43D">
                  <w:pPr>
                    <w:adjustRightInd w:val="0"/>
                    <w:snapToGrid w:val="0"/>
                    <w:spacing w:line="240" w:lineRule="auto"/>
                    <w:jc w:val="center"/>
                    <w:rPr>
                      <w:rFonts w:hint="default" w:ascii="Times New Roman" w:hAnsi="Times New Roman" w:eastAsia="宋体"/>
                      <w:color w:val="auto"/>
                      <w:lang w:eastAsia="zh-CN"/>
                    </w:rPr>
                  </w:pPr>
                  <w:r>
                    <w:rPr>
                      <w:rFonts w:hint="default" w:ascii="Times New Roman" w:hAnsi="Times New Roman" w:eastAsia="宋体"/>
                      <w:color w:val="auto"/>
                      <w:lang w:val="en-US" w:eastAsia="zh-CN"/>
                    </w:rPr>
                    <w:t>生活污水</w:t>
                  </w:r>
                </w:p>
              </w:tc>
              <w:tc>
                <w:tcPr>
                  <w:tcW w:w="1420" w:type="pct"/>
                  <w:noWrap w:val="0"/>
                  <w:vAlign w:val="center"/>
                </w:tcPr>
                <w:p w14:paraId="649BB0B1">
                  <w:pPr>
                    <w:adjustRightInd w:val="0"/>
                    <w:snapToGrid w:val="0"/>
                    <w:spacing w:line="240" w:lineRule="auto"/>
                    <w:jc w:val="center"/>
                    <w:rPr>
                      <w:rFonts w:hint="default" w:ascii="Times New Roman" w:hAnsi="Times New Roman" w:eastAsia="宋体"/>
                      <w:color w:val="auto"/>
                      <w:lang w:val="en-US" w:eastAsia="zh-CN"/>
                    </w:rPr>
                  </w:pPr>
                  <w:r>
                    <w:rPr>
                      <w:rFonts w:hint="default" w:ascii="Times New Roman" w:hAnsi="Times New Roman" w:eastAsia="宋体"/>
                      <w:color w:val="auto"/>
                    </w:rPr>
                    <w:t>pH值、化学需氧量、氨氮、悬浮物</w:t>
                  </w:r>
                </w:p>
              </w:tc>
              <w:tc>
                <w:tcPr>
                  <w:tcW w:w="476" w:type="pct"/>
                  <w:noWrap w:val="0"/>
                  <w:vAlign w:val="center"/>
                </w:tcPr>
                <w:p w14:paraId="6BB12F05">
                  <w:pPr>
                    <w:spacing w:line="240" w:lineRule="auto"/>
                    <w:jc w:val="center"/>
                    <w:rPr>
                      <w:rFonts w:hint="default" w:ascii="Times New Roman" w:hAnsi="Times New Roman" w:eastAsia="宋体"/>
                      <w:color w:val="auto"/>
                    </w:rPr>
                  </w:pPr>
                  <w:r>
                    <w:rPr>
                      <w:rFonts w:hint="default" w:ascii="Times New Roman" w:hAnsi="Times New Roman" w:eastAsia="宋体"/>
                      <w:color w:val="auto"/>
                    </w:rPr>
                    <w:t>间歇</w:t>
                  </w:r>
                </w:p>
              </w:tc>
              <w:tc>
                <w:tcPr>
                  <w:tcW w:w="634" w:type="pct"/>
                  <w:noWrap w:val="0"/>
                  <w:vAlign w:val="center"/>
                </w:tcPr>
                <w:p w14:paraId="41874FEE">
                  <w:pPr>
                    <w:spacing w:line="240" w:lineRule="auto"/>
                    <w:jc w:val="center"/>
                    <w:rPr>
                      <w:rFonts w:hint="default" w:ascii="Times New Roman" w:hAnsi="Times New Roman" w:eastAsia="宋体"/>
                      <w:color w:val="auto"/>
                      <w:lang w:val="en-US" w:eastAsia="zh-CN"/>
                    </w:rPr>
                  </w:pPr>
                  <w:r>
                    <w:rPr>
                      <w:rFonts w:hint="default" w:ascii="Times New Roman" w:hAnsi="Times New Roman" w:eastAsia="宋体"/>
                      <w:color w:val="auto"/>
                    </w:rPr>
                    <w:t>化粪池</w:t>
                  </w:r>
                </w:p>
              </w:tc>
              <w:tc>
                <w:tcPr>
                  <w:tcW w:w="564" w:type="pct"/>
                  <w:shd w:val="clear" w:color="auto" w:fill="auto"/>
                  <w:noWrap w:val="0"/>
                  <w:vAlign w:val="center"/>
                </w:tcPr>
                <w:p w14:paraId="26F9606F">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厌氧</w:t>
                  </w:r>
                </w:p>
              </w:tc>
              <w:tc>
                <w:tcPr>
                  <w:tcW w:w="1416" w:type="pct"/>
                  <w:shd w:val="clear" w:color="auto" w:fill="auto"/>
                  <w:noWrap w:val="0"/>
                  <w:vAlign w:val="center"/>
                </w:tcPr>
                <w:p w14:paraId="1BC6D4C0">
                  <w:pPr>
                    <w:spacing w:line="240" w:lineRule="auto"/>
                    <w:jc w:val="center"/>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浙江德清泓晟水务科技有限公司</w:t>
                  </w:r>
                </w:p>
              </w:tc>
            </w:tr>
            <w:bookmarkEnd w:id="12"/>
            <w:bookmarkEnd w:id="13"/>
            <w:bookmarkEnd w:id="14"/>
            <w:bookmarkEnd w:id="15"/>
          </w:tbl>
          <w:p w14:paraId="672CA7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center"/>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object>
                <v:shape id="_x0000_i1026" o:spt="75" type="#_x0000_t75" style="height:260.15pt;width:328.85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14:paraId="4ADE66F3">
            <w:pPr>
              <w:spacing w:before="156" w:beforeLines="50" w:line="500" w:lineRule="exact"/>
              <w:jc w:val="center"/>
              <w:textAlignment w:val="center"/>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图</w:t>
            </w:r>
            <w:r>
              <w:rPr>
                <w:rFonts w:hint="eastAsia" w:ascii="Times New Roman" w:hAnsi="Times New Roman" w:cs="Times New Roman"/>
                <w:b/>
                <w:bCs/>
                <w:color w:val="000000" w:themeColor="text1"/>
                <w:szCs w:val="21"/>
                <w:lang w:val="en-US" w:eastAsia="zh-CN"/>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 xml:space="preserve">-1  </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本</w:t>
            </w:r>
            <w:r>
              <w:rPr>
                <w:rFonts w:hint="eastAsia" w:ascii="Times New Roman" w:hAnsi="Times New Roman" w:cs="Times New Roman"/>
                <w:b/>
                <w:bCs/>
                <w:color w:val="000000" w:themeColor="text1"/>
                <w:szCs w:val="21"/>
                <w14:textFill>
                  <w14:solidFill>
                    <w14:schemeClr w14:val="tx1"/>
                  </w14:solidFill>
                </w14:textFill>
              </w:rPr>
              <w:t>项目水平衡</w:t>
            </w:r>
            <w:r>
              <w:rPr>
                <w:rFonts w:ascii="Times New Roman" w:hAnsi="Times New Roman" w:eastAsia="宋体" w:cs="Times New Roman"/>
                <w:b/>
                <w:bCs/>
                <w:color w:val="000000" w:themeColor="text1"/>
                <w:szCs w:val="21"/>
                <w14:textFill>
                  <w14:solidFill>
                    <w14:schemeClr w14:val="tx1"/>
                  </w14:solidFill>
                </w14:textFill>
              </w:rPr>
              <w:t>图</w:t>
            </w:r>
            <w:r>
              <w:rPr>
                <w:rFonts w:hint="eastAsia" w:ascii="Times New Roman" w:hAnsi="Times New Roman" w:eastAsia="宋体" w:cs="Times New Roman"/>
                <w:b/>
                <w:bCs/>
                <w:color w:val="000000" w:themeColor="text1"/>
                <w:szCs w:val="21"/>
                <w:lang w:eastAsia="zh-CN"/>
                <w14:textFill>
                  <w14:solidFill>
                    <w14:schemeClr w14:val="tx1"/>
                  </w14:solidFill>
                </w14:textFill>
              </w:rPr>
              <w:t>（</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单位：t/a</w:t>
            </w:r>
            <w:r>
              <w:rPr>
                <w:rFonts w:hint="eastAsia" w:ascii="Times New Roman" w:hAnsi="Times New Roman" w:eastAsia="宋体" w:cs="Times New Roman"/>
                <w:b/>
                <w:bCs/>
                <w:color w:val="000000" w:themeColor="text1"/>
                <w:szCs w:val="21"/>
                <w:lang w:eastAsia="zh-CN"/>
                <w14:textFill>
                  <w14:solidFill>
                    <w14:schemeClr w14:val="tx1"/>
                  </w14:solidFill>
                </w14:textFill>
              </w:rPr>
              <w:t>）</w:t>
            </w:r>
          </w:p>
          <w:p w14:paraId="1CD52BBA">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2、废气</w:t>
            </w:r>
          </w:p>
          <w:p w14:paraId="64E2953D">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FF0000"/>
                <w:sz w:val="24"/>
                <w:szCs w:val="24"/>
                <w:lang w:val="en-US" w:eastAsia="zh-CN"/>
              </w:rPr>
            </w:pPr>
            <w:r>
              <w:rPr>
                <w:rFonts w:hint="default" w:ascii="Times New Roman" w:hAnsi="Times New Roman" w:eastAsia="宋体"/>
                <w:color w:val="auto"/>
                <w:sz w:val="24"/>
                <w:szCs w:val="24"/>
                <w:lang w:val="en-US" w:eastAsia="zh-CN"/>
              </w:rPr>
              <w:t>本项目营运过程产生的废气</w:t>
            </w:r>
            <w:r>
              <w:rPr>
                <w:rFonts w:hint="eastAsia" w:ascii="Times New Roman" w:hAnsi="Times New Roman"/>
                <w:color w:val="auto"/>
                <w:sz w:val="24"/>
                <w:szCs w:val="24"/>
                <w:lang w:val="en-US" w:eastAsia="zh-CN"/>
              </w:rPr>
              <w:t>仅为轧制废气。</w:t>
            </w:r>
          </w:p>
          <w:p w14:paraId="6C2696F2">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FF0000"/>
                <w:sz w:val="24"/>
                <w:szCs w:val="24"/>
                <w:lang w:val="en-US" w:eastAsia="zh-CN"/>
              </w:rPr>
            </w:pPr>
            <w:r>
              <w:rPr>
                <w:rFonts w:hint="default" w:ascii="Times New Roman" w:hAnsi="Times New Roman" w:eastAsia="宋体"/>
                <w:color w:val="auto"/>
                <w:sz w:val="24"/>
                <w:szCs w:val="24"/>
                <w:lang w:val="en-US" w:eastAsia="zh-CN"/>
              </w:rPr>
              <w:t>①</w:t>
            </w:r>
            <w:r>
              <w:rPr>
                <w:rFonts w:hint="eastAsia" w:ascii="Times New Roman" w:hAnsi="Times New Roman"/>
                <w:color w:val="auto"/>
                <w:sz w:val="24"/>
                <w:szCs w:val="24"/>
                <w:lang w:val="en-US" w:eastAsia="zh-CN"/>
              </w:rPr>
              <w:t>轧制废气</w:t>
            </w:r>
            <w:r>
              <w:rPr>
                <w:rFonts w:hint="default" w:ascii="Times New Roman" w:hAnsi="Times New Roman" w:eastAsia="宋体"/>
                <w:color w:val="auto"/>
                <w:sz w:val="24"/>
                <w:szCs w:val="24"/>
                <w:lang w:val="en-US" w:eastAsia="zh-CN"/>
              </w:rPr>
              <w:t>：</w:t>
            </w:r>
            <w:r>
              <w:rPr>
                <w:rFonts w:hint="eastAsia" w:ascii="Times New Roman" w:hAnsi="Times New Roman"/>
                <w:color w:val="auto"/>
                <w:sz w:val="24"/>
                <w:szCs w:val="24"/>
                <w:lang w:val="en-US" w:eastAsia="zh-CN"/>
              </w:rPr>
              <w:t>经集气罩收集后，通过一根15m排气筒排放。</w:t>
            </w:r>
          </w:p>
          <w:p w14:paraId="7055AFB7">
            <w:pPr>
              <w:jc w:val="center"/>
              <w:rPr>
                <w:rFonts w:hint="eastAsia"/>
                <w:color w:val="FF0000"/>
                <w:lang w:val="en-US" w:eastAsia="zh-CN"/>
              </w:rPr>
            </w:pPr>
            <w:r>
              <w:rPr>
                <w:rFonts w:hint="eastAsia"/>
                <w:color w:val="FF0000"/>
                <w:lang w:val="en-US" w:eastAsia="zh-CN"/>
              </w:rPr>
              <w:drawing>
                <wp:inline distT="0" distB="0" distL="114300" distR="114300">
                  <wp:extent cx="3454400" cy="2884805"/>
                  <wp:effectExtent l="0" t="0" r="0" b="10795"/>
                  <wp:docPr id="7" name="图片 7" descr="轧制废气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轧制废气排气筒"/>
                          <pic:cNvPicPr>
                            <a:picLocks noChangeAspect="1"/>
                          </pic:cNvPicPr>
                        </pic:nvPicPr>
                        <pic:blipFill>
                          <a:blip r:embed="rId14"/>
                          <a:stretch>
                            <a:fillRect/>
                          </a:stretch>
                        </pic:blipFill>
                        <pic:spPr>
                          <a:xfrm>
                            <a:off x="0" y="0"/>
                            <a:ext cx="3454400" cy="2884805"/>
                          </a:xfrm>
                          <a:prstGeom prst="rect">
                            <a:avLst/>
                          </a:prstGeom>
                        </pic:spPr>
                      </pic:pic>
                    </a:graphicData>
                  </a:graphic>
                </wp:inline>
              </w:drawing>
            </w:r>
          </w:p>
          <w:p w14:paraId="1D06331E">
            <w:pPr>
              <w:pStyle w:val="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图</w:t>
            </w:r>
            <w:r>
              <w:rPr>
                <w:rFonts w:hint="eastAsia" w:ascii="Times New Roman" w:hAnsi="Times New Roman" w:eastAsia="宋体"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w:t>
            </w:r>
            <w:r>
              <w:rPr>
                <w:rFonts w:hint="eastAsia" w:ascii="Times New Roman" w:hAnsi="Times New Roman" w:cs="Times New Roman"/>
                <w:b/>
                <w:bCs/>
                <w:color w:val="auto"/>
                <w:kern w:val="2"/>
                <w:sz w:val="21"/>
                <w:szCs w:val="21"/>
                <w:highlight w:val="none"/>
                <w:lang w:val="en-US" w:eastAsia="zh-CN" w:bidi="ar-SA"/>
              </w:rPr>
              <w:t>2</w:t>
            </w:r>
            <w:r>
              <w:rPr>
                <w:rFonts w:hint="default" w:ascii="Times New Roman" w:hAnsi="Times New Roman" w:eastAsia="宋体" w:cs="Times New Roman"/>
                <w:b/>
                <w:bCs/>
                <w:color w:val="auto"/>
                <w:kern w:val="2"/>
                <w:sz w:val="21"/>
                <w:szCs w:val="21"/>
                <w:highlight w:val="none"/>
                <w:lang w:val="en-US" w:eastAsia="zh-CN" w:bidi="ar-SA"/>
              </w:rPr>
              <w:t xml:space="preserve">  </w:t>
            </w:r>
            <w:r>
              <w:rPr>
                <w:rFonts w:hint="eastAsia" w:ascii="Times New Roman" w:hAnsi="Times New Roman" w:cs="Times New Roman"/>
                <w:b/>
                <w:bCs/>
                <w:color w:val="auto"/>
                <w:kern w:val="2"/>
                <w:sz w:val="21"/>
                <w:szCs w:val="21"/>
                <w:highlight w:val="none"/>
                <w:lang w:val="en-US" w:eastAsia="zh-CN" w:bidi="ar-SA"/>
              </w:rPr>
              <w:t>轧制</w:t>
            </w:r>
            <w:r>
              <w:rPr>
                <w:rFonts w:hint="eastAsia" w:ascii="Times New Roman" w:hAnsi="Times New Roman" w:eastAsia="宋体" w:cs="Times New Roman"/>
                <w:b/>
                <w:bCs/>
                <w:color w:val="auto"/>
                <w:kern w:val="2"/>
                <w:sz w:val="21"/>
                <w:szCs w:val="21"/>
                <w:highlight w:val="none"/>
                <w:lang w:val="en-US" w:eastAsia="zh-CN" w:bidi="ar-SA"/>
              </w:rPr>
              <w:t>废气排气筒</w:t>
            </w:r>
          </w:p>
          <w:p w14:paraId="4CB26A99">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32"/>
                <w:lang w:val="en-US" w:eastAsia="zh-CN"/>
              </w:rPr>
            </w:pPr>
            <w:r>
              <w:rPr>
                <w:rFonts w:hint="default" w:ascii="Times New Roman" w:hAnsi="Times New Roman" w:eastAsia="宋体"/>
                <w:color w:val="auto"/>
                <w:sz w:val="24"/>
                <w:szCs w:val="32"/>
                <w:lang w:val="en-US" w:eastAsia="zh-CN"/>
              </w:rPr>
              <w:t>3、噪声</w:t>
            </w:r>
          </w:p>
          <w:p w14:paraId="3561D45C">
            <w:pPr>
              <w:adjustRightInd w:val="0"/>
              <w:snapToGrid w:val="0"/>
              <w:spacing w:line="360" w:lineRule="auto"/>
              <w:ind w:firstLine="480" w:firstLineChars="200"/>
              <w:rPr>
                <w:rFonts w:hint="eastAsia" w:ascii="Times New Roman" w:hAnsi="Times New Roman" w:eastAsia="宋体"/>
                <w:color w:val="FF0000"/>
                <w:sz w:val="24"/>
                <w:szCs w:val="32"/>
                <w:lang w:val="en-US" w:eastAsia="zh-CN"/>
              </w:rPr>
            </w:pPr>
            <w:r>
              <w:rPr>
                <w:rFonts w:hint="default" w:ascii="Times New Roman" w:hAnsi="Times New Roman" w:eastAsia="宋体" w:cs="Times New Roman"/>
                <w:color w:val="auto"/>
                <w:sz w:val="24"/>
                <w:szCs w:val="24"/>
              </w:rPr>
              <w:t>本项目</w:t>
            </w:r>
            <w:r>
              <w:rPr>
                <w:rFonts w:hint="eastAsia" w:ascii="Times New Roman" w:hAnsi="Times New Roman"/>
                <w:color w:val="auto"/>
                <w:sz w:val="24"/>
                <w:szCs w:val="24"/>
                <w:lang w:val="en-US" w:eastAsia="zh-CN"/>
              </w:rPr>
              <w:t>退火工种实行三班制（一班8小时），其余均实行一班制</w:t>
            </w:r>
            <w:r>
              <w:rPr>
                <w:rFonts w:hint="default" w:ascii="Times New Roman" w:hAnsi="Times New Roman" w:eastAsia="宋体" w:cs="Times New Roman"/>
                <w:color w:val="auto"/>
                <w:sz w:val="24"/>
                <w:szCs w:val="24"/>
                <w:lang w:val="en-US" w:eastAsia="zh-CN"/>
              </w:rPr>
              <w:t>，厂区噪声源主要为生产设备工作时产生的噪声，通过合理安排布局，生产设备设施选用低噪声设备并均置于生产车间内，生产时关闭门窗，平时加强生产及工人操作的管理和设备维护保养，并通过墙体阻隔、距离衰减。</w:t>
            </w:r>
          </w:p>
          <w:p w14:paraId="0BD49B7F">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32"/>
                <w:lang w:val="en-US" w:eastAsia="zh-CN"/>
              </w:rPr>
            </w:pPr>
            <w:r>
              <w:rPr>
                <w:rFonts w:hint="default" w:ascii="Times New Roman" w:hAnsi="Times New Roman" w:eastAsia="宋体"/>
                <w:color w:val="auto"/>
                <w:sz w:val="24"/>
                <w:szCs w:val="32"/>
                <w:lang w:val="en-US" w:eastAsia="zh-CN"/>
              </w:rPr>
              <w:t>4、固体废物</w:t>
            </w:r>
          </w:p>
          <w:p w14:paraId="63F58868">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FF0000"/>
                <w:sz w:val="24"/>
                <w:szCs w:val="32"/>
                <w:lang w:val="en-US" w:eastAsia="zh-CN"/>
              </w:rPr>
            </w:pPr>
            <w:r>
              <w:rPr>
                <w:rFonts w:hint="default" w:ascii="Times New Roman" w:hAnsi="Times New Roman" w:eastAsia="宋体"/>
                <w:color w:val="auto"/>
                <w:sz w:val="24"/>
                <w:szCs w:val="32"/>
                <w:lang w:val="en-US" w:eastAsia="zh-CN"/>
              </w:rPr>
              <w:t>本项目营运过程产生的固体废物包括生活垃圾、</w:t>
            </w:r>
            <w:r>
              <w:rPr>
                <w:rFonts w:hint="eastAsia" w:ascii="Times New Roman" w:hAnsi="Times New Roman"/>
                <w:color w:val="auto"/>
                <w:sz w:val="24"/>
                <w:szCs w:val="32"/>
                <w:lang w:val="en-US" w:eastAsia="zh-CN"/>
              </w:rPr>
              <w:t>金属边角料、废液压油、废润滑油、废轧制冷却液和油泥。</w:t>
            </w:r>
          </w:p>
          <w:p w14:paraId="22124040">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32"/>
                <w:lang w:val="en-US" w:eastAsia="zh-CN"/>
              </w:rPr>
            </w:pPr>
            <w:r>
              <w:rPr>
                <w:rFonts w:hint="default" w:ascii="Times New Roman" w:hAnsi="Times New Roman" w:eastAsia="宋体"/>
                <w:color w:val="auto"/>
                <w:sz w:val="24"/>
                <w:szCs w:val="32"/>
                <w:lang w:val="en-US" w:eastAsia="zh-CN"/>
              </w:rPr>
              <w:t>固废产生量及处置措施见下表。</w:t>
            </w:r>
          </w:p>
          <w:p w14:paraId="125AE22B">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FF0000"/>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w:t>
            </w:r>
            <w:r>
              <w:rPr>
                <w:rFonts w:hint="eastAsia" w:ascii="Times New Roman" w:hAnsi="Times New Roman"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 xml:space="preserve">  本项目固废产生量及处置情况一览表</w:t>
            </w:r>
          </w:p>
          <w:tbl>
            <w:tblPr>
              <w:tblStyle w:val="18"/>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555"/>
              <w:gridCol w:w="1173"/>
              <w:gridCol w:w="1682"/>
              <w:gridCol w:w="1256"/>
              <w:gridCol w:w="1225"/>
              <w:gridCol w:w="1620"/>
            </w:tblGrid>
            <w:tr w14:paraId="4647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 w:type="pct"/>
                  <w:vAlign w:val="center"/>
                </w:tcPr>
                <w:p w14:paraId="37AF3332">
                  <w:pPr>
                    <w:spacing w:line="240" w:lineRule="auto"/>
                    <w:jc w:val="center"/>
                    <w:rPr>
                      <w:rFonts w:hint="default" w:ascii="Times New Roman" w:hAnsi="Times New Roman" w:eastAsia="宋体"/>
                      <w:b/>
                      <w:bCs/>
                      <w:color w:val="auto"/>
                    </w:rPr>
                  </w:pPr>
                  <w:r>
                    <w:rPr>
                      <w:rFonts w:hint="default" w:ascii="Times New Roman" w:hAnsi="Times New Roman" w:eastAsia="宋体"/>
                      <w:b/>
                      <w:bCs/>
                      <w:color w:val="auto"/>
                    </w:rPr>
                    <w:t>序号</w:t>
                  </w:r>
                </w:p>
              </w:tc>
              <w:tc>
                <w:tcPr>
                  <w:tcW w:w="857" w:type="pct"/>
                  <w:vAlign w:val="center"/>
                </w:tcPr>
                <w:p w14:paraId="5CBE9A7E">
                  <w:pPr>
                    <w:spacing w:line="240" w:lineRule="auto"/>
                    <w:jc w:val="center"/>
                    <w:rPr>
                      <w:rFonts w:hint="default" w:ascii="Times New Roman" w:hAnsi="Times New Roman" w:eastAsia="宋体"/>
                      <w:b/>
                      <w:bCs/>
                      <w:color w:val="auto"/>
                    </w:rPr>
                  </w:pPr>
                  <w:r>
                    <w:rPr>
                      <w:rFonts w:hint="default" w:ascii="Times New Roman" w:hAnsi="Times New Roman" w:eastAsia="宋体"/>
                      <w:b/>
                      <w:bCs/>
                      <w:color w:val="auto"/>
                    </w:rPr>
                    <w:t>固废名称</w:t>
                  </w:r>
                </w:p>
              </w:tc>
              <w:tc>
                <w:tcPr>
                  <w:tcW w:w="646" w:type="pct"/>
                  <w:vAlign w:val="center"/>
                </w:tcPr>
                <w:p w14:paraId="169D344B">
                  <w:pPr>
                    <w:spacing w:line="240" w:lineRule="auto"/>
                    <w:jc w:val="center"/>
                    <w:rPr>
                      <w:rFonts w:hint="default" w:ascii="Times New Roman" w:hAnsi="Times New Roman" w:eastAsia="宋体"/>
                      <w:b/>
                      <w:bCs/>
                      <w:color w:val="auto"/>
                      <w:lang w:val="en-US" w:eastAsia="zh-CN"/>
                    </w:rPr>
                  </w:pPr>
                  <w:r>
                    <w:rPr>
                      <w:rFonts w:hint="default" w:ascii="Times New Roman" w:hAnsi="Times New Roman" w:eastAsia="宋体"/>
                      <w:b/>
                      <w:bCs/>
                      <w:color w:val="auto"/>
                      <w:lang w:val="en-US" w:eastAsia="zh-CN"/>
                    </w:rPr>
                    <w:t>环评</w:t>
                  </w:r>
                </w:p>
                <w:p w14:paraId="41049C46">
                  <w:pPr>
                    <w:spacing w:line="240" w:lineRule="auto"/>
                    <w:jc w:val="center"/>
                    <w:rPr>
                      <w:rFonts w:hint="eastAsia" w:ascii="Times New Roman" w:hAnsi="Times New Roman" w:eastAsia="宋体"/>
                      <w:b/>
                      <w:bCs/>
                      <w:color w:val="auto"/>
                      <w:lang w:eastAsia="zh-CN"/>
                    </w:rPr>
                  </w:pPr>
                  <w:r>
                    <w:rPr>
                      <w:rFonts w:hint="default" w:ascii="Times New Roman" w:hAnsi="Times New Roman" w:eastAsia="宋体"/>
                      <w:b/>
                      <w:bCs/>
                      <w:color w:val="auto"/>
                    </w:rPr>
                    <w:t>产生量</w:t>
                  </w:r>
                  <w:r>
                    <w:rPr>
                      <w:rFonts w:hint="eastAsia" w:ascii="Times New Roman" w:hAnsi="Times New Roman"/>
                      <w:b/>
                      <w:bCs/>
                      <w:color w:val="auto"/>
                      <w:lang w:eastAsia="zh-CN"/>
                    </w:rPr>
                    <w:t>（</w:t>
                  </w:r>
                  <w:r>
                    <w:rPr>
                      <w:rFonts w:hint="eastAsia" w:ascii="Times New Roman" w:hAnsi="Times New Roman"/>
                      <w:b/>
                      <w:bCs/>
                      <w:color w:val="auto"/>
                      <w:lang w:val="en-US" w:eastAsia="zh-CN"/>
                    </w:rPr>
                    <w:t>t/a</w:t>
                  </w:r>
                  <w:r>
                    <w:rPr>
                      <w:rFonts w:hint="eastAsia" w:ascii="Times New Roman" w:hAnsi="Times New Roman"/>
                      <w:b/>
                      <w:bCs/>
                      <w:color w:val="auto"/>
                      <w:lang w:eastAsia="zh-CN"/>
                    </w:rPr>
                    <w:t>）</w:t>
                  </w:r>
                </w:p>
              </w:tc>
              <w:tc>
                <w:tcPr>
                  <w:tcW w:w="927" w:type="pct"/>
                  <w:vAlign w:val="center"/>
                </w:tcPr>
                <w:p w14:paraId="050D92F7">
                  <w:pPr>
                    <w:spacing w:line="240" w:lineRule="auto"/>
                    <w:jc w:val="center"/>
                    <w:rPr>
                      <w:rFonts w:hint="default" w:ascii="Times New Roman" w:hAnsi="Times New Roman" w:eastAsia="宋体"/>
                      <w:b/>
                      <w:bCs/>
                      <w:color w:val="auto"/>
                      <w:lang w:val="en-US"/>
                    </w:rPr>
                  </w:pPr>
                  <w:r>
                    <w:rPr>
                      <w:rFonts w:hint="eastAsia" w:ascii="Times New Roman" w:hAnsi="Times New Roman"/>
                      <w:b/>
                      <w:bCs/>
                      <w:color w:val="auto"/>
                      <w:lang w:val="en-US" w:eastAsia="zh-CN"/>
                    </w:rPr>
                    <w:t>2024年11月~2025年3月份</w:t>
                  </w:r>
                  <w:r>
                    <w:rPr>
                      <w:rFonts w:hint="eastAsia" w:ascii="Times New Roman" w:hAnsi="Times New Roman" w:eastAsia="宋体"/>
                      <w:b/>
                      <w:bCs/>
                      <w:color w:val="auto"/>
                      <w:lang w:val="en-US" w:eastAsia="zh-CN"/>
                    </w:rPr>
                    <w:t>产生量</w:t>
                  </w:r>
                  <w:r>
                    <w:rPr>
                      <w:rFonts w:hint="eastAsia" w:ascii="Times New Roman" w:hAnsi="Times New Roman"/>
                      <w:b/>
                      <w:bCs/>
                      <w:color w:val="auto"/>
                      <w:lang w:eastAsia="zh-CN"/>
                    </w:rPr>
                    <w:t>（</w:t>
                  </w:r>
                  <w:r>
                    <w:rPr>
                      <w:rFonts w:hint="eastAsia" w:ascii="Times New Roman" w:hAnsi="Times New Roman"/>
                      <w:b/>
                      <w:bCs/>
                      <w:color w:val="auto"/>
                      <w:lang w:val="en-US" w:eastAsia="zh-CN"/>
                    </w:rPr>
                    <w:t>t/a</w:t>
                  </w:r>
                  <w:r>
                    <w:rPr>
                      <w:rFonts w:hint="eastAsia" w:ascii="Times New Roman" w:hAnsi="Times New Roman"/>
                      <w:b/>
                      <w:bCs/>
                      <w:color w:val="auto"/>
                      <w:lang w:eastAsia="zh-CN"/>
                    </w:rPr>
                    <w:t>）</w:t>
                  </w:r>
                </w:p>
              </w:tc>
              <w:tc>
                <w:tcPr>
                  <w:tcW w:w="692" w:type="pct"/>
                  <w:vAlign w:val="center"/>
                </w:tcPr>
                <w:p w14:paraId="56098254">
                  <w:pPr>
                    <w:spacing w:line="240" w:lineRule="auto"/>
                    <w:jc w:val="center"/>
                    <w:rPr>
                      <w:rFonts w:hint="default" w:ascii="Times New Roman" w:hAnsi="Times New Roman" w:eastAsia="宋体"/>
                      <w:b/>
                      <w:bCs/>
                      <w:color w:val="auto"/>
                    </w:rPr>
                  </w:pPr>
                  <w:r>
                    <w:rPr>
                      <w:rFonts w:hint="eastAsia" w:ascii="Times New Roman" w:hAnsi="Times New Roman"/>
                      <w:b/>
                      <w:bCs/>
                      <w:color w:val="auto"/>
                      <w:lang w:val="en-US" w:eastAsia="zh-CN"/>
                    </w:rPr>
                    <w:t>折算到全年</w:t>
                  </w:r>
                  <w:r>
                    <w:rPr>
                      <w:rFonts w:hint="default" w:ascii="Times New Roman" w:hAnsi="Times New Roman" w:eastAsia="宋体"/>
                      <w:b/>
                      <w:bCs/>
                      <w:color w:val="auto"/>
                    </w:rPr>
                    <w:t>产生量</w:t>
                  </w:r>
                  <w:r>
                    <w:rPr>
                      <w:rFonts w:hint="eastAsia" w:ascii="Times New Roman" w:hAnsi="Times New Roman"/>
                      <w:b/>
                      <w:bCs/>
                      <w:color w:val="auto"/>
                      <w:lang w:eastAsia="zh-CN"/>
                    </w:rPr>
                    <w:t>（</w:t>
                  </w:r>
                  <w:r>
                    <w:rPr>
                      <w:rFonts w:hint="eastAsia" w:ascii="Times New Roman" w:hAnsi="Times New Roman"/>
                      <w:b/>
                      <w:bCs/>
                      <w:color w:val="auto"/>
                      <w:lang w:val="en-US" w:eastAsia="zh-CN"/>
                    </w:rPr>
                    <w:t>t/a</w:t>
                  </w:r>
                  <w:r>
                    <w:rPr>
                      <w:rFonts w:hint="eastAsia" w:ascii="Times New Roman" w:hAnsi="Times New Roman"/>
                      <w:b/>
                      <w:bCs/>
                      <w:color w:val="auto"/>
                      <w:lang w:eastAsia="zh-CN"/>
                    </w:rPr>
                    <w:t>）</w:t>
                  </w:r>
                </w:p>
              </w:tc>
              <w:tc>
                <w:tcPr>
                  <w:tcW w:w="675" w:type="pct"/>
                  <w:vAlign w:val="center"/>
                </w:tcPr>
                <w:p w14:paraId="1FE9C7E8">
                  <w:pPr>
                    <w:spacing w:line="240" w:lineRule="auto"/>
                    <w:jc w:val="center"/>
                    <w:rPr>
                      <w:rFonts w:hint="default" w:ascii="Times New Roman" w:hAnsi="Times New Roman" w:eastAsia="宋体"/>
                      <w:b/>
                      <w:bCs/>
                      <w:color w:val="auto"/>
                    </w:rPr>
                  </w:pPr>
                  <w:r>
                    <w:rPr>
                      <w:rFonts w:hint="default" w:ascii="Times New Roman" w:hAnsi="Times New Roman" w:eastAsia="宋体"/>
                      <w:b/>
                      <w:bCs/>
                      <w:color w:val="auto"/>
                    </w:rPr>
                    <w:t>废物类别及代码</w:t>
                  </w:r>
                </w:p>
              </w:tc>
              <w:tc>
                <w:tcPr>
                  <w:tcW w:w="892" w:type="pct"/>
                  <w:vAlign w:val="center"/>
                </w:tcPr>
                <w:p w14:paraId="44BAF798">
                  <w:pPr>
                    <w:spacing w:line="240" w:lineRule="auto"/>
                    <w:jc w:val="center"/>
                    <w:rPr>
                      <w:rFonts w:hint="default" w:ascii="Times New Roman" w:hAnsi="Times New Roman" w:eastAsia="宋体"/>
                      <w:b/>
                      <w:bCs/>
                      <w:color w:val="auto"/>
                    </w:rPr>
                  </w:pPr>
                  <w:r>
                    <w:rPr>
                      <w:rFonts w:hint="default" w:ascii="Times New Roman" w:hAnsi="Times New Roman" w:eastAsia="宋体"/>
                      <w:b/>
                      <w:bCs/>
                      <w:color w:val="auto"/>
                    </w:rPr>
                    <w:t>防治措施</w:t>
                  </w:r>
                </w:p>
              </w:tc>
            </w:tr>
            <w:tr w14:paraId="1A4D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 w:type="pct"/>
                  <w:vAlign w:val="center"/>
                </w:tcPr>
                <w:p w14:paraId="0DF7000A">
                  <w:pPr>
                    <w:spacing w:line="240" w:lineRule="auto"/>
                    <w:jc w:val="center"/>
                    <w:rPr>
                      <w:rFonts w:hint="default" w:ascii="Times New Roman" w:hAnsi="Times New Roman" w:eastAsia="宋体"/>
                      <w:color w:val="auto"/>
                      <w:lang w:val="en-US" w:eastAsia="zh-CN"/>
                    </w:rPr>
                  </w:pPr>
                  <w:r>
                    <w:rPr>
                      <w:rFonts w:hint="default" w:ascii="Times New Roman" w:hAnsi="Times New Roman" w:eastAsia="宋体"/>
                      <w:color w:val="auto"/>
                    </w:rPr>
                    <w:t>1</w:t>
                  </w:r>
                </w:p>
              </w:tc>
              <w:tc>
                <w:tcPr>
                  <w:tcW w:w="857" w:type="pct"/>
                  <w:vAlign w:val="center"/>
                </w:tcPr>
                <w:p w14:paraId="67A4257E">
                  <w:pPr>
                    <w:spacing w:line="240" w:lineRule="auto"/>
                    <w:ind w:firstLine="0" w:firstLineChars="0"/>
                    <w:jc w:val="center"/>
                    <w:rPr>
                      <w:rFonts w:hint="default" w:ascii="Times New Roman" w:hAnsi="Times New Roman" w:eastAsia="宋体"/>
                      <w:color w:val="auto"/>
                      <w:lang w:val="en-US" w:eastAsia="zh-CN"/>
                    </w:rPr>
                  </w:pPr>
                  <w:r>
                    <w:rPr>
                      <w:rFonts w:hint="eastAsia" w:ascii="Times New Roman" w:hAnsi="Times New Roman" w:eastAsia="宋体" w:cs="Times New Roman"/>
                      <w:color w:val="auto"/>
                      <w:sz w:val="21"/>
                      <w:szCs w:val="21"/>
                      <w:lang w:val="en-US" w:eastAsia="zh-CN"/>
                    </w:rPr>
                    <w:t>生活垃圾</w:t>
                  </w:r>
                </w:p>
              </w:tc>
              <w:tc>
                <w:tcPr>
                  <w:tcW w:w="646" w:type="pct"/>
                  <w:vAlign w:val="center"/>
                </w:tcPr>
                <w:p w14:paraId="6F17FB8C">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FF0000"/>
                      <w:lang w:val="en-US" w:eastAsia="zh-CN"/>
                    </w:rPr>
                  </w:pPr>
                  <w:r>
                    <w:rPr>
                      <w:rFonts w:hint="default" w:ascii="Times New Roman" w:hAnsi="Times New Roman" w:eastAsia="宋体" w:cs="Times New Roman"/>
                      <w:b w:val="0"/>
                      <w:bCs/>
                      <w:color w:val="auto"/>
                      <w:sz w:val="21"/>
                      <w:szCs w:val="21"/>
                      <w:lang w:val="en-US" w:eastAsia="zh-CN"/>
                    </w:rPr>
                    <w:t>9</w:t>
                  </w:r>
                </w:p>
              </w:tc>
              <w:tc>
                <w:tcPr>
                  <w:tcW w:w="927" w:type="pct"/>
                  <w:vAlign w:val="center"/>
                </w:tcPr>
                <w:p w14:paraId="54B41585">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3.75</w:t>
                  </w:r>
                </w:p>
              </w:tc>
              <w:tc>
                <w:tcPr>
                  <w:tcW w:w="692" w:type="pct"/>
                  <w:vAlign w:val="center"/>
                </w:tcPr>
                <w:p w14:paraId="317E6063">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9</w:t>
                  </w:r>
                </w:p>
              </w:tc>
              <w:tc>
                <w:tcPr>
                  <w:tcW w:w="675" w:type="pct"/>
                  <w:vAlign w:val="center"/>
                </w:tcPr>
                <w:p w14:paraId="0AD24229">
                  <w:pPr>
                    <w:spacing w:line="240" w:lineRule="auto"/>
                    <w:jc w:val="center"/>
                    <w:rPr>
                      <w:rFonts w:hint="default" w:ascii="Times New Roman" w:hAnsi="Times New Roman" w:eastAsia="宋体"/>
                      <w:color w:val="auto"/>
                      <w:lang w:val="en-US" w:eastAsia="zh-CN"/>
                    </w:rPr>
                  </w:pPr>
                  <w:r>
                    <w:rPr>
                      <w:rFonts w:hint="default" w:ascii="Times New Roman" w:hAnsi="Times New Roman" w:eastAsia="宋体"/>
                      <w:color w:val="auto"/>
                    </w:rPr>
                    <w:t>/</w:t>
                  </w:r>
                </w:p>
              </w:tc>
              <w:tc>
                <w:tcPr>
                  <w:tcW w:w="892" w:type="pct"/>
                  <w:vAlign w:val="center"/>
                </w:tcPr>
                <w:p w14:paraId="12C31DF6">
                  <w:pPr>
                    <w:spacing w:line="240" w:lineRule="auto"/>
                    <w:jc w:val="center"/>
                    <w:rPr>
                      <w:rFonts w:hint="default" w:ascii="Times New Roman" w:hAnsi="Times New Roman" w:eastAsia="宋体"/>
                      <w:color w:val="auto"/>
                    </w:rPr>
                  </w:pPr>
                  <w:r>
                    <w:rPr>
                      <w:rFonts w:hint="default" w:ascii="Times New Roman" w:hAnsi="Times New Roman" w:eastAsia="宋体"/>
                      <w:color w:val="auto"/>
                      <w:lang w:val="en-US" w:eastAsia="zh-CN"/>
                    </w:rPr>
                    <w:t>收集后由环卫部门统一清运</w:t>
                  </w:r>
                </w:p>
              </w:tc>
            </w:tr>
            <w:tr w14:paraId="7A1B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 w:type="pct"/>
                  <w:vAlign w:val="center"/>
                </w:tcPr>
                <w:p w14:paraId="6391717E">
                  <w:pPr>
                    <w:spacing w:line="240" w:lineRule="auto"/>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2</w:t>
                  </w:r>
                </w:p>
              </w:tc>
              <w:tc>
                <w:tcPr>
                  <w:tcW w:w="857" w:type="pct"/>
                  <w:vAlign w:val="center"/>
                </w:tcPr>
                <w:p w14:paraId="3AF78A2A">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金属边角料</w:t>
                  </w:r>
                </w:p>
              </w:tc>
              <w:tc>
                <w:tcPr>
                  <w:tcW w:w="646" w:type="pct"/>
                  <w:vAlign w:val="center"/>
                </w:tcPr>
                <w:p w14:paraId="365B5E36">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FF0000"/>
                      <w:sz w:val="21"/>
                      <w:szCs w:val="21"/>
                      <w:lang w:val="en-US" w:eastAsia="zh-CN"/>
                    </w:rPr>
                  </w:pPr>
                  <w:r>
                    <w:rPr>
                      <w:rFonts w:hint="default" w:ascii="Times New Roman" w:hAnsi="Times New Roman" w:eastAsia="宋体" w:cs="Times New Roman"/>
                      <w:b w:val="0"/>
                      <w:bCs/>
                      <w:color w:val="auto"/>
                      <w:sz w:val="21"/>
                      <w:szCs w:val="21"/>
                      <w:lang w:val="en-US" w:eastAsia="zh-CN"/>
                    </w:rPr>
                    <w:t>1500</w:t>
                  </w:r>
                </w:p>
              </w:tc>
              <w:tc>
                <w:tcPr>
                  <w:tcW w:w="927" w:type="pct"/>
                  <w:vAlign w:val="center"/>
                </w:tcPr>
                <w:p w14:paraId="6EA139FF">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625</w:t>
                  </w:r>
                </w:p>
              </w:tc>
              <w:tc>
                <w:tcPr>
                  <w:tcW w:w="692" w:type="pct"/>
                  <w:vAlign w:val="center"/>
                </w:tcPr>
                <w:p w14:paraId="7F4001C1">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1500</w:t>
                  </w:r>
                </w:p>
              </w:tc>
              <w:tc>
                <w:tcPr>
                  <w:tcW w:w="675" w:type="pct"/>
                  <w:vAlign w:val="center"/>
                </w:tcPr>
                <w:p w14:paraId="3DD129B6">
                  <w:pPr>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w:t>
                  </w:r>
                </w:p>
              </w:tc>
              <w:tc>
                <w:tcPr>
                  <w:tcW w:w="892" w:type="pct"/>
                  <w:vAlign w:val="center"/>
                </w:tcPr>
                <w:p w14:paraId="67400AF7">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出售给废旧物资回收单位</w:t>
                  </w:r>
                </w:p>
              </w:tc>
            </w:tr>
            <w:tr w14:paraId="1E77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 w:type="pct"/>
                  <w:vAlign w:val="center"/>
                </w:tcPr>
                <w:p w14:paraId="4E4C5335">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3</w:t>
                  </w:r>
                </w:p>
              </w:tc>
              <w:tc>
                <w:tcPr>
                  <w:tcW w:w="857" w:type="pct"/>
                  <w:vAlign w:val="center"/>
                </w:tcPr>
                <w:p w14:paraId="0D93A8C3">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废液压油</w:t>
                  </w:r>
                </w:p>
              </w:tc>
              <w:tc>
                <w:tcPr>
                  <w:tcW w:w="646" w:type="pct"/>
                  <w:vAlign w:val="center"/>
                </w:tcPr>
                <w:p w14:paraId="6DCBA08F">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FF0000"/>
                      <w:lang w:val="en-US" w:eastAsia="zh-CN"/>
                    </w:rPr>
                  </w:pPr>
                  <w:r>
                    <w:rPr>
                      <w:rFonts w:hint="default" w:ascii="Times New Roman" w:hAnsi="Times New Roman" w:eastAsia="宋体" w:cs="Times New Roman"/>
                      <w:b w:val="0"/>
                      <w:bCs/>
                      <w:color w:val="auto"/>
                      <w:sz w:val="21"/>
                      <w:szCs w:val="21"/>
                      <w:lang w:val="en-US" w:eastAsia="zh-CN"/>
                    </w:rPr>
                    <w:t>1.5</w:t>
                  </w:r>
                </w:p>
              </w:tc>
              <w:tc>
                <w:tcPr>
                  <w:tcW w:w="927" w:type="pct"/>
                  <w:vAlign w:val="center"/>
                </w:tcPr>
                <w:p w14:paraId="21AF7C87">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尚未产生</w:t>
                  </w:r>
                </w:p>
              </w:tc>
              <w:tc>
                <w:tcPr>
                  <w:tcW w:w="692" w:type="pct"/>
                  <w:vAlign w:val="center"/>
                </w:tcPr>
                <w:p w14:paraId="19352A39">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c>
                <w:tcPr>
                  <w:tcW w:w="675" w:type="pct"/>
                  <w:vAlign w:val="center"/>
                </w:tcPr>
                <w:p w14:paraId="6BC686A5">
                  <w:pPr>
                    <w:keepNext w:val="0"/>
                    <w:keepLines w:val="0"/>
                    <w:pageBreakBefore w:val="0"/>
                    <w:kinsoku/>
                    <w:wordWrap/>
                    <w:overflowPunct/>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HW08</w:t>
                  </w:r>
                </w:p>
                <w:p w14:paraId="7428044B">
                  <w:pPr>
                    <w:pStyle w:val="4"/>
                    <w:keepNext w:val="0"/>
                    <w:keepLines w:val="0"/>
                    <w:pageBreakBefore w:val="0"/>
                    <w:kinsoku/>
                    <w:wordWrap/>
                    <w:overflowPunct/>
                    <w:autoSpaceDE/>
                    <w:autoSpaceDN/>
                    <w:bidi w:val="0"/>
                    <w:spacing w:line="240" w:lineRule="auto"/>
                    <w:ind w:left="0" w:leftChars="0" w:firstLine="0" w:firstLineChars="0"/>
                    <w:textAlignment w:val="auto"/>
                    <w:rPr>
                      <w:rFonts w:hint="default" w:ascii="Times New Roman" w:hAnsi="Times New Roman" w:eastAsia="宋体"/>
                      <w:color w:val="FF0000"/>
                      <w:lang w:val="en-US" w:eastAsia="zh-CN"/>
                    </w:rPr>
                  </w:pPr>
                  <w:r>
                    <w:rPr>
                      <w:rFonts w:hint="default" w:ascii="Times New Roman" w:hAnsi="Times New Roman" w:eastAsia="宋体" w:cs="Times New Roman"/>
                      <w:b w:val="0"/>
                      <w:bCs/>
                      <w:color w:val="auto"/>
                      <w:sz w:val="21"/>
                      <w:szCs w:val="21"/>
                      <w:lang w:val="en-US" w:eastAsia="zh-CN"/>
                    </w:rPr>
                    <w:t>900-218-08</w:t>
                  </w:r>
                </w:p>
              </w:tc>
              <w:tc>
                <w:tcPr>
                  <w:tcW w:w="892" w:type="pct"/>
                  <w:vMerge w:val="restart"/>
                  <w:vAlign w:val="center"/>
                </w:tcPr>
                <w:p w14:paraId="0CD475C5">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委托杭州大地海洋环保股份有限公司处置</w:t>
                  </w:r>
                </w:p>
              </w:tc>
            </w:tr>
            <w:tr w14:paraId="63BA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 w:type="pct"/>
                  <w:vAlign w:val="center"/>
                </w:tcPr>
                <w:p w14:paraId="4A278E86">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4</w:t>
                  </w:r>
                </w:p>
              </w:tc>
              <w:tc>
                <w:tcPr>
                  <w:tcW w:w="857" w:type="pct"/>
                  <w:vAlign w:val="center"/>
                </w:tcPr>
                <w:p w14:paraId="76AADD2B">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废润滑油</w:t>
                  </w:r>
                </w:p>
              </w:tc>
              <w:tc>
                <w:tcPr>
                  <w:tcW w:w="646" w:type="pct"/>
                  <w:vAlign w:val="center"/>
                </w:tcPr>
                <w:p w14:paraId="727D4604">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FF0000"/>
                      <w:lang w:val="en-US" w:eastAsia="zh-CN"/>
                    </w:rPr>
                  </w:pPr>
                  <w:r>
                    <w:rPr>
                      <w:rFonts w:hint="default" w:ascii="Times New Roman" w:hAnsi="Times New Roman" w:eastAsia="宋体" w:cs="Times New Roman"/>
                      <w:b w:val="0"/>
                      <w:bCs/>
                      <w:color w:val="auto"/>
                      <w:sz w:val="21"/>
                      <w:szCs w:val="21"/>
                      <w:lang w:val="en-US" w:eastAsia="zh-CN"/>
                    </w:rPr>
                    <w:t>0.2</w:t>
                  </w:r>
                </w:p>
              </w:tc>
              <w:tc>
                <w:tcPr>
                  <w:tcW w:w="1682" w:type="dxa"/>
                  <w:vAlign w:val="center"/>
                </w:tcPr>
                <w:p w14:paraId="2D996158">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尚未产生</w:t>
                  </w:r>
                </w:p>
              </w:tc>
              <w:tc>
                <w:tcPr>
                  <w:tcW w:w="1256" w:type="dxa"/>
                  <w:vAlign w:val="center"/>
                </w:tcPr>
                <w:p w14:paraId="4B937207">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c>
                <w:tcPr>
                  <w:tcW w:w="675" w:type="pct"/>
                  <w:vAlign w:val="center"/>
                </w:tcPr>
                <w:p w14:paraId="5A5FA788">
                  <w:pPr>
                    <w:keepNext w:val="0"/>
                    <w:keepLines w:val="0"/>
                    <w:pageBreakBefore w:val="0"/>
                    <w:kinsoku/>
                    <w:wordWrap/>
                    <w:overflowPunct/>
                    <w:autoSpaceDE/>
                    <w:autoSpaceDN/>
                    <w:bidi w:val="0"/>
                    <w:spacing w:line="240" w:lineRule="auto"/>
                    <w:ind w:firstLine="0" w:firstLineChars="0"/>
                    <w:jc w:val="center"/>
                    <w:textAlignment w:val="auto"/>
                    <w:rPr>
                      <w:rFonts w:hint="default" w:ascii="Times New Roman" w:hAnsi="Times New Roman" w:eastAsia="宋体"/>
                      <w:color w:val="FF0000"/>
                      <w:lang w:val="en-US" w:eastAsia="zh-CN"/>
                    </w:rPr>
                  </w:pPr>
                  <w:r>
                    <w:rPr>
                      <w:rFonts w:hint="default" w:ascii="Times New Roman" w:hAnsi="Times New Roman" w:eastAsia="宋体" w:cs="Times New Roman"/>
                      <w:b w:val="0"/>
                      <w:bCs/>
                      <w:color w:val="auto"/>
                      <w:sz w:val="21"/>
                      <w:szCs w:val="21"/>
                      <w:lang w:val="en-US" w:eastAsia="zh-CN"/>
                    </w:rPr>
                    <w:t>HW08，900-217-08</w:t>
                  </w:r>
                </w:p>
              </w:tc>
              <w:tc>
                <w:tcPr>
                  <w:tcW w:w="892" w:type="pct"/>
                  <w:vMerge w:val="continue"/>
                  <w:vAlign w:val="center"/>
                </w:tcPr>
                <w:p w14:paraId="3F498E65">
                  <w:pPr>
                    <w:pStyle w:val="41"/>
                    <w:spacing w:line="240" w:lineRule="auto"/>
                    <w:rPr>
                      <w:rFonts w:hint="default" w:ascii="Times New Roman" w:hAnsi="Times New Roman" w:eastAsia="宋体"/>
                      <w:color w:val="FF0000"/>
                    </w:rPr>
                  </w:pPr>
                </w:p>
              </w:tc>
            </w:tr>
            <w:tr w14:paraId="765B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 w:type="pct"/>
                  <w:vAlign w:val="center"/>
                </w:tcPr>
                <w:p w14:paraId="6F4C1AA4">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5</w:t>
                  </w:r>
                </w:p>
              </w:tc>
              <w:tc>
                <w:tcPr>
                  <w:tcW w:w="857" w:type="pct"/>
                  <w:vAlign w:val="center"/>
                </w:tcPr>
                <w:p w14:paraId="33429EF1">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废轧制冷却液</w:t>
                  </w:r>
                </w:p>
              </w:tc>
              <w:tc>
                <w:tcPr>
                  <w:tcW w:w="646" w:type="pct"/>
                  <w:vAlign w:val="center"/>
                </w:tcPr>
                <w:p w14:paraId="63F210FF">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FF0000"/>
                      <w:spacing w:val="-4"/>
                      <w:sz w:val="21"/>
                      <w:szCs w:val="21"/>
                      <w:lang w:val="en-US" w:eastAsia="zh-CN"/>
                    </w:rPr>
                  </w:pPr>
                  <w:r>
                    <w:rPr>
                      <w:rFonts w:hint="default" w:ascii="Times New Roman" w:hAnsi="Times New Roman" w:eastAsia="宋体" w:cs="Times New Roman"/>
                      <w:b w:val="0"/>
                      <w:bCs/>
                      <w:color w:val="auto"/>
                      <w:sz w:val="21"/>
                      <w:szCs w:val="21"/>
                      <w:lang w:val="en-US" w:eastAsia="zh-CN"/>
                    </w:rPr>
                    <w:t>20</w:t>
                  </w:r>
                </w:p>
              </w:tc>
              <w:tc>
                <w:tcPr>
                  <w:tcW w:w="927" w:type="pct"/>
                  <w:vAlign w:val="center"/>
                </w:tcPr>
                <w:p w14:paraId="0E731B90">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7.5</w:t>
                  </w:r>
                </w:p>
              </w:tc>
              <w:tc>
                <w:tcPr>
                  <w:tcW w:w="692" w:type="pct"/>
                  <w:vAlign w:val="center"/>
                </w:tcPr>
                <w:p w14:paraId="6E9751EA">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18</w:t>
                  </w:r>
                </w:p>
              </w:tc>
              <w:tc>
                <w:tcPr>
                  <w:tcW w:w="675" w:type="pct"/>
                  <w:vAlign w:val="center"/>
                </w:tcPr>
                <w:p w14:paraId="6E904347">
                  <w:pPr>
                    <w:keepNext w:val="0"/>
                    <w:keepLines w:val="0"/>
                    <w:pageBreakBefore w:val="0"/>
                    <w:kinsoku/>
                    <w:wordWrap/>
                    <w:overflowPunct/>
                    <w:autoSpaceDE/>
                    <w:autoSpaceDN/>
                    <w:bidi w:val="0"/>
                    <w:spacing w:line="240" w:lineRule="auto"/>
                    <w:ind w:firstLine="0" w:firstLineChars="0"/>
                    <w:jc w:val="center"/>
                    <w:textAlignment w:val="auto"/>
                    <w:rPr>
                      <w:rFonts w:hint="default"/>
                      <w:color w:val="FF0000"/>
                      <w:lang w:val="en-US" w:eastAsia="zh-CN"/>
                    </w:rPr>
                  </w:pPr>
                  <w:r>
                    <w:rPr>
                      <w:rFonts w:hint="default" w:ascii="Times New Roman" w:hAnsi="Times New Roman" w:eastAsia="宋体" w:cs="Times New Roman"/>
                      <w:b w:val="0"/>
                      <w:bCs/>
                      <w:color w:val="auto"/>
                      <w:sz w:val="21"/>
                      <w:szCs w:val="21"/>
                      <w:lang w:val="en-US" w:eastAsia="zh-CN"/>
                    </w:rPr>
                    <w:t>HW08，900-204-08</w:t>
                  </w:r>
                </w:p>
              </w:tc>
              <w:tc>
                <w:tcPr>
                  <w:tcW w:w="892" w:type="pct"/>
                  <w:vMerge w:val="continue"/>
                  <w:vAlign w:val="center"/>
                </w:tcPr>
                <w:p w14:paraId="642E1A97">
                  <w:pPr>
                    <w:pStyle w:val="41"/>
                    <w:spacing w:line="240" w:lineRule="auto"/>
                    <w:rPr>
                      <w:rFonts w:hint="default" w:ascii="Times New Roman" w:hAnsi="Times New Roman" w:eastAsia="宋体" w:cs="Times New Roman"/>
                      <w:color w:val="FF0000"/>
                      <w:szCs w:val="21"/>
                      <w:lang w:val="en-US" w:eastAsia="zh-CN"/>
                    </w:rPr>
                  </w:pPr>
                </w:p>
              </w:tc>
            </w:tr>
            <w:tr w14:paraId="0EDE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 w:type="pct"/>
                  <w:vAlign w:val="center"/>
                </w:tcPr>
                <w:p w14:paraId="18B9EAA5">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6</w:t>
                  </w:r>
                </w:p>
              </w:tc>
              <w:tc>
                <w:tcPr>
                  <w:tcW w:w="857" w:type="pct"/>
                  <w:vAlign w:val="center"/>
                </w:tcPr>
                <w:p w14:paraId="0B9BA726">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油泥</w:t>
                  </w:r>
                </w:p>
              </w:tc>
              <w:tc>
                <w:tcPr>
                  <w:tcW w:w="646" w:type="pct"/>
                  <w:vAlign w:val="center"/>
                </w:tcPr>
                <w:p w14:paraId="5BC531FE">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FF0000"/>
                      <w:spacing w:val="-4"/>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927" w:type="pct"/>
                  <w:vAlign w:val="center"/>
                </w:tcPr>
                <w:p w14:paraId="0E438A05">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0.75</w:t>
                  </w:r>
                </w:p>
              </w:tc>
              <w:tc>
                <w:tcPr>
                  <w:tcW w:w="692" w:type="pct"/>
                  <w:vAlign w:val="center"/>
                </w:tcPr>
                <w:p w14:paraId="0C45B35C">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1.8</w:t>
                  </w:r>
                </w:p>
              </w:tc>
              <w:tc>
                <w:tcPr>
                  <w:tcW w:w="675" w:type="pct"/>
                  <w:vAlign w:val="center"/>
                </w:tcPr>
                <w:p w14:paraId="0FE1C25D">
                  <w:pPr>
                    <w:keepNext w:val="0"/>
                    <w:keepLines w:val="0"/>
                    <w:pageBreakBefore w:val="0"/>
                    <w:kinsoku/>
                    <w:wordWrap/>
                    <w:overflowPunct/>
                    <w:autoSpaceDE/>
                    <w:autoSpaceDN/>
                    <w:bidi w:val="0"/>
                    <w:spacing w:line="240" w:lineRule="auto"/>
                    <w:ind w:firstLine="0" w:firstLineChars="0"/>
                    <w:jc w:val="center"/>
                    <w:textAlignment w:val="auto"/>
                    <w:rPr>
                      <w:rFonts w:hint="eastAsia" w:ascii="Times New Roman" w:hAnsi="Times New Roman" w:cs="Times New Roman"/>
                      <w:b w:val="0"/>
                      <w:bCs w:val="0"/>
                      <w:color w:val="FF0000"/>
                      <w:sz w:val="21"/>
                      <w:szCs w:val="21"/>
                      <w:lang w:val="en-US" w:eastAsia="zh-CN"/>
                    </w:rPr>
                  </w:pPr>
                  <w:r>
                    <w:rPr>
                      <w:rFonts w:hint="default" w:ascii="Times New Roman" w:hAnsi="Times New Roman" w:eastAsia="宋体" w:cs="Times New Roman"/>
                      <w:b w:val="0"/>
                      <w:bCs/>
                      <w:color w:val="auto"/>
                      <w:sz w:val="21"/>
                      <w:szCs w:val="21"/>
                      <w:lang w:val="en-US" w:eastAsia="zh-CN"/>
                    </w:rPr>
                    <w:t>HW08，900-200-08</w:t>
                  </w:r>
                </w:p>
              </w:tc>
              <w:tc>
                <w:tcPr>
                  <w:tcW w:w="892" w:type="pct"/>
                  <w:vMerge w:val="continue"/>
                  <w:vAlign w:val="center"/>
                </w:tcPr>
                <w:p w14:paraId="58DDC429">
                  <w:pPr>
                    <w:pStyle w:val="41"/>
                    <w:spacing w:line="240" w:lineRule="auto"/>
                    <w:rPr>
                      <w:rFonts w:hint="default" w:ascii="Times New Roman" w:hAnsi="Times New Roman" w:eastAsia="宋体" w:cs="Times New Roman"/>
                      <w:color w:val="FF0000"/>
                      <w:szCs w:val="21"/>
                      <w:lang w:val="en-US" w:eastAsia="zh-CN"/>
                    </w:rPr>
                  </w:pPr>
                </w:p>
              </w:tc>
            </w:tr>
          </w:tbl>
          <w:p w14:paraId="7AA55BDC">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FF0000"/>
                <w:sz w:val="24"/>
                <w:szCs w:val="32"/>
                <w:lang w:val="en-US" w:eastAsia="zh-CN"/>
              </w:rPr>
            </w:pPr>
            <w:r>
              <w:rPr>
                <w:rFonts w:hint="eastAsia" w:ascii="Times New Roman" w:hAnsi="Times New Roman" w:eastAsia="宋体"/>
                <w:color w:val="auto"/>
                <w:sz w:val="24"/>
                <w:szCs w:val="32"/>
                <w:lang w:val="en-US" w:eastAsia="zh-CN"/>
              </w:rPr>
              <w:t>本项目在</w:t>
            </w:r>
            <w:r>
              <w:rPr>
                <w:rFonts w:hint="eastAsia" w:ascii="Times New Roman" w:hAnsi="Times New Roman"/>
                <w:color w:val="auto"/>
                <w:sz w:val="24"/>
                <w:szCs w:val="32"/>
                <w:lang w:val="en-US" w:eastAsia="zh-CN"/>
              </w:rPr>
              <w:t>车间</w:t>
            </w:r>
            <w:r>
              <w:rPr>
                <w:rFonts w:hint="eastAsia" w:ascii="Times New Roman" w:hAnsi="Times New Roman" w:eastAsia="宋体"/>
                <w:color w:val="auto"/>
                <w:sz w:val="24"/>
                <w:szCs w:val="32"/>
                <w:lang w:val="en-US" w:eastAsia="zh-CN"/>
              </w:rPr>
              <w:t>内</w:t>
            </w:r>
            <w:r>
              <w:rPr>
                <w:rFonts w:hint="eastAsia" w:ascii="Times New Roman" w:hAnsi="Times New Roman"/>
                <w:color w:val="auto"/>
                <w:sz w:val="24"/>
                <w:szCs w:val="32"/>
                <w:lang w:val="en-US" w:eastAsia="zh-CN"/>
              </w:rPr>
              <w:t>设有产品及原料堆放区，车间外钢棚下设有一般固废暂存区</w:t>
            </w:r>
            <w:r>
              <w:rPr>
                <w:rFonts w:hint="eastAsia" w:ascii="Times New Roman" w:hAnsi="Times New Roman" w:eastAsia="宋体"/>
                <w:color w:val="auto"/>
                <w:sz w:val="24"/>
                <w:szCs w:val="32"/>
                <w:lang w:val="en-US" w:eastAsia="zh-CN"/>
              </w:rPr>
              <w:t>，</w:t>
            </w:r>
            <w:r>
              <w:rPr>
                <w:rFonts w:hint="eastAsia" w:ascii="Times New Roman" w:hAnsi="Times New Roman"/>
                <w:color w:val="auto"/>
                <w:sz w:val="24"/>
                <w:szCs w:val="32"/>
                <w:lang w:val="en-US" w:eastAsia="zh-CN"/>
              </w:rPr>
              <w:t>车间及车间外区域均为</w:t>
            </w:r>
            <w:r>
              <w:rPr>
                <w:rFonts w:hint="eastAsia" w:ascii="Times New Roman" w:hAnsi="Times New Roman" w:eastAsia="宋体"/>
                <w:color w:val="auto"/>
                <w:sz w:val="24"/>
                <w:szCs w:val="32"/>
                <w:lang w:val="en-US" w:eastAsia="zh-CN"/>
              </w:rPr>
              <w:t>水泥地面，能做到防扬散、防流失、防止雨水的冲刷及防渗漏等相关要求，各类一般废物定置分类存放。</w:t>
            </w:r>
          </w:p>
          <w:p w14:paraId="33F91C53">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企业实际在西侧车间外东侧设置一个危废仓库，占地面积约为25m</w:t>
            </w:r>
            <w:r>
              <w:rPr>
                <w:rFonts w:hint="eastAsia" w:ascii="Times New Roman" w:hAnsi="Times New Roman"/>
                <w:color w:val="auto"/>
                <w:sz w:val="24"/>
                <w:szCs w:val="24"/>
                <w:vertAlign w:val="superscript"/>
                <w:lang w:val="en-US" w:eastAsia="zh-CN"/>
              </w:rPr>
              <w:t>2</w:t>
            </w:r>
            <w:r>
              <w:rPr>
                <w:rFonts w:hint="eastAsia" w:ascii="Times New Roman" w:hAnsi="Times New Roman"/>
                <w:color w:val="auto"/>
                <w:sz w:val="24"/>
                <w:szCs w:val="24"/>
                <w:lang w:val="en-US" w:eastAsia="zh-CN"/>
              </w:rPr>
              <w:t>，用于存放危险废物。</w:t>
            </w:r>
          </w:p>
          <w:p w14:paraId="4FE7DF73">
            <w:pPr>
              <w:rPr>
                <w:rFonts w:hint="default"/>
                <w:lang w:val="en-US" w:eastAsia="zh-CN"/>
              </w:rPr>
            </w:pPr>
            <w:r>
              <w:rPr>
                <w:rFonts w:hint="default"/>
                <w:lang w:val="en-US" w:eastAsia="zh-CN"/>
              </w:rPr>
              <w:drawing>
                <wp:inline distT="0" distB="0" distL="114300" distR="114300">
                  <wp:extent cx="2767965" cy="2076450"/>
                  <wp:effectExtent l="0" t="0" r="635" b="6350"/>
                  <wp:docPr id="9" name="图片 9" descr="微信图片_2024111413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1114133400"/>
                          <pic:cNvPicPr>
                            <a:picLocks noChangeAspect="1"/>
                          </pic:cNvPicPr>
                        </pic:nvPicPr>
                        <pic:blipFill>
                          <a:blip r:embed="rId15"/>
                          <a:stretch>
                            <a:fillRect/>
                          </a:stretch>
                        </pic:blipFill>
                        <pic:spPr>
                          <a:xfrm>
                            <a:off x="0" y="0"/>
                            <a:ext cx="2767965" cy="207645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800350" cy="2100580"/>
                  <wp:effectExtent l="0" t="0" r="6350" b="7620"/>
                  <wp:docPr id="8" name="图片 8" descr="微信图片_2024111413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1114133407"/>
                          <pic:cNvPicPr>
                            <a:picLocks noChangeAspect="1"/>
                          </pic:cNvPicPr>
                        </pic:nvPicPr>
                        <pic:blipFill>
                          <a:blip r:embed="rId16"/>
                          <a:stretch>
                            <a:fillRect/>
                          </a:stretch>
                        </pic:blipFill>
                        <pic:spPr>
                          <a:xfrm>
                            <a:off x="0" y="0"/>
                            <a:ext cx="2800350" cy="2100580"/>
                          </a:xfrm>
                          <a:prstGeom prst="rect">
                            <a:avLst/>
                          </a:prstGeom>
                        </pic:spPr>
                      </pic:pic>
                    </a:graphicData>
                  </a:graphic>
                </wp:inline>
              </w:drawing>
            </w:r>
          </w:p>
          <w:p w14:paraId="0DBE325B">
            <w:pPr>
              <w:pStyle w:val="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图</w:t>
            </w:r>
            <w:r>
              <w:rPr>
                <w:rFonts w:hint="eastAsia" w:ascii="Times New Roman" w:hAnsi="Times New Roman" w:eastAsia="宋体"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w:t>
            </w:r>
            <w:r>
              <w:rPr>
                <w:rFonts w:hint="eastAsia" w:ascii="Times New Roman" w:hAnsi="Times New Roman"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 xml:space="preserve">  </w:t>
            </w:r>
            <w:r>
              <w:rPr>
                <w:rFonts w:hint="eastAsia" w:ascii="Times New Roman" w:hAnsi="Times New Roman" w:cs="Times New Roman"/>
                <w:b/>
                <w:bCs/>
                <w:color w:val="auto"/>
                <w:kern w:val="2"/>
                <w:sz w:val="21"/>
                <w:szCs w:val="21"/>
                <w:highlight w:val="none"/>
                <w:lang w:val="en-US" w:eastAsia="zh-CN" w:bidi="ar-SA"/>
              </w:rPr>
              <w:t>危废仓库</w:t>
            </w:r>
          </w:p>
          <w:p w14:paraId="18C3BB1D">
            <w:pPr>
              <w:pStyle w:val="7"/>
              <w:keepNext w:val="0"/>
              <w:keepLines w:val="0"/>
              <w:widowControl w:val="0"/>
              <w:numPr>
                <w:ilvl w:val="0"/>
                <w:numId w:val="2"/>
              </w:numPr>
              <w:suppressLineNumbers w:val="0"/>
              <w:autoSpaceDE w:val="0"/>
              <w:autoSpaceDN/>
              <w:spacing w:before="0" w:beforeAutospacing="0" w:after="0" w:afterLines="0" w:afterAutospacing="0" w:line="360" w:lineRule="auto"/>
              <w:ind w:left="0" w:right="0" w:firstLine="480" w:firstLineChars="200"/>
              <w:jc w:val="both"/>
              <w:rPr>
                <w:rFonts w:hint="default" w:ascii="Times New Roman" w:hAnsi="Times New Roman" w:eastAsia="宋体" w:cs="Times New Roman"/>
                <w:b w:val="0"/>
                <w:bCs w:val="0"/>
                <w:color w:val="auto"/>
                <w:kern w:val="2"/>
                <w:sz w:val="24"/>
                <w:szCs w:val="24"/>
              </w:rPr>
            </w:pPr>
            <w:r>
              <w:rPr>
                <w:rFonts w:hint="eastAsia" w:ascii="宋体" w:hAnsi="宋体" w:eastAsia="宋体" w:cs="宋体"/>
                <w:b w:val="0"/>
                <w:bCs w:val="0"/>
                <w:color w:val="auto"/>
                <w:kern w:val="2"/>
                <w:sz w:val="24"/>
                <w:szCs w:val="24"/>
              </w:rPr>
              <w:t>其他环保设施</w:t>
            </w:r>
          </w:p>
          <w:p w14:paraId="7553A770">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FF0000"/>
                <w:kern w:val="2"/>
                <w:sz w:val="24"/>
                <w:szCs w:val="24"/>
              </w:rPr>
            </w:pPr>
            <w:r>
              <w:rPr>
                <w:rFonts w:hint="eastAsia" w:ascii="宋体" w:hAnsi="宋体" w:eastAsia="宋体" w:cs="宋体"/>
                <w:color w:val="auto"/>
                <w:kern w:val="2"/>
                <w:sz w:val="24"/>
                <w:szCs w:val="24"/>
                <w:lang w:val="en-US" w:eastAsia="zh-CN" w:bidi="ar"/>
              </w:rPr>
              <w:t>本项目所在的</w:t>
            </w:r>
            <w:r>
              <w:rPr>
                <w:rFonts w:hint="eastAsia" w:ascii="宋体" w:hAnsi="宋体" w:cs="宋体"/>
                <w:color w:val="auto"/>
                <w:kern w:val="2"/>
                <w:sz w:val="24"/>
                <w:szCs w:val="24"/>
                <w:lang w:val="en-US" w:eastAsia="zh-CN" w:bidi="ar"/>
              </w:rPr>
              <w:t>现有</w:t>
            </w:r>
            <w:r>
              <w:rPr>
                <w:rFonts w:hint="eastAsia" w:ascii="宋体" w:hAnsi="宋体" w:eastAsia="宋体" w:cs="宋体"/>
                <w:color w:val="auto"/>
                <w:kern w:val="2"/>
                <w:sz w:val="24"/>
                <w:szCs w:val="24"/>
                <w:lang w:val="en-US" w:eastAsia="zh-CN" w:bidi="ar"/>
              </w:rPr>
              <w:t>厂区内已实行雨污分流。</w:t>
            </w:r>
            <w:r>
              <w:rPr>
                <w:rFonts w:hint="eastAsia" w:ascii="宋体" w:hAnsi="宋体" w:cs="宋体"/>
                <w:color w:val="auto"/>
                <w:kern w:val="2"/>
                <w:sz w:val="24"/>
                <w:szCs w:val="24"/>
                <w:lang w:val="en-US" w:eastAsia="zh-CN" w:bidi="ar"/>
              </w:rPr>
              <w:t>浙江汇特带钢有限公司</w:t>
            </w:r>
            <w:r>
              <w:rPr>
                <w:rFonts w:hint="eastAsia" w:ascii="宋体" w:hAnsi="宋体" w:eastAsia="宋体" w:cs="宋体"/>
                <w:color w:val="auto"/>
                <w:kern w:val="2"/>
                <w:sz w:val="24"/>
                <w:szCs w:val="24"/>
                <w:lang w:val="en-US" w:eastAsia="zh-CN" w:bidi="ar"/>
              </w:rPr>
              <w:t>建立并完善了相关环保管理制度。企业</w:t>
            </w:r>
            <w:r>
              <w:rPr>
                <w:rFonts w:hint="eastAsia" w:ascii="宋体" w:hAnsi="宋体" w:cs="宋体"/>
                <w:color w:val="auto"/>
                <w:kern w:val="2"/>
                <w:sz w:val="24"/>
                <w:szCs w:val="24"/>
                <w:lang w:val="en-US" w:eastAsia="zh-CN" w:bidi="ar"/>
              </w:rPr>
              <w:t>已</w:t>
            </w:r>
            <w:r>
              <w:rPr>
                <w:rFonts w:hint="default" w:ascii="Times New Roman" w:hAnsi="Times New Roman" w:eastAsia="宋体" w:cs="Times New Roman"/>
                <w:color w:val="auto"/>
                <w:kern w:val="2"/>
                <w:sz w:val="24"/>
                <w:szCs w:val="24"/>
                <w:lang w:val="en-US" w:eastAsia="zh-CN" w:bidi="ar"/>
              </w:rPr>
              <w:t>完</w:t>
            </w:r>
            <w:r>
              <w:rPr>
                <w:rFonts w:hint="eastAsia" w:ascii="宋体" w:hAnsi="宋体" w:eastAsia="宋体" w:cs="宋体"/>
                <w:color w:val="auto"/>
                <w:kern w:val="2"/>
                <w:sz w:val="24"/>
                <w:szCs w:val="24"/>
                <w:lang w:val="en-US" w:eastAsia="zh-CN" w:bidi="ar"/>
              </w:rPr>
              <w:t>成</w:t>
            </w:r>
            <w:r>
              <w:rPr>
                <w:rFonts w:hint="eastAsia" w:ascii="宋体" w:hAnsi="宋体" w:cs="宋体"/>
                <w:color w:val="auto"/>
                <w:kern w:val="2"/>
                <w:sz w:val="24"/>
                <w:szCs w:val="24"/>
                <w:lang w:val="en-US" w:eastAsia="zh-CN" w:bidi="ar"/>
              </w:rPr>
              <w:t>排污证申领</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cs="Times New Roman"/>
                <w:color w:val="auto"/>
                <w:kern w:val="2"/>
                <w:sz w:val="24"/>
                <w:szCs w:val="24"/>
                <w:lang w:val="en-US" w:eastAsia="zh-CN" w:bidi="ar"/>
              </w:rPr>
              <w:t>排污证</w:t>
            </w:r>
            <w:r>
              <w:rPr>
                <w:rFonts w:hint="default" w:ascii="Times New Roman" w:hAnsi="Times New Roman" w:eastAsia="宋体" w:cs="Times New Roman"/>
                <w:color w:val="auto"/>
                <w:kern w:val="2"/>
                <w:sz w:val="24"/>
                <w:szCs w:val="24"/>
                <w:lang w:val="en-US" w:eastAsia="zh-CN" w:bidi="ar"/>
              </w:rPr>
              <w:t>编号：91330521MACR6GDQ5D001P</w:t>
            </w:r>
            <w:r>
              <w:rPr>
                <w:rFonts w:hint="eastAsia" w:ascii="宋体" w:hAnsi="宋体" w:eastAsia="宋体" w:cs="宋体"/>
                <w:color w:val="auto"/>
                <w:kern w:val="2"/>
                <w:sz w:val="24"/>
                <w:szCs w:val="24"/>
                <w:lang w:val="en-US" w:eastAsia="zh-CN" w:bidi="ar"/>
              </w:rPr>
              <w:t>）。目前企业已经配备了各种消防设施，并对员工进行了相关培训。</w:t>
            </w:r>
          </w:p>
          <w:p w14:paraId="7EF5A004">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5.1</w:t>
            </w:r>
            <w:r>
              <w:rPr>
                <w:rFonts w:hint="eastAsia" w:ascii="Times New Roman" w:hAnsi="Times New Roman"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土壤及地下水污染防治措施</w:t>
            </w:r>
          </w:p>
          <w:p w14:paraId="74AC0340">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本项目车间内地面均已水泥硬化处理，危废仓库地面已硬化</w:t>
            </w:r>
            <w:r>
              <w:rPr>
                <w:rFonts w:hint="eastAsia" w:ascii="宋体" w:hAnsi="宋体" w:cs="宋体"/>
                <w:color w:val="auto"/>
                <w:kern w:val="2"/>
                <w:sz w:val="24"/>
                <w:szCs w:val="24"/>
                <w:lang w:val="en-US" w:eastAsia="zh-CN" w:bidi="ar"/>
              </w:rPr>
              <w:t>并作防腐防渗处理</w:t>
            </w:r>
            <w:r>
              <w:rPr>
                <w:rFonts w:hint="eastAsia" w:ascii="宋体" w:hAnsi="宋体" w:eastAsia="宋体" w:cs="宋体"/>
                <w:color w:val="auto"/>
                <w:kern w:val="2"/>
                <w:sz w:val="24"/>
                <w:szCs w:val="24"/>
                <w:lang w:val="en-US" w:eastAsia="zh-CN" w:bidi="ar"/>
              </w:rPr>
              <w:t>，正常情况下无污染土壤及地下水的途径。</w:t>
            </w:r>
          </w:p>
          <w:p w14:paraId="5450FC8E">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5.2</w:t>
            </w:r>
            <w:r>
              <w:rPr>
                <w:rFonts w:hint="eastAsia" w:ascii="Times New Roman" w:hAnsi="Times New Roman"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环境风险防范措施</w:t>
            </w:r>
          </w:p>
          <w:p w14:paraId="42B0F6A7">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FF0000"/>
                <w:kern w:val="2"/>
                <w:sz w:val="24"/>
                <w:szCs w:val="24"/>
              </w:rPr>
            </w:pPr>
            <w:r>
              <w:rPr>
                <w:rFonts w:hint="default" w:ascii="Times New Roman" w:hAnsi="Times New Roman" w:eastAsia="宋体" w:cs="Times New Roman"/>
                <w:color w:val="auto"/>
                <w:kern w:val="2"/>
                <w:sz w:val="24"/>
                <w:szCs w:val="24"/>
                <w:lang w:val="en-US" w:eastAsia="zh-CN" w:bidi="ar"/>
              </w:rPr>
              <w:t>①</w:t>
            </w:r>
            <w:r>
              <w:rPr>
                <w:rFonts w:hint="eastAsia" w:ascii="宋体" w:hAnsi="宋体" w:eastAsia="宋体" w:cs="宋体"/>
                <w:color w:val="auto"/>
                <w:kern w:val="2"/>
                <w:sz w:val="24"/>
                <w:szCs w:val="24"/>
                <w:lang w:val="en-US" w:eastAsia="zh-CN" w:bidi="ar"/>
              </w:rPr>
              <w:t>增强风险意识，加强安全管理。建立、健全安全生产责任制，制定完善的安全生产规章制度和操作规程；严格按照相关设计规范和要求落实防护设施，加强安全意识教育，加强监督管理，消除事故隐患；定期对从业人员进行安全教育培训和事故应急培训；加强巡视检查，对存在的环境安全隐患及时进行整改，建立环境安全风险源管理台账；设置禁燃区域，严禁吸烟和带入火种，设置</w:t>
            </w:r>
            <w:r>
              <w:rPr>
                <w:rFonts w:hint="eastAsia"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严禁烟火</w:t>
            </w:r>
            <w:r>
              <w:rPr>
                <w:rFonts w:hint="eastAsia"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和</w:t>
            </w:r>
            <w:r>
              <w:rPr>
                <w:rFonts w:hint="eastAsia"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禁止吸烟</w:t>
            </w:r>
            <w:r>
              <w:rPr>
                <w:rFonts w:hint="eastAsia"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警示牌并标出警戒线；加强对设备的管理和维护，制定可靠的设备检修计划。</w:t>
            </w:r>
          </w:p>
          <w:p w14:paraId="71C9B12E">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FF0000"/>
                <w:kern w:val="2"/>
                <w:sz w:val="24"/>
                <w:szCs w:val="24"/>
              </w:rPr>
            </w:pPr>
            <w:r>
              <w:rPr>
                <w:rFonts w:hint="default" w:ascii="Times New Roman" w:hAnsi="Times New Roman" w:eastAsia="宋体" w:cs="Times New Roman"/>
                <w:color w:val="auto"/>
                <w:kern w:val="2"/>
                <w:sz w:val="24"/>
                <w:szCs w:val="24"/>
                <w:lang w:val="en-US" w:eastAsia="zh-CN" w:bidi="ar"/>
              </w:rPr>
              <w:t>②</w:t>
            </w:r>
            <w:r>
              <w:rPr>
                <w:rFonts w:hint="eastAsia" w:ascii="宋体" w:hAnsi="宋体" w:eastAsia="宋体" w:cs="宋体"/>
                <w:color w:val="auto"/>
                <w:kern w:val="2"/>
                <w:sz w:val="24"/>
                <w:szCs w:val="24"/>
                <w:lang w:val="en-US" w:eastAsia="zh-CN" w:bidi="ar"/>
              </w:rPr>
              <w:t>加强生产过程的管理。生产过程事故风险防范是安全生产的核心，要严格采取措施加以防范，尽可能降低事故概率。企业应制定各种生产安全管理制度，将国家要求和安全技术规程悬挂在岗位醒目位置，规范岗位操作，降低事故发生概率。必须组织专人每天每班多次进行周期性巡回检查，有跑冒滴漏或其他异常现象的应及时检修，必要时按照</w:t>
            </w:r>
            <w:r>
              <w:rPr>
                <w:rFonts w:hint="eastAsia"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生产服从安全</w:t>
            </w:r>
            <w:r>
              <w:rPr>
                <w:rFonts w:hint="eastAsia"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原则停车检修，严禁带病或不正常上岗工作。</w:t>
            </w:r>
          </w:p>
          <w:p w14:paraId="17111B52">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6</w:t>
            </w:r>
            <w:r>
              <w:rPr>
                <w:rFonts w:hint="eastAsia" w:ascii="宋体" w:hAnsi="宋体" w:eastAsia="宋体" w:cs="宋体"/>
                <w:color w:val="auto"/>
                <w:kern w:val="2"/>
                <w:sz w:val="24"/>
                <w:szCs w:val="24"/>
                <w:lang w:val="en-US" w:eastAsia="zh-CN" w:bidi="ar"/>
              </w:rPr>
              <w:t>、</w:t>
            </w:r>
            <w:r>
              <w:rPr>
                <w:rFonts w:hint="eastAsia"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三同时</w:t>
            </w:r>
            <w:r>
              <w:rPr>
                <w:rFonts w:hint="eastAsia"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落实情况</w:t>
            </w:r>
          </w:p>
          <w:p w14:paraId="0006AE83">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FF0000"/>
                <w:kern w:val="2"/>
                <w:sz w:val="24"/>
                <w:szCs w:val="24"/>
              </w:rPr>
            </w:pPr>
            <w:r>
              <w:rPr>
                <w:rFonts w:hint="eastAsia" w:ascii="宋体" w:hAnsi="宋体" w:eastAsia="宋体" w:cs="宋体"/>
                <w:color w:val="auto"/>
                <w:kern w:val="2"/>
                <w:sz w:val="24"/>
                <w:szCs w:val="24"/>
                <w:lang w:val="en-US" w:eastAsia="zh-CN" w:bidi="ar"/>
              </w:rPr>
              <w:t>本项目建设前期履行了必要的环保手续，在建设过程中落实了环保设施</w:t>
            </w:r>
            <w:r>
              <w:rPr>
                <w:rFonts w:hint="eastAsia"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三同时</w:t>
            </w:r>
            <w:r>
              <w:rPr>
                <w:rFonts w:hint="eastAsia"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要求，新增配套环保设施均与主体工程同步设计、施工并同步调试。</w:t>
            </w:r>
          </w:p>
          <w:p w14:paraId="65432457">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7</w:t>
            </w:r>
            <w:r>
              <w:rPr>
                <w:rFonts w:hint="eastAsia" w:ascii="宋体" w:hAnsi="宋体" w:eastAsia="宋体" w:cs="宋体"/>
                <w:color w:val="auto"/>
                <w:kern w:val="2"/>
                <w:sz w:val="24"/>
                <w:szCs w:val="24"/>
                <w:lang w:val="en-US" w:eastAsia="zh-CN" w:bidi="ar"/>
              </w:rPr>
              <w:t>、环保设施投资情况</w:t>
            </w:r>
          </w:p>
          <w:p w14:paraId="124DF56A">
            <w:pPr>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本项目实际总投资</w:t>
            </w:r>
            <w:r>
              <w:rPr>
                <w:rFonts w:hint="eastAsia" w:ascii="Times New Roman" w:hAnsi="Times New Roman" w:cs="Times New Roman"/>
                <w:color w:val="auto"/>
                <w:kern w:val="2"/>
                <w:sz w:val="24"/>
                <w:szCs w:val="24"/>
                <w:lang w:val="en-US" w:eastAsia="zh-CN" w:bidi="ar"/>
              </w:rPr>
              <w:t>7</w:t>
            </w:r>
            <w:r>
              <w:rPr>
                <w:rFonts w:hint="default" w:ascii="Times New Roman" w:hAnsi="Times New Roman" w:eastAsia="宋体" w:cs="Times New Roman"/>
                <w:color w:val="auto"/>
                <w:kern w:val="2"/>
                <w:sz w:val="24"/>
                <w:szCs w:val="24"/>
                <w:lang w:val="en-US" w:eastAsia="zh-CN" w:bidi="ar"/>
              </w:rPr>
              <w:t>00</w:t>
            </w:r>
            <w:r>
              <w:rPr>
                <w:rFonts w:hint="eastAsia" w:ascii="宋体" w:hAnsi="宋体" w:eastAsia="宋体" w:cs="宋体"/>
                <w:color w:val="auto"/>
                <w:kern w:val="2"/>
                <w:sz w:val="24"/>
                <w:szCs w:val="24"/>
                <w:lang w:val="en-US" w:eastAsia="zh-CN" w:bidi="ar"/>
              </w:rPr>
              <w:t>万元，环保投资共</w:t>
            </w:r>
            <w:r>
              <w:rPr>
                <w:rFonts w:hint="eastAsia" w:ascii="Times New Roman" w:hAnsi="Times New Roman" w:cs="Times New Roman"/>
                <w:color w:val="auto"/>
                <w:kern w:val="2"/>
                <w:sz w:val="24"/>
                <w:szCs w:val="24"/>
                <w:lang w:val="en-US" w:eastAsia="zh-CN" w:bidi="ar"/>
              </w:rPr>
              <w:t>7</w:t>
            </w:r>
            <w:r>
              <w:rPr>
                <w:rFonts w:hint="eastAsia" w:ascii="宋体" w:hAnsi="宋体" w:eastAsia="宋体" w:cs="宋体"/>
                <w:color w:val="auto"/>
                <w:kern w:val="2"/>
                <w:sz w:val="24"/>
                <w:szCs w:val="24"/>
                <w:lang w:val="en-US" w:eastAsia="zh-CN" w:bidi="ar"/>
              </w:rPr>
              <w:t>万元，环保投资占总投资的</w:t>
            </w:r>
            <w:r>
              <w:rPr>
                <w:rFonts w:hint="eastAsia" w:ascii="宋体" w:hAnsi="宋体" w:cs="宋体"/>
                <w:color w:val="auto"/>
                <w:kern w:val="2"/>
                <w:sz w:val="24"/>
                <w:szCs w:val="24"/>
                <w:lang w:val="en-US" w:eastAsia="zh-CN" w:bidi="ar"/>
              </w:rPr>
              <w:t>1.0</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。本项目环保投资清单表</w:t>
            </w:r>
            <w:r>
              <w:rPr>
                <w:rFonts w:hint="default" w:ascii="Times New Roman" w:hAnsi="Times New Roman" w:eastAsia="宋体" w:cs="Times New Roman"/>
                <w:color w:val="auto"/>
                <w:kern w:val="2"/>
                <w:sz w:val="24"/>
                <w:szCs w:val="24"/>
                <w:lang w:val="en-US" w:eastAsia="zh-CN" w:bidi="ar"/>
              </w:rPr>
              <w:t>3-</w:t>
            </w:r>
            <w:r>
              <w:rPr>
                <w:rFonts w:hint="eastAsia" w:ascii="Times New Roman" w:hAnsi="Times New Roman" w:eastAsia="宋体" w:cs="Times New Roman"/>
                <w:color w:val="auto"/>
                <w:kern w:val="2"/>
                <w:sz w:val="24"/>
                <w:szCs w:val="24"/>
                <w:lang w:val="en-US" w:eastAsia="zh-CN" w:bidi="ar"/>
              </w:rPr>
              <w:t>3</w:t>
            </w:r>
            <w:r>
              <w:rPr>
                <w:rFonts w:hint="eastAsia" w:ascii="宋体" w:hAnsi="宋体" w:eastAsia="宋体" w:cs="宋体"/>
                <w:color w:val="auto"/>
                <w:kern w:val="2"/>
                <w:sz w:val="24"/>
                <w:szCs w:val="24"/>
                <w:lang w:val="en-US" w:eastAsia="zh-CN" w:bidi="ar"/>
              </w:rPr>
              <w:t>。</w:t>
            </w:r>
          </w:p>
          <w:p w14:paraId="3740BEDF">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表</w:t>
            </w:r>
            <w:r>
              <w:rPr>
                <w:rFonts w:hint="default" w:ascii="Times New Roman" w:hAnsi="Times New Roman" w:eastAsia="宋体" w:cs="Times New Roman"/>
                <w:b/>
                <w:bCs/>
                <w:color w:val="auto"/>
                <w:kern w:val="2"/>
                <w:sz w:val="21"/>
                <w:szCs w:val="21"/>
                <w:lang w:val="en-US" w:eastAsia="zh-CN" w:bidi="ar"/>
              </w:rPr>
              <w:t>3-</w:t>
            </w:r>
            <w:r>
              <w:rPr>
                <w:rFonts w:hint="eastAsia" w:ascii="Times New Roman" w:hAnsi="Times New Roman" w:eastAsia="宋体" w:cs="Times New Roman"/>
                <w:b/>
                <w:bCs/>
                <w:color w:val="auto"/>
                <w:kern w:val="2"/>
                <w:sz w:val="21"/>
                <w:szCs w:val="21"/>
                <w:lang w:val="en-US" w:eastAsia="zh-CN" w:bidi="ar"/>
              </w:rPr>
              <w:t>3</w:t>
            </w:r>
            <w:r>
              <w:rPr>
                <w:rFonts w:hint="default" w:ascii="Times New Roman" w:hAnsi="Times New Roman" w:eastAsia="宋体" w:cs="Times New Roman"/>
                <w:b/>
                <w:bCs/>
                <w:color w:val="auto"/>
                <w:kern w:val="2"/>
                <w:sz w:val="21"/>
                <w:szCs w:val="21"/>
                <w:lang w:val="en-US" w:eastAsia="zh-CN" w:bidi="ar"/>
              </w:rPr>
              <w:t xml:space="preserve">  </w:t>
            </w:r>
            <w:r>
              <w:rPr>
                <w:rFonts w:hint="eastAsia" w:ascii="宋体" w:hAnsi="宋体" w:eastAsia="宋体" w:cs="宋体"/>
                <w:b/>
                <w:bCs/>
                <w:color w:val="auto"/>
                <w:kern w:val="2"/>
                <w:sz w:val="21"/>
                <w:szCs w:val="21"/>
                <w:lang w:val="en-US" w:eastAsia="zh-CN" w:bidi="ar"/>
              </w:rPr>
              <w:t>本项目环保投资清单</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88"/>
              <w:gridCol w:w="1799"/>
              <w:gridCol w:w="1799"/>
              <w:gridCol w:w="1799"/>
              <w:gridCol w:w="1800"/>
              <w:gridCol w:w="1086"/>
            </w:tblGrid>
            <w:tr w14:paraId="27B1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7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C550C1">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项目</w:t>
                  </w:r>
                </w:p>
              </w:tc>
              <w:tc>
                <w:tcPr>
                  <w:tcW w:w="35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A80104">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环评审批</w:t>
                  </w:r>
                </w:p>
              </w:tc>
              <w:tc>
                <w:tcPr>
                  <w:tcW w:w="35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A070DD">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实际</w:t>
                  </w:r>
                </w:p>
              </w:tc>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E90446">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备注</w:t>
                  </w:r>
                </w:p>
              </w:tc>
            </w:tr>
            <w:tr w14:paraId="2854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58DD0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1F9BF06B">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内容</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082F3CB7">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投资（万元）</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21A170AF">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内容</w:t>
                  </w:r>
                </w:p>
              </w:tc>
              <w:tc>
                <w:tcPr>
                  <w:tcW w:w="1798" w:type="dxa"/>
                  <w:tcBorders>
                    <w:top w:val="single" w:color="auto" w:sz="4" w:space="0"/>
                    <w:left w:val="single" w:color="auto" w:sz="4" w:space="0"/>
                    <w:bottom w:val="single" w:color="auto" w:sz="4" w:space="0"/>
                    <w:right w:val="single" w:color="auto" w:sz="4" w:space="0"/>
                  </w:tcBorders>
                  <w:shd w:val="clear" w:color="auto" w:fill="auto"/>
                  <w:vAlign w:val="center"/>
                </w:tcPr>
                <w:p w14:paraId="60A3FFB5">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投资（万元）</w:t>
                  </w: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2E6789">
                  <w:pPr>
                    <w:keepNext w:val="0"/>
                    <w:keepLines w:val="0"/>
                    <w:suppressLineNumbers w:val="0"/>
                    <w:spacing w:before="0" w:beforeAutospacing="0" w:after="0" w:afterAutospacing="0"/>
                    <w:ind w:left="0" w:right="0"/>
                    <w:rPr>
                      <w:rFonts w:hint="default" w:ascii="Times New Roman" w:hAnsi="Times New Roman" w:cs="Times New Roman"/>
                      <w:color w:val="FF0000"/>
                      <w:sz w:val="20"/>
                      <w:szCs w:val="20"/>
                    </w:rPr>
                  </w:pPr>
                </w:p>
              </w:tc>
            </w:tr>
            <w:tr w14:paraId="292B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01A5A164">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废气</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7B5D6F4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szCs w:val="21"/>
                      <w:lang w:val="en-US" w:eastAsia="zh-CN"/>
                    </w:rPr>
                    <w:t>轧制废气收集排放设施</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289E553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bidi="ar"/>
                    </w:rPr>
                    <w:t>3</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4EEFD95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szCs w:val="21"/>
                      <w:lang w:val="en-US" w:eastAsia="zh-CN"/>
                    </w:rPr>
                    <w:t>轧制废气收集排放设施</w:t>
                  </w:r>
                </w:p>
              </w:tc>
              <w:tc>
                <w:tcPr>
                  <w:tcW w:w="1798" w:type="dxa"/>
                  <w:tcBorders>
                    <w:top w:val="single" w:color="auto" w:sz="4" w:space="0"/>
                    <w:left w:val="single" w:color="auto" w:sz="4" w:space="0"/>
                    <w:bottom w:val="single" w:color="auto" w:sz="4" w:space="0"/>
                    <w:right w:val="single" w:color="auto" w:sz="4" w:space="0"/>
                  </w:tcBorders>
                  <w:shd w:val="clear" w:color="auto" w:fill="auto"/>
                  <w:vAlign w:val="center"/>
                </w:tcPr>
                <w:p w14:paraId="68E2D5F6">
                  <w:pPr>
                    <w:keepNext w:val="0"/>
                    <w:keepLines w:val="0"/>
                    <w:widowControl w:val="0"/>
                    <w:suppressLineNumbers w:val="0"/>
                    <w:autoSpaceDE w:val="0"/>
                    <w:autoSpaceDN/>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w:t>
                  </w: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74F3B613">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r w14:paraId="735D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1E5FD5DD">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废水</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1004054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化粪池</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5AFFBA9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41EA305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化粪池</w:t>
                  </w:r>
                </w:p>
              </w:tc>
              <w:tc>
                <w:tcPr>
                  <w:tcW w:w="1798" w:type="dxa"/>
                  <w:tcBorders>
                    <w:top w:val="single" w:color="auto" w:sz="4" w:space="0"/>
                    <w:left w:val="single" w:color="auto" w:sz="4" w:space="0"/>
                    <w:bottom w:val="single" w:color="auto" w:sz="4" w:space="0"/>
                    <w:right w:val="single" w:color="auto" w:sz="4" w:space="0"/>
                  </w:tcBorders>
                  <w:shd w:val="clear" w:color="auto" w:fill="auto"/>
                  <w:vAlign w:val="center"/>
                </w:tcPr>
                <w:p w14:paraId="689128D7">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w:t>
                  </w: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4F025D8F">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依托现有</w:t>
                  </w:r>
                </w:p>
              </w:tc>
            </w:tr>
            <w:tr w14:paraId="7A53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0CF3222C">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噪声</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792394B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噪声防治</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2AE1398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41D2599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噪声防治</w:t>
                  </w:r>
                </w:p>
              </w:tc>
              <w:tc>
                <w:tcPr>
                  <w:tcW w:w="1798" w:type="dxa"/>
                  <w:tcBorders>
                    <w:top w:val="single" w:color="auto" w:sz="4" w:space="0"/>
                    <w:left w:val="single" w:color="auto" w:sz="4" w:space="0"/>
                    <w:bottom w:val="single" w:color="auto" w:sz="4" w:space="0"/>
                    <w:right w:val="single" w:color="auto" w:sz="4" w:space="0"/>
                  </w:tcBorders>
                  <w:shd w:val="clear" w:color="auto" w:fill="auto"/>
                  <w:vAlign w:val="center"/>
                </w:tcPr>
                <w:p w14:paraId="07160F25">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2</w:t>
                  </w: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6384F69E">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r w14:paraId="5AEC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vMerge w:val="restart"/>
                  <w:tcBorders>
                    <w:top w:val="nil"/>
                    <w:left w:val="single" w:color="auto" w:sz="4" w:space="0"/>
                    <w:bottom w:val="single" w:color="auto" w:sz="4" w:space="0"/>
                    <w:right w:val="single" w:color="auto" w:sz="4" w:space="0"/>
                  </w:tcBorders>
                  <w:shd w:val="clear" w:color="auto" w:fill="auto"/>
                  <w:vAlign w:val="center"/>
                </w:tcPr>
                <w:p w14:paraId="209B534B">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固废</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50AB934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一般固废暂存设施</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30C24A0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bidi="ar"/>
                    </w:rPr>
                    <w:t>2</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659A0A9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一般固废暂存设施</w:t>
                  </w:r>
                </w:p>
              </w:tc>
              <w:tc>
                <w:tcPr>
                  <w:tcW w:w="1798" w:type="dxa"/>
                  <w:tcBorders>
                    <w:top w:val="single" w:color="auto" w:sz="4" w:space="0"/>
                    <w:left w:val="single" w:color="auto" w:sz="4" w:space="0"/>
                    <w:bottom w:val="single" w:color="auto" w:sz="4" w:space="0"/>
                    <w:right w:val="single" w:color="auto" w:sz="4" w:space="0"/>
                  </w:tcBorders>
                  <w:shd w:val="clear" w:color="auto" w:fill="auto"/>
                  <w:vAlign w:val="center"/>
                </w:tcPr>
                <w:p w14:paraId="7E70BFE2">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0</w:t>
                  </w: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01B06230">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r w14:paraId="445B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vMerge w:val="continue"/>
                  <w:tcBorders>
                    <w:top w:val="nil"/>
                    <w:left w:val="single" w:color="auto" w:sz="4" w:space="0"/>
                    <w:bottom w:val="single" w:color="auto" w:sz="4" w:space="0"/>
                    <w:right w:val="single" w:color="auto" w:sz="4" w:space="0"/>
                  </w:tcBorders>
                  <w:shd w:val="clear" w:color="auto" w:fill="auto"/>
                  <w:vAlign w:val="center"/>
                </w:tcPr>
                <w:p w14:paraId="69FB0954">
                  <w:pPr>
                    <w:keepNext w:val="0"/>
                    <w:keepLines w:val="0"/>
                    <w:suppressLineNumbers w:val="0"/>
                    <w:spacing w:before="0" w:beforeAutospacing="0" w:after="0" w:afterAutospacing="0"/>
                    <w:ind w:left="0" w:right="0"/>
                    <w:rPr>
                      <w:rFonts w:hint="default" w:ascii="Times New Roman" w:hAnsi="Times New Roman" w:cs="Times New Roman"/>
                      <w:color w:val="FF0000"/>
                      <w:sz w:val="20"/>
                      <w:szCs w:val="20"/>
                    </w:rPr>
                  </w:pP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20249CD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危险废物暂存设施</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271C050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bidi="ar"/>
                    </w:rPr>
                    <w:t>5</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2BDC1FE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危险废物暂存设施</w:t>
                  </w:r>
                </w:p>
              </w:tc>
              <w:tc>
                <w:tcPr>
                  <w:tcW w:w="1798" w:type="dxa"/>
                  <w:tcBorders>
                    <w:top w:val="single" w:color="auto" w:sz="4" w:space="0"/>
                    <w:left w:val="single" w:color="auto" w:sz="4" w:space="0"/>
                    <w:bottom w:val="single" w:color="auto" w:sz="4" w:space="0"/>
                    <w:right w:val="single" w:color="auto" w:sz="4" w:space="0"/>
                  </w:tcBorders>
                  <w:shd w:val="clear" w:color="auto" w:fill="auto"/>
                  <w:vAlign w:val="center"/>
                </w:tcPr>
                <w:p w14:paraId="3A39243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bidi="ar"/>
                    </w:rPr>
                    <w:t>2</w:t>
                  </w: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4E3A89C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r w14:paraId="46FF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DD57A3">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auto"/>
                      <w:kern w:val="2"/>
                      <w:sz w:val="21"/>
                      <w:szCs w:val="21"/>
                      <w:lang w:val="en-US" w:eastAsia="zh-CN" w:bidi="ar"/>
                    </w:rPr>
                    <w:t>合计</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1AF3EC7F">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eastAsia" w:ascii="Times New Roman" w:hAnsi="Times New Roman" w:cs="Times New Roman"/>
                      <w:color w:val="auto"/>
                      <w:kern w:val="2"/>
                      <w:sz w:val="21"/>
                      <w:szCs w:val="21"/>
                      <w:lang w:val="en-US" w:eastAsia="zh-CN" w:bidi="ar"/>
                    </w:rPr>
                    <w:t>15</w:t>
                  </w:r>
                </w:p>
              </w:tc>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14:paraId="74E95C4C">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1798" w:type="dxa"/>
                  <w:tcBorders>
                    <w:top w:val="single" w:color="auto" w:sz="4" w:space="0"/>
                    <w:left w:val="single" w:color="auto" w:sz="4" w:space="0"/>
                    <w:bottom w:val="single" w:color="auto" w:sz="4" w:space="0"/>
                    <w:right w:val="single" w:color="auto" w:sz="4" w:space="0"/>
                  </w:tcBorders>
                  <w:shd w:val="clear" w:color="auto" w:fill="auto"/>
                  <w:vAlign w:val="center"/>
                </w:tcPr>
                <w:p w14:paraId="4F9CF48D">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bidi="ar"/>
                    </w:rPr>
                    <w:t>7</w:t>
                  </w: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55F17643">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bl>
          <w:p w14:paraId="2346D6D9">
            <w:pPr>
              <w:ind w:firstLine="420" w:firstLineChars="200"/>
              <w:rPr>
                <w:rFonts w:hint="default"/>
                <w:color w:val="FF0000"/>
                <w:lang w:val="en-US" w:eastAsia="zh-CN"/>
              </w:rPr>
            </w:pPr>
          </w:p>
        </w:tc>
      </w:tr>
    </w:tbl>
    <w:p w14:paraId="710051A3">
      <w:pPr>
        <w:rPr>
          <w:rFonts w:hint="default" w:ascii="Times New Roman" w:hAnsi="Times New Roman" w:eastAsia="宋体" w:cs="Times New Roman"/>
          <w:color w:val="FF0000"/>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2A7E386D">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表四</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8"/>
      </w:tblGrid>
      <w:tr w14:paraId="403A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top"/>
          </w:tcPr>
          <w:p w14:paraId="6251D048">
            <w:pPr>
              <w:keepNext w:val="0"/>
              <w:keepLines w:val="0"/>
              <w:widowControl/>
              <w:suppressLineNumbers w:val="0"/>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建设项目环境影响报告表主要结论及审批部门审批决定</w:t>
            </w:r>
          </w:p>
          <w:p w14:paraId="34708057">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1、建设项目环评报告表的主要结论</w:t>
            </w:r>
          </w:p>
          <w:p w14:paraId="27D26C7E">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表4-1  项目污染防治措施一览表</w:t>
            </w:r>
          </w:p>
          <w:tbl>
            <w:tblPr>
              <w:tblStyle w:val="18"/>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586"/>
              <w:gridCol w:w="1047"/>
              <w:gridCol w:w="1067"/>
              <w:gridCol w:w="2753"/>
              <w:gridCol w:w="2944"/>
            </w:tblGrid>
            <w:tr w14:paraId="61C3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gridSpan w:val="2"/>
                  <w:tcBorders>
                    <w:tl2br w:val="nil"/>
                    <w:tr2bl w:val="nil"/>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AE401DC">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 xml:space="preserve">          </w:t>
                  </w:r>
                </w:p>
                <w:p w14:paraId="14340001">
                  <w:pPr>
                    <w:adjustRightInd w:val="0"/>
                    <w:snapToGrid w:val="0"/>
                    <w:jc w:val="center"/>
                    <w:rPr>
                      <w:rFonts w:hint="default" w:ascii="Times New Roman" w:hAnsi="Times New Roman" w:cs="Times New Roman"/>
                      <w:b/>
                      <w:bCs/>
                      <w:color w:val="auto"/>
                      <w:szCs w:val="21"/>
                      <w:highlight w:val="none"/>
                    </w:rPr>
                  </w:pPr>
                </w:p>
                <w:p w14:paraId="1CD17247">
                  <w:pPr>
                    <w:adjustRightInd w:val="0"/>
                    <w:snapToGrid w:val="0"/>
                    <w:jc w:val="left"/>
                    <mc:AlternateContent>
                      <mc:Choice Requires="wpsCustomData">
                        <wpsCustomData:diagonalParaType/>
                      </mc:Choice>
                    </mc:AlternateConten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要素</w:t>
                  </w:r>
                </w:p>
                <w:p w14:paraId="25935061">
                  <w:pPr>
                    <w:adjustRightInd w:val="0"/>
                    <w:snapToGrid w:val="0"/>
                    <w:ind w:firstLine="211" w:firstLineChars="100"/>
                    <w:jc w:val="righ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内容</w:t>
                  </w:r>
                </w:p>
              </w:tc>
              <w:tc>
                <w:tcPr>
                  <w:tcW w:w="577" w:type="pct"/>
                  <w:tcBorders>
                    <w:tl2br w:val="nil"/>
                    <w:tr2bl w:val="nil"/>
                  </w:tcBorders>
                  <w:vAlign w:val="center"/>
                </w:tcPr>
                <w:p w14:paraId="24E582B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排放口(编号、名称)/污染源</w:t>
                  </w:r>
                </w:p>
              </w:tc>
              <w:tc>
                <w:tcPr>
                  <w:tcW w:w="588" w:type="pct"/>
                  <w:tcBorders>
                    <w:tl2br w:val="nil"/>
                    <w:tr2bl w:val="nil"/>
                  </w:tcBorders>
                  <w:vAlign w:val="center"/>
                </w:tcPr>
                <w:p w14:paraId="27A0C3FE">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污染物项目</w:t>
                  </w:r>
                </w:p>
              </w:tc>
              <w:tc>
                <w:tcPr>
                  <w:tcW w:w="1518" w:type="pct"/>
                  <w:tcBorders>
                    <w:tl2br w:val="nil"/>
                    <w:tr2bl w:val="nil"/>
                  </w:tcBorders>
                  <w:vAlign w:val="center"/>
                </w:tcPr>
                <w:p w14:paraId="10D8DE7A">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环境保护措施</w:t>
                  </w:r>
                </w:p>
              </w:tc>
              <w:tc>
                <w:tcPr>
                  <w:tcW w:w="1622" w:type="pct"/>
                  <w:tcBorders>
                    <w:tl2br w:val="nil"/>
                    <w:tr2bl w:val="nil"/>
                  </w:tcBorders>
                  <w:vAlign w:val="center"/>
                </w:tcPr>
                <w:p w14:paraId="65204B66">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能够达到标准</w:t>
                  </w:r>
                </w:p>
              </w:tc>
            </w:tr>
            <w:tr w14:paraId="0F5E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vAlign w:val="center"/>
                </w:tcPr>
                <w:p w14:paraId="001F885D">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大气环境</w:t>
                  </w:r>
                </w:p>
              </w:tc>
              <w:tc>
                <w:tcPr>
                  <w:tcW w:w="323" w:type="pct"/>
                  <w:tcBorders>
                    <w:tl2br w:val="nil"/>
                    <w:tr2bl w:val="nil"/>
                  </w:tcBorders>
                  <w:vAlign w:val="center"/>
                </w:tcPr>
                <w:p w14:paraId="24672534">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营运期</w:t>
                  </w:r>
                </w:p>
              </w:tc>
              <w:tc>
                <w:tcPr>
                  <w:tcW w:w="577" w:type="pct"/>
                  <w:tcBorders>
                    <w:tl2br w:val="nil"/>
                    <w:tr2bl w:val="nil"/>
                  </w:tcBorders>
                  <w:vAlign w:val="center"/>
                </w:tcPr>
                <w:p w14:paraId="0C3478DA">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轧制废气</w:t>
                  </w:r>
                </w:p>
              </w:tc>
              <w:tc>
                <w:tcPr>
                  <w:tcW w:w="588" w:type="pct"/>
                  <w:tcBorders>
                    <w:tl2br w:val="nil"/>
                    <w:tr2bl w:val="nil"/>
                  </w:tcBorders>
                  <w:vAlign w:val="center"/>
                </w:tcPr>
                <w:p w14:paraId="120AEDB8">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油雾</w:t>
                  </w:r>
                </w:p>
              </w:tc>
              <w:tc>
                <w:tcPr>
                  <w:tcW w:w="1518" w:type="pct"/>
                  <w:tcBorders>
                    <w:tl2br w:val="nil"/>
                    <w:tr2bl w:val="nil"/>
                  </w:tcBorders>
                  <w:vAlign w:val="center"/>
                </w:tcPr>
                <w:p w14:paraId="71A2F54C">
                  <w:pPr>
                    <w:rPr>
                      <w:rFonts w:hint="default" w:ascii="Times New Roman" w:hAnsi="Times New Roman" w:eastAsia="宋体" w:cs="Times New Roman"/>
                      <w:color w:val="FF0000"/>
                      <w:szCs w:val="21"/>
                      <w:lang w:val="en-US"/>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经集气罩收集后，通过一根15m排气筒排放。</w:t>
                  </w:r>
                </w:p>
              </w:tc>
              <w:tc>
                <w:tcPr>
                  <w:tcW w:w="1622" w:type="pct"/>
                  <w:tcBorders>
                    <w:tl2br w:val="nil"/>
                    <w:tr2bl w:val="nil"/>
                  </w:tcBorders>
                  <w:vAlign w:val="center"/>
                </w:tcPr>
                <w:p w14:paraId="3D6C7588">
                  <w:pPr>
                    <w:jc w:val="center"/>
                    <w:rPr>
                      <w:rFonts w:hint="default" w:ascii="Times New Roman" w:hAnsi="Times New Roman" w:cs="Times New Roman" w:eastAsiaTheme="minorEastAsia"/>
                      <w:color w:val="FF0000"/>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《轧钢工业大气污染物排放标准》（GB28665-2012）中的表3标准</w:t>
                  </w:r>
                </w:p>
              </w:tc>
            </w:tr>
            <w:tr w14:paraId="7E6C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restart"/>
                  <w:tcBorders>
                    <w:tl2br w:val="nil"/>
                    <w:tr2bl w:val="nil"/>
                  </w:tcBorders>
                  <w:vAlign w:val="center"/>
                </w:tcPr>
                <w:p w14:paraId="40E8CA64">
                  <w:pPr>
                    <w:adjustRightInd w:val="0"/>
                    <w:snapToGrid w:val="0"/>
                    <w:jc w:val="center"/>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val="en-US" w:eastAsia="zh-CN"/>
                    </w:rPr>
                    <w:t>地表水</w:t>
                  </w:r>
                  <w:r>
                    <w:rPr>
                      <w:rFonts w:hint="default" w:ascii="Times New Roman" w:hAnsi="Times New Roman" w:eastAsia="宋体" w:cs="Times New Roman"/>
                      <w:b/>
                      <w:bCs/>
                      <w:color w:val="auto"/>
                      <w:szCs w:val="21"/>
                    </w:rPr>
                    <w:t>环境</w:t>
                  </w:r>
                </w:p>
              </w:tc>
              <w:tc>
                <w:tcPr>
                  <w:tcW w:w="323" w:type="pct"/>
                  <w:vMerge w:val="restart"/>
                  <w:tcBorders>
                    <w:tl2br w:val="nil"/>
                    <w:tr2bl w:val="nil"/>
                  </w:tcBorders>
                  <w:vAlign w:val="center"/>
                </w:tcPr>
                <w:p w14:paraId="682B1524">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cs="Times New Roman"/>
                      <w:b/>
                      <w:bCs/>
                      <w:color w:val="auto"/>
                      <w:szCs w:val="21"/>
                    </w:rPr>
                    <w:t>营运期</w:t>
                  </w:r>
                </w:p>
              </w:tc>
              <w:tc>
                <w:tcPr>
                  <w:tcW w:w="577" w:type="pct"/>
                  <w:tcBorders>
                    <w:tl2br w:val="nil"/>
                    <w:tr2bl w:val="nil"/>
                  </w:tcBorders>
                  <w:vAlign w:val="center"/>
                </w:tcPr>
                <w:p w14:paraId="0F0A39C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生活污水</w:t>
                  </w:r>
                </w:p>
              </w:tc>
              <w:tc>
                <w:tcPr>
                  <w:tcW w:w="588" w:type="pct"/>
                  <w:tcBorders>
                    <w:tl2br w:val="nil"/>
                    <w:tr2bl w:val="nil"/>
                  </w:tcBorders>
                  <w:vAlign w:val="center"/>
                </w:tcPr>
                <w:p w14:paraId="746E7FCD">
                  <w:pPr>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COD</w:t>
                  </w:r>
                  <w:r>
                    <w:rPr>
                      <w:rFonts w:hint="default" w:ascii="Times New Roman" w:hAnsi="Times New Roman" w:cs="Times New Roman"/>
                      <w:color w:val="auto"/>
                      <w:sz w:val="21"/>
                      <w:szCs w:val="21"/>
                      <w:vertAlign w:val="subscript"/>
                    </w:rPr>
                    <w:t>Cr</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518" w:type="pct"/>
                  <w:tcBorders>
                    <w:tl2br w:val="nil"/>
                    <w:tr2bl w:val="nil"/>
                  </w:tcBorders>
                  <w:vAlign w:val="center"/>
                </w:tcPr>
                <w:p w14:paraId="2D422265">
                  <w:pPr>
                    <w:rPr>
                      <w:rFonts w:hint="default" w:ascii="Times New Roman" w:hAnsi="Times New Roman" w:eastAsia="宋体" w:cs="Times New Roman"/>
                      <w:color w:val="FF0000"/>
                      <w:szCs w:val="21"/>
                    </w:rPr>
                  </w:pPr>
                  <w:r>
                    <w:rPr>
                      <w:rFonts w:hint="default" w:ascii="Times New Roman" w:hAnsi="Times New Roman" w:eastAsia="宋体" w:cs="Times New Roman"/>
                      <w:color w:val="000000" w:themeColor="text1"/>
                      <w:sz w:val="21"/>
                      <w:szCs w:val="21"/>
                      <w14:textFill>
                        <w14:solidFill>
                          <w14:schemeClr w14:val="tx1"/>
                        </w14:solidFill>
                      </w14:textFill>
                    </w:rPr>
                    <w:t>生活污水经化粪池处理后，纳管排入浙江德清泓晟水务科技有限公司集中处理，达标排放。</w:t>
                  </w:r>
                </w:p>
              </w:tc>
              <w:tc>
                <w:tcPr>
                  <w:tcW w:w="1622" w:type="pct"/>
                  <w:tcBorders>
                    <w:tl2br w:val="nil"/>
                    <w:tr2bl w:val="nil"/>
                  </w:tcBorders>
                  <w:vAlign w:val="center"/>
                </w:tcPr>
                <w:p w14:paraId="79AA5182">
                  <w:pPr>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000000" w:themeColor="text1"/>
                      <w:sz w:val="21"/>
                      <w:szCs w:val="21"/>
                      <w14:textFill>
                        <w14:solidFill>
                          <w14:schemeClr w14:val="tx1"/>
                        </w14:solidFill>
                      </w14:textFill>
                    </w:rPr>
                    <w:t>《污水综合排放标准》（GB8978-1996）中的三级标准</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对当地水环境质量影响较小。</w:t>
                  </w:r>
                </w:p>
              </w:tc>
            </w:tr>
            <w:tr w14:paraId="3C86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vAlign w:val="center"/>
                </w:tcPr>
                <w:p w14:paraId="3918B058">
                  <w:pPr>
                    <w:adjustRightInd w:val="0"/>
                    <w:snapToGrid w:val="0"/>
                    <w:jc w:val="center"/>
                    <w:rPr>
                      <w:rFonts w:hint="eastAsia" w:ascii="Times New Roman" w:hAnsi="Times New Roman" w:eastAsia="宋体" w:cs="Times New Roman"/>
                      <w:b/>
                      <w:bCs/>
                      <w:color w:val="FF0000"/>
                      <w:szCs w:val="21"/>
                      <w:lang w:val="en-US" w:eastAsia="zh-CN"/>
                    </w:rPr>
                  </w:pPr>
                </w:p>
              </w:tc>
              <w:tc>
                <w:tcPr>
                  <w:tcW w:w="323" w:type="pct"/>
                  <w:vMerge w:val="continue"/>
                  <w:tcBorders>
                    <w:tl2br w:val="nil"/>
                    <w:tr2bl w:val="nil"/>
                  </w:tcBorders>
                  <w:vAlign w:val="center"/>
                </w:tcPr>
                <w:p w14:paraId="150F8978">
                  <w:pPr>
                    <w:adjustRightInd w:val="0"/>
                    <w:snapToGrid w:val="0"/>
                    <w:jc w:val="center"/>
                    <w:rPr>
                      <w:rFonts w:hint="default" w:ascii="Times New Roman" w:hAnsi="Times New Roman" w:cs="Times New Roman"/>
                      <w:b/>
                      <w:bCs/>
                      <w:color w:val="FF0000"/>
                      <w:szCs w:val="21"/>
                    </w:rPr>
                  </w:pPr>
                </w:p>
              </w:tc>
              <w:tc>
                <w:tcPr>
                  <w:tcW w:w="577" w:type="pct"/>
                  <w:tcBorders>
                    <w:tl2br w:val="nil"/>
                    <w:tr2bl w:val="nil"/>
                  </w:tcBorders>
                  <w:vAlign w:val="center"/>
                </w:tcPr>
                <w:p w14:paraId="464755CE">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冷却水</w:t>
                  </w:r>
                </w:p>
              </w:tc>
              <w:tc>
                <w:tcPr>
                  <w:tcW w:w="588" w:type="pct"/>
                  <w:tcBorders>
                    <w:tl2br w:val="nil"/>
                    <w:tr2bl w:val="nil"/>
                  </w:tcBorders>
                  <w:vAlign w:val="center"/>
                </w:tcPr>
                <w:p w14:paraId="1E5431D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140" w:type="pct"/>
                  <w:gridSpan w:val="2"/>
                  <w:tcBorders>
                    <w:tl2br w:val="nil"/>
                    <w:tr2bl w:val="nil"/>
                  </w:tcBorders>
                  <w:vAlign w:val="center"/>
                </w:tcPr>
                <w:p w14:paraId="072FF012">
                  <w:pPr>
                    <w:rPr>
                      <w:rFonts w:hint="default" w:ascii="Times New Roman" w:hAnsi="Times New Roman" w:eastAsia="宋体" w:cs="Times New Roman"/>
                      <w:color w:val="FF0000"/>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经冷却塔冷却后暂存于冷却水池，循环使用不排放。</w:t>
                  </w:r>
                </w:p>
              </w:tc>
            </w:tr>
            <w:tr w14:paraId="08DF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vAlign w:val="center"/>
                </w:tcPr>
                <w:p w14:paraId="4E78BDBF">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声环境</w:t>
                  </w:r>
                </w:p>
              </w:tc>
              <w:tc>
                <w:tcPr>
                  <w:tcW w:w="323" w:type="pct"/>
                  <w:tcBorders>
                    <w:tl2br w:val="nil"/>
                    <w:tr2bl w:val="nil"/>
                  </w:tcBorders>
                  <w:vAlign w:val="center"/>
                </w:tcPr>
                <w:p w14:paraId="2A72B65B">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营运期</w:t>
                  </w:r>
                </w:p>
              </w:tc>
              <w:tc>
                <w:tcPr>
                  <w:tcW w:w="577" w:type="pct"/>
                  <w:tcBorders>
                    <w:tl2br w:val="nil"/>
                    <w:tr2bl w:val="nil"/>
                  </w:tcBorders>
                  <w:vAlign w:val="center"/>
                </w:tcPr>
                <w:p w14:paraId="5442AE58">
                  <w:pPr>
                    <w:jc w:val="center"/>
                    <w:rPr>
                      <w:rFonts w:hint="default" w:ascii="Times New Roman" w:hAnsi="Times New Roman" w:cs="Times New Roman"/>
                      <w:color w:val="auto"/>
                      <w:szCs w:val="21"/>
                    </w:rPr>
                  </w:pPr>
                  <w:r>
                    <w:rPr>
                      <w:rFonts w:hint="default" w:ascii="Times New Roman" w:hAnsi="Times New Roman" w:cs="Times New Roman"/>
                      <w:color w:val="auto"/>
                      <w:szCs w:val="21"/>
                    </w:rPr>
                    <w:t>机械噪声</w:t>
                  </w:r>
                </w:p>
              </w:tc>
              <w:tc>
                <w:tcPr>
                  <w:tcW w:w="588" w:type="pct"/>
                  <w:tcBorders>
                    <w:tl2br w:val="nil"/>
                    <w:tr2bl w:val="nil"/>
                  </w:tcBorders>
                  <w:vAlign w:val="center"/>
                </w:tcPr>
                <w:p w14:paraId="50864924">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518" w:type="pct"/>
                  <w:tcBorders>
                    <w:tl2br w:val="nil"/>
                    <w:tr2bl w:val="nil"/>
                  </w:tcBorders>
                  <w:vAlign w:val="center"/>
                </w:tcPr>
                <w:p w14:paraId="4CB8DDF3">
                  <w:pPr>
                    <w:pStyle w:val="9"/>
                    <w:rPr>
                      <w:rFonts w:hint="default" w:ascii="Times New Roman" w:hAnsi="Times New Roman" w:eastAsia="宋体" w:cs="Times New Roman"/>
                      <w:color w:val="FF0000"/>
                      <w:szCs w:val="21"/>
                    </w:rPr>
                  </w:pPr>
                  <w:r>
                    <w:rPr>
                      <w:rFonts w:hint="default" w:ascii="Times New Roman" w:hAnsi="Times New Roman" w:eastAsia="宋体" w:cs="Times New Roman"/>
                      <w:color w:val="000000" w:themeColor="text1"/>
                      <w:sz w:val="21"/>
                      <w:szCs w:val="21"/>
                      <w14:textFill>
                        <w14:solidFill>
                          <w14:schemeClr w14:val="tx1"/>
                        </w14:solidFill>
                      </w14:textFill>
                    </w:rPr>
                    <w:t>选用噪声低、震动小的设备；合理布置设备位置；车间安装隔声门窗，生产时关闭门窗；加强生产现场管理和设备养护，减少或降低人为噪声。</w:t>
                  </w:r>
                </w:p>
              </w:tc>
              <w:tc>
                <w:tcPr>
                  <w:tcW w:w="1622" w:type="pct"/>
                  <w:tcBorders>
                    <w:tl2br w:val="nil"/>
                    <w:tr2bl w:val="nil"/>
                  </w:tcBorders>
                  <w:vAlign w:val="center"/>
                </w:tcPr>
                <w:p w14:paraId="1AE26C6A">
                  <w:pPr>
                    <w:rPr>
                      <w:rFonts w:hint="default" w:ascii="Times New Roman" w:hAnsi="Times New Roman" w:eastAsia="宋体" w:cs="Times New Roman"/>
                      <w:color w:val="FF0000"/>
                      <w:szCs w:val="21"/>
                    </w:rPr>
                  </w:pPr>
                  <w:r>
                    <w:rPr>
                      <w:rFonts w:hint="default" w:ascii="Times New Roman" w:hAnsi="Times New Roman" w:eastAsia="宋体" w:cs="Times New Roman"/>
                      <w:color w:val="000000" w:themeColor="text1"/>
                      <w:sz w:val="21"/>
                      <w:szCs w:val="21"/>
                      <w14:textFill>
                        <w14:solidFill>
                          <w14:schemeClr w14:val="tx1"/>
                        </w14:solidFill>
                      </w14:textFill>
                    </w:rPr>
                    <w:t>项目厂界昼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夜</w:t>
                  </w:r>
                  <w:r>
                    <w:rPr>
                      <w:rFonts w:hint="default" w:ascii="Times New Roman" w:hAnsi="Times New Roman" w:eastAsia="宋体" w:cs="Times New Roman"/>
                      <w:color w:val="000000" w:themeColor="text1"/>
                      <w:sz w:val="21"/>
                      <w:szCs w:val="21"/>
                      <w14:textFill>
                        <w14:solidFill>
                          <w14:schemeClr w14:val="tx1"/>
                        </w14:solidFill>
                      </w14:textFill>
                    </w:rPr>
                    <w:t>间噪声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排放</w:t>
                  </w:r>
                  <w:r>
                    <w:rPr>
                      <w:rFonts w:hint="default" w:ascii="Times New Roman" w:hAnsi="Times New Roman" w:eastAsia="宋体" w:cs="Times New Roman"/>
                      <w:color w:val="000000" w:themeColor="text1"/>
                      <w:sz w:val="21"/>
                      <w:szCs w:val="21"/>
                      <w14:textFill>
                        <w14:solidFill>
                          <w14:schemeClr w14:val="tx1"/>
                        </w14:solidFill>
                      </w14:textFill>
                    </w:rPr>
                    <w:t>能够达到《工业企业厂界环境噪声排放标准》（GB12348-2008）中的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类标准</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r>
            <w:tr w14:paraId="3C5E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gridSpan w:val="2"/>
                  <w:tcBorders>
                    <w:tl2br w:val="nil"/>
                    <w:tr2bl w:val="nil"/>
                  </w:tcBorders>
                  <w:vAlign w:val="center"/>
                </w:tcPr>
                <w:p w14:paraId="6AD66409">
                  <w:pPr>
                    <w:jc w:val="center"/>
                    <w:rPr>
                      <w:rFonts w:hint="default" w:ascii="Times New Roman" w:hAnsi="Times New Roman" w:eastAsia="宋体" w:cs="Times New Roman"/>
                      <w:b/>
                      <w:bCs/>
                      <w:color w:val="FF0000"/>
                      <w:szCs w:val="21"/>
                    </w:rPr>
                  </w:pPr>
                  <w:r>
                    <w:rPr>
                      <w:rFonts w:hint="default" w:ascii="Times New Roman" w:hAnsi="Times New Roman" w:eastAsia="宋体" w:cs="Times New Roman"/>
                      <w:b/>
                      <w:bCs/>
                      <w:color w:val="auto"/>
                      <w:szCs w:val="21"/>
                    </w:rPr>
                    <w:t>电磁辐射</w:t>
                  </w:r>
                </w:p>
              </w:tc>
              <w:tc>
                <w:tcPr>
                  <w:tcW w:w="4306" w:type="pct"/>
                  <w:gridSpan w:val="4"/>
                  <w:tcBorders>
                    <w:tl2br w:val="nil"/>
                    <w:tr2bl w:val="nil"/>
                  </w:tcBorders>
                  <w:vAlign w:val="center"/>
                </w:tcPr>
                <w:p w14:paraId="1459C6AE">
                  <w:pPr>
                    <w:jc w:val="center"/>
                    <w:rPr>
                      <w:rFonts w:hint="default" w:ascii="Times New Roman" w:hAnsi="Times New Roman" w:eastAsia="宋体" w:cs="Times New Roman"/>
                      <w:bCs/>
                      <w:color w:val="FF0000"/>
                      <w:szCs w:val="21"/>
                      <w:lang w:val="en-US" w:eastAsia="zh-CN"/>
                    </w:rPr>
                  </w:pPr>
                  <w:r>
                    <w:rPr>
                      <w:rFonts w:hint="eastAsia" w:ascii="Times New Roman" w:hAnsi="Times New Roman" w:cs="Times New Roman"/>
                      <w:bCs/>
                      <w:color w:val="auto"/>
                      <w:szCs w:val="21"/>
                      <w:lang w:val="en-US" w:eastAsia="zh-CN"/>
                    </w:rPr>
                    <w:t>—</w:t>
                  </w:r>
                </w:p>
              </w:tc>
            </w:tr>
            <w:tr w14:paraId="247A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restart"/>
                  <w:tcBorders>
                    <w:tl2br w:val="nil"/>
                    <w:tr2bl w:val="nil"/>
                  </w:tcBorders>
                  <w:vAlign w:val="center"/>
                </w:tcPr>
                <w:p w14:paraId="578B784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固体废物</w:t>
                  </w:r>
                </w:p>
              </w:tc>
              <w:tc>
                <w:tcPr>
                  <w:tcW w:w="323" w:type="pct"/>
                  <w:vMerge w:val="restart"/>
                  <w:tcBorders>
                    <w:tl2br w:val="nil"/>
                    <w:tr2bl w:val="nil"/>
                  </w:tcBorders>
                  <w:vAlign w:val="center"/>
                </w:tcPr>
                <w:p w14:paraId="23A9490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营运期</w:t>
                  </w:r>
                </w:p>
              </w:tc>
              <w:tc>
                <w:tcPr>
                  <w:tcW w:w="577" w:type="pct"/>
                  <w:tcBorders>
                    <w:tl2br w:val="nil"/>
                    <w:tr2bl w:val="nil"/>
                  </w:tcBorders>
                  <w:vAlign w:val="center"/>
                </w:tcPr>
                <w:p w14:paraId="474DA95D">
                  <w:pPr>
                    <w:pStyle w:val="39"/>
                    <w:autoSpaceDE/>
                    <w:autoSpaceDN/>
                    <w:adjustRightInd/>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一般固废</w:t>
                  </w:r>
                </w:p>
              </w:tc>
              <w:tc>
                <w:tcPr>
                  <w:tcW w:w="588" w:type="pct"/>
                  <w:tcBorders>
                    <w:tl2br w:val="nil"/>
                    <w:tr2bl w:val="nil"/>
                  </w:tcBorders>
                  <w:vAlign w:val="center"/>
                </w:tcPr>
                <w:p w14:paraId="2C64FD09">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金属边角料</w:t>
                  </w:r>
                </w:p>
              </w:tc>
              <w:tc>
                <w:tcPr>
                  <w:tcW w:w="2753" w:type="dxa"/>
                  <w:tcBorders>
                    <w:tl2br w:val="nil"/>
                    <w:tr2bl w:val="nil"/>
                  </w:tcBorders>
                  <w:vAlign w:val="center"/>
                </w:tcPr>
                <w:p w14:paraId="54AB3D1D">
                  <w:pPr>
                    <w:pStyle w:val="41"/>
                    <w:spacing w:line="240" w:lineRule="auto"/>
                    <w:ind w:left="0" w:leftChars="0" w:firstLine="0" w:firstLineChars="0"/>
                    <w:jc w:val="both"/>
                    <w:rPr>
                      <w:rFonts w:hint="default" w:ascii="Times New Roman" w:hAnsi="Times New Roman" w:eastAsia="宋体" w:cs="Times New Roman"/>
                      <w:bCs/>
                      <w:color w:val="FF0000"/>
                      <w:szCs w:val="21"/>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集中收集后出售给废旧物资回收单位</w:t>
                  </w:r>
                </w:p>
              </w:tc>
              <w:tc>
                <w:tcPr>
                  <w:tcW w:w="2942" w:type="dxa"/>
                  <w:tcBorders>
                    <w:tl2br w:val="nil"/>
                    <w:tr2bl w:val="nil"/>
                  </w:tcBorders>
                  <w:vAlign w:val="center"/>
                </w:tcPr>
                <w:p w14:paraId="78BC4458">
                  <w:pPr>
                    <w:rPr>
                      <w:rFonts w:hint="default" w:ascii="Times New Roman" w:hAnsi="Times New Roman" w:cs="Times New Roman"/>
                      <w:color w:val="FF0000"/>
                      <w:szCs w:val="21"/>
                    </w:rPr>
                  </w:pPr>
                  <w:r>
                    <w:rPr>
                      <w:rFonts w:hint="default" w:ascii="Times New Roman" w:hAnsi="Times New Roman" w:cs="Times New Roman"/>
                      <w:color w:val="000000" w:themeColor="text1"/>
                      <w:sz w:val="21"/>
                      <w:szCs w:val="21"/>
                      <w14:textFill>
                        <w14:solidFill>
                          <w14:schemeClr w14:val="tx1"/>
                        </w14:solidFill>
                      </w14:textFill>
                    </w:rPr>
                    <w:t>（采用库房、包装工具（罐、桶、包装袋等）贮存一般工业固体废物过程的污染控制，其贮存过程应满足相应防渗漏、防雨淋、防扬尘等环境保护要求）</w:t>
                  </w:r>
                </w:p>
              </w:tc>
            </w:tr>
            <w:tr w14:paraId="18AC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vAlign w:val="center"/>
                </w:tcPr>
                <w:p w14:paraId="49E723BA">
                  <w:pPr>
                    <w:jc w:val="center"/>
                    <w:rPr>
                      <w:rFonts w:hint="default" w:ascii="Times New Roman" w:hAnsi="Times New Roman" w:cs="Times New Roman"/>
                      <w:b/>
                      <w:bCs/>
                      <w:color w:val="FF0000"/>
                      <w:szCs w:val="21"/>
                    </w:rPr>
                  </w:pPr>
                </w:p>
              </w:tc>
              <w:tc>
                <w:tcPr>
                  <w:tcW w:w="323" w:type="pct"/>
                  <w:vMerge w:val="continue"/>
                  <w:tcBorders>
                    <w:tl2br w:val="nil"/>
                    <w:tr2bl w:val="nil"/>
                  </w:tcBorders>
                  <w:vAlign w:val="center"/>
                </w:tcPr>
                <w:p w14:paraId="49005EE6">
                  <w:pPr>
                    <w:jc w:val="center"/>
                    <w:rPr>
                      <w:rFonts w:hint="default" w:ascii="Times New Roman" w:hAnsi="Times New Roman" w:cs="Times New Roman"/>
                      <w:b/>
                      <w:bCs/>
                      <w:color w:val="FF0000"/>
                      <w:szCs w:val="21"/>
                    </w:rPr>
                  </w:pPr>
                </w:p>
              </w:tc>
              <w:tc>
                <w:tcPr>
                  <w:tcW w:w="577" w:type="pct"/>
                  <w:vMerge w:val="restart"/>
                  <w:tcBorders>
                    <w:tl2br w:val="nil"/>
                    <w:tr2bl w:val="nil"/>
                  </w:tcBorders>
                  <w:vAlign w:val="center"/>
                </w:tcPr>
                <w:p w14:paraId="72C464E6">
                  <w:pPr>
                    <w:pStyle w:val="39"/>
                    <w:autoSpaceDE/>
                    <w:autoSpaceDN/>
                    <w:adjustRightInd/>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危险废物</w:t>
                  </w:r>
                </w:p>
              </w:tc>
              <w:tc>
                <w:tcPr>
                  <w:tcW w:w="1067" w:type="dxa"/>
                  <w:tcBorders>
                    <w:tl2br w:val="nil"/>
                    <w:tr2bl w:val="nil"/>
                  </w:tcBorders>
                  <w:vAlign w:val="center"/>
                </w:tcPr>
                <w:p w14:paraId="22712A24">
                  <w:pPr>
                    <w:jc w:val="center"/>
                    <w:rPr>
                      <w:rFonts w:hint="default" w:ascii="Times New Roman" w:hAnsi="Times New Roman" w:eastAsia="宋体" w:cs="Times New Roman"/>
                      <w:color w:val="FF0000"/>
                      <w:szCs w:val="21"/>
                      <w:lang w:val="en-US" w:eastAsia="zh-CN"/>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废液压油</w:t>
                  </w:r>
                </w:p>
              </w:tc>
              <w:tc>
                <w:tcPr>
                  <w:tcW w:w="2753" w:type="dxa"/>
                  <w:vMerge w:val="restart"/>
                  <w:tcBorders>
                    <w:tl2br w:val="nil"/>
                    <w:tr2bl w:val="nil"/>
                  </w:tcBorders>
                  <w:vAlign w:val="center"/>
                </w:tcPr>
                <w:p w14:paraId="4595489A">
                  <w:pPr>
                    <w:rPr>
                      <w:rFonts w:hint="default" w:ascii="Times New Roman" w:hAnsi="Times New Roman" w:cs="Times New Roman"/>
                      <w:bCs/>
                      <w:color w:val="FF0000"/>
                      <w:szCs w:val="21"/>
                    </w:rPr>
                  </w:pPr>
                  <w:r>
                    <w:rPr>
                      <w:rFonts w:hint="default" w:ascii="Times New Roman" w:hAnsi="Times New Roman" w:cs="Times New Roman"/>
                      <w:bCs/>
                      <w:color w:val="000000" w:themeColor="text1"/>
                      <w:sz w:val="21"/>
                      <w:szCs w:val="21"/>
                      <w14:textFill>
                        <w14:solidFill>
                          <w14:schemeClr w14:val="tx1"/>
                        </w14:solidFill>
                      </w14:textFill>
                    </w:rPr>
                    <w:t>委托相关资质单位进行处置。</w:t>
                  </w:r>
                </w:p>
              </w:tc>
              <w:tc>
                <w:tcPr>
                  <w:tcW w:w="2942" w:type="dxa"/>
                  <w:vMerge w:val="restart"/>
                  <w:tcBorders>
                    <w:tl2br w:val="nil"/>
                    <w:tr2bl w:val="nil"/>
                  </w:tcBorders>
                  <w:vAlign w:val="center"/>
                </w:tcPr>
                <w:p w14:paraId="2FF7393D">
                  <w:pPr>
                    <w:adjustRightInd w:val="0"/>
                    <w:snapToGrid w:val="0"/>
                    <w:rPr>
                      <w:rFonts w:hint="default" w:ascii="Times New Roman" w:hAnsi="Times New Roman" w:cs="Times New Roman"/>
                      <w:color w:val="FF0000"/>
                      <w:szCs w:val="21"/>
                    </w:rPr>
                  </w:pPr>
                  <w:r>
                    <w:rPr>
                      <w:rFonts w:hint="default" w:ascii="Times New Roman" w:hAnsi="Times New Roman" w:cs="Times New Roman"/>
                      <w:color w:val="000000" w:themeColor="text1"/>
                      <w:sz w:val="21"/>
                      <w:szCs w:val="21"/>
                      <w14:textFill>
                        <w14:solidFill>
                          <w14:schemeClr w14:val="tx1"/>
                        </w14:solidFill>
                      </w14:textFill>
                    </w:rPr>
                    <w:t>符合《危险废物贮存污染控制标准》（GB 18597—2023）的相关要求。此外，对危险废物的转移处理须严格按照</w:t>
                  </w:r>
                  <w:r>
                    <w:rPr>
                      <w:rFonts w:hint="default" w:ascii="Times New Roman" w:hAnsi="Times New Roman" w:cs="Times New Roman"/>
                      <w:color w:val="000000" w:themeColor="text1"/>
                      <w:sz w:val="21"/>
                      <w:szCs w:val="21"/>
                      <w:lang w:val="zh-CN" w:eastAsia="zh-CN"/>
                      <w14:textFill>
                        <w14:solidFill>
                          <w14:schemeClr w14:val="tx1"/>
                        </w14:solidFill>
                      </w14:textFill>
                    </w:rPr>
                    <w:t>《危险废物转移管理办法》（生态环境部、公安部、交通运输部令第23号）</w:t>
                  </w:r>
                  <w:r>
                    <w:rPr>
                      <w:rFonts w:hint="default" w:ascii="Times New Roman" w:hAnsi="Times New Roman" w:cs="Times New Roman"/>
                      <w:color w:val="000000" w:themeColor="text1"/>
                      <w:sz w:val="21"/>
                      <w:szCs w:val="21"/>
                      <w:lang w:val="en-US" w:eastAsia="zh-CN"/>
                      <w14:textFill>
                        <w14:solidFill>
                          <w14:schemeClr w14:val="tx1"/>
                        </w14:solidFill>
                      </w14:textFill>
                    </w:rPr>
                    <w:t>执行。</w:t>
                  </w:r>
                </w:p>
              </w:tc>
            </w:tr>
            <w:tr w14:paraId="34A6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vAlign w:val="center"/>
                </w:tcPr>
                <w:p w14:paraId="116226B2">
                  <w:pPr>
                    <w:jc w:val="center"/>
                    <w:rPr>
                      <w:rFonts w:hint="default" w:ascii="Times New Roman" w:hAnsi="Times New Roman" w:cs="Times New Roman"/>
                      <w:b/>
                      <w:bCs/>
                      <w:color w:val="FF0000"/>
                      <w:szCs w:val="21"/>
                    </w:rPr>
                  </w:pPr>
                </w:p>
              </w:tc>
              <w:tc>
                <w:tcPr>
                  <w:tcW w:w="323" w:type="pct"/>
                  <w:vMerge w:val="continue"/>
                  <w:tcBorders>
                    <w:tl2br w:val="nil"/>
                    <w:tr2bl w:val="nil"/>
                  </w:tcBorders>
                  <w:vAlign w:val="center"/>
                </w:tcPr>
                <w:p w14:paraId="35F9E121">
                  <w:pPr>
                    <w:jc w:val="center"/>
                    <w:rPr>
                      <w:rFonts w:hint="default" w:ascii="Times New Roman" w:hAnsi="Times New Roman" w:cs="Times New Roman"/>
                      <w:b/>
                      <w:bCs/>
                      <w:color w:val="FF0000"/>
                      <w:szCs w:val="21"/>
                    </w:rPr>
                  </w:pPr>
                </w:p>
              </w:tc>
              <w:tc>
                <w:tcPr>
                  <w:tcW w:w="577" w:type="pct"/>
                  <w:vMerge w:val="continue"/>
                  <w:tcBorders>
                    <w:tl2br w:val="nil"/>
                    <w:tr2bl w:val="nil"/>
                  </w:tcBorders>
                  <w:vAlign w:val="center"/>
                </w:tcPr>
                <w:p w14:paraId="14F19618">
                  <w:pPr>
                    <w:pStyle w:val="39"/>
                    <w:autoSpaceDE/>
                    <w:autoSpaceDN/>
                    <w:adjustRightInd/>
                    <w:rPr>
                      <w:rFonts w:hint="default" w:ascii="Times New Roman" w:hAnsi="Times New Roman" w:eastAsia="宋体" w:cs="Times New Roman"/>
                      <w:color w:val="FF0000"/>
                      <w:szCs w:val="21"/>
                    </w:rPr>
                  </w:pPr>
                </w:p>
              </w:tc>
              <w:tc>
                <w:tcPr>
                  <w:tcW w:w="1067" w:type="dxa"/>
                  <w:tcBorders>
                    <w:tl2br w:val="nil"/>
                    <w:tr2bl w:val="nil"/>
                  </w:tcBorders>
                  <w:vAlign w:val="center"/>
                </w:tcPr>
                <w:p w14:paraId="3E0003A3">
                  <w:pPr>
                    <w:jc w:val="center"/>
                    <w:rPr>
                      <w:rFonts w:hint="eastAsia" w:ascii="Times New Roman" w:hAnsi="Times New Roman" w:eastAsia="宋体" w:cs="Times New Roman"/>
                      <w:color w:val="FF0000"/>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废润滑油</w:t>
                  </w:r>
                </w:p>
              </w:tc>
              <w:tc>
                <w:tcPr>
                  <w:tcW w:w="1518" w:type="pct"/>
                  <w:vMerge w:val="continue"/>
                  <w:tcBorders>
                    <w:tl2br w:val="nil"/>
                    <w:tr2bl w:val="nil"/>
                  </w:tcBorders>
                  <w:vAlign w:val="center"/>
                </w:tcPr>
                <w:p w14:paraId="3A4C49A2">
                  <w:pPr>
                    <w:rPr>
                      <w:rFonts w:hint="eastAsia" w:ascii="Times New Roman" w:hAnsi="Times New Roman" w:cs="Times New Roman"/>
                      <w:color w:val="FF0000"/>
                      <w:szCs w:val="21"/>
                      <w:lang w:val="en-US" w:eastAsia="zh-CN"/>
                    </w:rPr>
                  </w:pPr>
                </w:p>
              </w:tc>
              <w:tc>
                <w:tcPr>
                  <w:tcW w:w="1622" w:type="pct"/>
                  <w:vMerge w:val="continue"/>
                  <w:tcBorders>
                    <w:tl2br w:val="nil"/>
                    <w:tr2bl w:val="nil"/>
                  </w:tcBorders>
                  <w:vAlign w:val="center"/>
                </w:tcPr>
                <w:p w14:paraId="7375C39C">
                  <w:pPr>
                    <w:adjustRightInd w:val="0"/>
                    <w:snapToGrid w:val="0"/>
                    <w:rPr>
                      <w:rFonts w:hint="default" w:ascii="Times New Roman" w:hAnsi="Times New Roman" w:cs="Times New Roman"/>
                      <w:color w:val="FF0000"/>
                      <w:szCs w:val="21"/>
                    </w:rPr>
                  </w:pPr>
                </w:p>
              </w:tc>
            </w:tr>
            <w:tr w14:paraId="0879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vAlign w:val="center"/>
                </w:tcPr>
                <w:p w14:paraId="0AA66E1A">
                  <w:pPr>
                    <w:jc w:val="center"/>
                    <w:rPr>
                      <w:rFonts w:hint="default" w:ascii="Times New Roman" w:hAnsi="Times New Roman" w:cs="Times New Roman"/>
                      <w:b/>
                      <w:bCs/>
                      <w:color w:val="FF0000"/>
                      <w:szCs w:val="21"/>
                    </w:rPr>
                  </w:pPr>
                </w:p>
              </w:tc>
              <w:tc>
                <w:tcPr>
                  <w:tcW w:w="323" w:type="pct"/>
                  <w:vMerge w:val="continue"/>
                  <w:tcBorders>
                    <w:tl2br w:val="nil"/>
                    <w:tr2bl w:val="nil"/>
                  </w:tcBorders>
                  <w:vAlign w:val="center"/>
                </w:tcPr>
                <w:p w14:paraId="235186D7">
                  <w:pPr>
                    <w:jc w:val="center"/>
                    <w:rPr>
                      <w:rFonts w:hint="default" w:ascii="Times New Roman" w:hAnsi="Times New Roman" w:cs="Times New Roman"/>
                      <w:b/>
                      <w:bCs/>
                      <w:color w:val="FF0000"/>
                      <w:szCs w:val="21"/>
                    </w:rPr>
                  </w:pPr>
                </w:p>
              </w:tc>
              <w:tc>
                <w:tcPr>
                  <w:tcW w:w="577" w:type="pct"/>
                  <w:vMerge w:val="continue"/>
                  <w:tcBorders>
                    <w:tl2br w:val="nil"/>
                    <w:tr2bl w:val="nil"/>
                  </w:tcBorders>
                  <w:vAlign w:val="center"/>
                </w:tcPr>
                <w:p w14:paraId="108F50A2">
                  <w:pPr>
                    <w:pStyle w:val="39"/>
                    <w:autoSpaceDE/>
                    <w:autoSpaceDN/>
                    <w:adjustRightInd/>
                    <w:rPr>
                      <w:rFonts w:hint="default" w:ascii="Times New Roman" w:hAnsi="Times New Roman" w:eastAsia="宋体" w:cs="Times New Roman"/>
                      <w:color w:val="FF0000"/>
                      <w:szCs w:val="21"/>
                    </w:rPr>
                  </w:pPr>
                </w:p>
              </w:tc>
              <w:tc>
                <w:tcPr>
                  <w:tcW w:w="1067" w:type="dxa"/>
                  <w:tcBorders>
                    <w:tl2br w:val="nil"/>
                    <w:tr2bl w:val="nil"/>
                  </w:tcBorders>
                  <w:vAlign w:val="center"/>
                </w:tcPr>
                <w:p w14:paraId="3C895C4E">
                  <w:pPr>
                    <w:jc w:val="center"/>
                    <w:rPr>
                      <w:rFonts w:hint="eastAsia" w:ascii="Times New Roman" w:hAnsi="Times New Roman" w:eastAsia="宋体" w:cs="Times New Roman"/>
                      <w:color w:val="FF0000"/>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废轧制冷却液</w:t>
                  </w:r>
                </w:p>
              </w:tc>
              <w:tc>
                <w:tcPr>
                  <w:tcW w:w="1518" w:type="pct"/>
                  <w:vMerge w:val="continue"/>
                  <w:tcBorders>
                    <w:tl2br w:val="nil"/>
                    <w:tr2bl w:val="nil"/>
                  </w:tcBorders>
                  <w:vAlign w:val="center"/>
                </w:tcPr>
                <w:p w14:paraId="2DA3C62A">
                  <w:pPr>
                    <w:rPr>
                      <w:rFonts w:hint="eastAsia" w:ascii="Times New Roman" w:hAnsi="Times New Roman" w:cs="Times New Roman"/>
                      <w:color w:val="FF0000"/>
                      <w:szCs w:val="21"/>
                      <w:lang w:val="en-US" w:eastAsia="zh-CN"/>
                    </w:rPr>
                  </w:pPr>
                </w:p>
              </w:tc>
              <w:tc>
                <w:tcPr>
                  <w:tcW w:w="1622" w:type="pct"/>
                  <w:vMerge w:val="continue"/>
                  <w:tcBorders>
                    <w:tl2br w:val="nil"/>
                    <w:tr2bl w:val="nil"/>
                  </w:tcBorders>
                  <w:vAlign w:val="center"/>
                </w:tcPr>
                <w:p w14:paraId="0BD04B78">
                  <w:pPr>
                    <w:adjustRightInd w:val="0"/>
                    <w:snapToGrid w:val="0"/>
                    <w:rPr>
                      <w:rFonts w:hint="default" w:ascii="Times New Roman" w:hAnsi="Times New Roman" w:cs="Times New Roman"/>
                      <w:color w:val="FF0000"/>
                      <w:szCs w:val="21"/>
                    </w:rPr>
                  </w:pPr>
                </w:p>
              </w:tc>
            </w:tr>
            <w:tr w14:paraId="1486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vAlign w:val="center"/>
                </w:tcPr>
                <w:p w14:paraId="161E5067">
                  <w:pPr>
                    <w:jc w:val="center"/>
                    <w:rPr>
                      <w:rFonts w:hint="default" w:ascii="Times New Roman" w:hAnsi="Times New Roman" w:cs="Times New Roman"/>
                      <w:b/>
                      <w:bCs/>
                      <w:color w:val="FF0000"/>
                      <w:szCs w:val="21"/>
                    </w:rPr>
                  </w:pPr>
                </w:p>
              </w:tc>
              <w:tc>
                <w:tcPr>
                  <w:tcW w:w="323" w:type="pct"/>
                  <w:vMerge w:val="continue"/>
                  <w:tcBorders>
                    <w:tl2br w:val="nil"/>
                    <w:tr2bl w:val="nil"/>
                  </w:tcBorders>
                  <w:vAlign w:val="center"/>
                </w:tcPr>
                <w:p w14:paraId="4D828147">
                  <w:pPr>
                    <w:jc w:val="center"/>
                    <w:rPr>
                      <w:rFonts w:hint="default" w:ascii="Times New Roman" w:hAnsi="Times New Roman" w:cs="Times New Roman"/>
                      <w:b/>
                      <w:bCs/>
                      <w:color w:val="FF0000"/>
                      <w:szCs w:val="21"/>
                    </w:rPr>
                  </w:pPr>
                </w:p>
              </w:tc>
              <w:tc>
                <w:tcPr>
                  <w:tcW w:w="577" w:type="pct"/>
                  <w:vMerge w:val="continue"/>
                  <w:tcBorders>
                    <w:tl2br w:val="nil"/>
                    <w:tr2bl w:val="nil"/>
                  </w:tcBorders>
                  <w:vAlign w:val="center"/>
                </w:tcPr>
                <w:p w14:paraId="768C3B08">
                  <w:pPr>
                    <w:pStyle w:val="39"/>
                    <w:autoSpaceDE/>
                    <w:autoSpaceDN/>
                    <w:adjustRightInd/>
                    <w:rPr>
                      <w:rFonts w:hint="default" w:ascii="Times New Roman" w:hAnsi="Times New Roman" w:eastAsia="宋体" w:cs="Times New Roman"/>
                      <w:color w:val="FF0000"/>
                      <w:szCs w:val="21"/>
                    </w:rPr>
                  </w:pPr>
                </w:p>
              </w:tc>
              <w:tc>
                <w:tcPr>
                  <w:tcW w:w="1067" w:type="dxa"/>
                  <w:tcBorders>
                    <w:tl2br w:val="nil"/>
                    <w:tr2bl w:val="nil"/>
                  </w:tcBorders>
                  <w:vAlign w:val="center"/>
                </w:tcPr>
                <w:p w14:paraId="4E28143B">
                  <w:pPr>
                    <w:jc w:val="center"/>
                    <w:rPr>
                      <w:rFonts w:hint="eastAsia" w:ascii="Times New Roman" w:hAnsi="Times New Roman" w:eastAsia="宋体" w:cs="Times New Roman"/>
                      <w:color w:val="FF0000"/>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油泥</w:t>
                  </w:r>
                </w:p>
              </w:tc>
              <w:tc>
                <w:tcPr>
                  <w:tcW w:w="1518" w:type="pct"/>
                  <w:vMerge w:val="continue"/>
                  <w:tcBorders>
                    <w:tl2br w:val="nil"/>
                    <w:tr2bl w:val="nil"/>
                  </w:tcBorders>
                  <w:vAlign w:val="center"/>
                </w:tcPr>
                <w:p w14:paraId="6655E74C">
                  <w:pPr>
                    <w:rPr>
                      <w:rFonts w:hint="eastAsia" w:ascii="Times New Roman" w:hAnsi="Times New Roman" w:cs="Times New Roman"/>
                      <w:color w:val="FF0000"/>
                      <w:szCs w:val="21"/>
                      <w:lang w:val="en-US" w:eastAsia="zh-CN"/>
                    </w:rPr>
                  </w:pPr>
                </w:p>
              </w:tc>
              <w:tc>
                <w:tcPr>
                  <w:tcW w:w="1622" w:type="pct"/>
                  <w:vMerge w:val="continue"/>
                  <w:tcBorders>
                    <w:tl2br w:val="nil"/>
                    <w:tr2bl w:val="nil"/>
                  </w:tcBorders>
                  <w:vAlign w:val="center"/>
                </w:tcPr>
                <w:p w14:paraId="757FF150">
                  <w:pPr>
                    <w:adjustRightInd w:val="0"/>
                    <w:snapToGrid w:val="0"/>
                    <w:rPr>
                      <w:rFonts w:hint="default" w:ascii="Times New Roman" w:hAnsi="Times New Roman" w:cs="Times New Roman"/>
                      <w:color w:val="FF0000"/>
                      <w:szCs w:val="21"/>
                    </w:rPr>
                  </w:pPr>
                </w:p>
              </w:tc>
            </w:tr>
            <w:tr w14:paraId="2928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gridSpan w:val="2"/>
                  <w:tcBorders>
                    <w:tl2br w:val="nil"/>
                    <w:tr2bl w:val="nil"/>
                  </w:tcBorders>
                  <w:vAlign w:val="center"/>
                </w:tcPr>
                <w:p w14:paraId="67206EFE">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土壤及地下水</w:t>
                  </w:r>
                </w:p>
                <w:p w14:paraId="2B05563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污染防治措施</w:t>
                  </w:r>
                </w:p>
              </w:tc>
              <w:tc>
                <w:tcPr>
                  <w:tcW w:w="7809" w:type="dxa"/>
                  <w:gridSpan w:val="4"/>
                  <w:tcBorders>
                    <w:tl2br w:val="nil"/>
                    <w:tr2bl w:val="nil"/>
                  </w:tcBorders>
                  <w:vAlign w:val="center"/>
                </w:tcPr>
                <w:p w14:paraId="75B9045E">
                  <w:pPr>
                    <w:adjustRightInd w:val="0"/>
                    <w:snapToGrid w:val="0"/>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本项目生产车间地面均已硬化处理，原料、危废仓库地面均已硬化、防腐、防渗处理</w:t>
                  </w:r>
                </w:p>
              </w:tc>
            </w:tr>
            <w:tr w14:paraId="5F97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gridSpan w:val="2"/>
                  <w:tcBorders>
                    <w:tl2br w:val="nil"/>
                    <w:tr2bl w:val="nil"/>
                  </w:tcBorders>
                  <w:vAlign w:val="center"/>
                </w:tcPr>
                <w:p w14:paraId="51BD08D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生态保护措施</w:t>
                  </w:r>
                </w:p>
              </w:tc>
              <w:tc>
                <w:tcPr>
                  <w:tcW w:w="7809" w:type="dxa"/>
                  <w:gridSpan w:val="4"/>
                  <w:tcBorders>
                    <w:tl2br w:val="nil"/>
                    <w:tr2bl w:val="nil"/>
                  </w:tcBorders>
                  <w:vAlign w:val="center"/>
                </w:tcPr>
                <w:p w14:paraId="7C845DB6">
                  <w:pPr>
                    <w:pStyle w:val="39"/>
                    <w:autoSpaceDE/>
                    <w:autoSpaceDN/>
                    <w:adjustRightInd/>
                    <w:rPr>
                      <w:rFonts w:hint="default" w:ascii="Times New Roman" w:hAnsi="Times New Roman" w:eastAsia="宋体" w:cs="Times New Roman"/>
                      <w:color w:val="FF0000"/>
                      <w:szCs w:val="21"/>
                    </w:rPr>
                  </w:pPr>
                  <w:r>
                    <w:rPr>
                      <w:rFonts w:hint="default" w:ascii="Times New Roman" w:hAnsi="Times New Roman" w:eastAsia="宋体" w:cs="Times New Roman"/>
                      <w:color w:val="000000" w:themeColor="text1"/>
                      <w:sz w:val="21"/>
                      <w:szCs w:val="21"/>
                      <w14:textFill>
                        <w14:solidFill>
                          <w14:schemeClr w14:val="tx1"/>
                        </w14:solidFill>
                      </w14:textFill>
                    </w:rPr>
                    <w:t>/</w:t>
                  </w:r>
                </w:p>
              </w:tc>
            </w:tr>
          </w:tbl>
          <w:p w14:paraId="0A5BB2AF">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2、审批部门审批决定</w:t>
            </w:r>
          </w:p>
          <w:p w14:paraId="09D74F91">
            <w:pPr>
              <w:widowControl w:val="0"/>
              <w:numPr>
                <w:ilvl w:val="0"/>
                <w:numId w:val="0"/>
              </w:numPr>
              <w:spacing w:line="360" w:lineRule="auto"/>
              <w:ind w:firstLine="480" w:firstLineChars="200"/>
              <w:jc w:val="both"/>
              <w:rPr>
                <w:rFonts w:hint="default" w:ascii="Times New Roman" w:hAnsi="Times New Roman" w:eastAsia="宋体" w:cs="Times New Roman"/>
                <w:color w:val="FF0000"/>
                <w:kern w:val="0"/>
                <w:sz w:val="24"/>
                <w:szCs w:val="24"/>
                <w:lang w:val="en-US" w:eastAsia="zh-CN"/>
              </w:rPr>
            </w:pPr>
            <w:r>
              <w:rPr>
                <w:rFonts w:hint="default" w:ascii="Times New Roman" w:hAnsi="Times New Roman" w:eastAsia="宋体" w:cs="Times New Roman"/>
                <w:color w:val="auto"/>
                <w:kern w:val="0"/>
                <w:sz w:val="24"/>
                <w:szCs w:val="24"/>
                <w:lang w:eastAsia="zh-CN"/>
              </w:rPr>
              <w:t>德清</w:t>
            </w:r>
            <w:r>
              <w:rPr>
                <w:rFonts w:hint="default" w:ascii="Times New Roman" w:hAnsi="Times New Roman" w:eastAsia="宋体" w:cs="Times New Roman"/>
                <w:color w:val="auto"/>
                <w:kern w:val="0"/>
                <w:sz w:val="24"/>
                <w:szCs w:val="24"/>
                <w:lang w:val="en-US" w:eastAsia="zh-CN"/>
              </w:rPr>
              <w:t>分局</w:t>
            </w:r>
            <w:r>
              <w:rPr>
                <w:rFonts w:hint="eastAsia" w:ascii="Times New Roman" w:hAnsi="Times New Roman" w:eastAsia="宋体" w:cs="Times New Roman"/>
                <w:color w:val="auto"/>
                <w:kern w:val="0"/>
                <w:sz w:val="24"/>
                <w:szCs w:val="24"/>
                <w:lang w:val="en-US" w:eastAsia="zh-CN"/>
              </w:rPr>
              <w:t>湖</w:t>
            </w:r>
            <w:r>
              <w:rPr>
                <w:rFonts w:hint="default" w:ascii="Times New Roman" w:hAnsi="Times New Roman" w:eastAsia="宋体" w:cs="Times New Roman"/>
                <w:color w:val="auto"/>
                <w:kern w:val="0"/>
                <w:sz w:val="24"/>
                <w:szCs w:val="24"/>
                <w:lang w:eastAsia="zh-CN"/>
              </w:rPr>
              <w:t>德环建（</w:t>
            </w:r>
            <w:r>
              <w:rPr>
                <w:rFonts w:hint="default" w:ascii="Times New Roman" w:hAnsi="Times New Roman" w:eastAsia="宋体" w:cs="Times New Roman"/>
                <w:color w:val="auto"/>
                <w:kern w:val="0"/>
                <w:sz w:val="24"/>
                <w:szCs w:val="24"/>
                <w:lang w:val="en-US" w:eastAsia="zh-CN"/>
              </w:rPr>
              <w:t>20</w:t>
            </w:r>
            <w:r>
              <w:rPr>
                <w:rFonts w:hint="eastAsia" w:ascii="Times New Roman" w:hAnsi="Times New Roman" w:eastAsia="宋体" w:cs="Times New Roman"/>
                <w:color w:val="auto"/>
                <w:kern w:val="0"/>
                <w:sz w:val="24"/>
                <w:szCs w:val="24"/>
                <w:lang w:val="en-US" w:eastAsia="zh-CN"/>
              </w:rPr>
              <w:t>2</w:t>
            </w:r>
            <w:r>
              <w:rPr>
                <w:rFonts w:hint="eastAsia" w:ascii="Times New Roman" w:hAnsi="Times New Roman"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106</w:t>
            </w:r>
            <w:r>
              <w:rPr>
                <w:rFonts w:hint="default" w:ascii="Times New Roman" w:hAnsi="Times New Roman" w:eastAsia="宋体" w:cs="Times New Roman"/>
                <w:color w:val="auto"/>
                <w:kern w:val="0"/>
                <w:sz w:val="24"/>
                <w:szCs w:val="24"/>
                <w:lang w:val="en-US" w:eastAsia="zh-CN"/>
              </w:rPr>
              <w:t>号文对《</w:t>
            </w:r>
            <w:r>
              <w:rPr>
                <w:rFonts w:hint="eastAsia" w:ascii="Times New Roman" w:hAnsi="Times New Roman" w:cs="Times New Roman"/>
                <w:color w:val="auto"/>
                <w:sz w:val="24"/>
                <w:szCs w:val="24"/>
                <w:lang w:val="en-US" w:eastAsia="zh-CN"/>
              </w:rPr>
              <w:t>浙江汇特带钢有限公司</w:t>
            </w:r>
            <w:r>
              <w:rPr>
                <w:rFonts w:hint="eastAsia" w:ascii="Times New Roman" w:hAnsi="Times New Roman" w:cs="Times New Roman"/>
                <w:color w:val="auto"/>
                <w:kern w:val="0"/>
                <w:sz w:val="24"/>
                <w:szCs w:val="24"/>
                <w:highlight w:val="none"/>
                <w:lang w:eastAsia="zh-CN"/>
              </w:rPr>
              <w:t>年产2.5万吨钢材技改项目</w:t>
            </w:r>
            <w:r>
              <w:rPr>
                <w:rFonts w:hint="default" w:ascii="Times New Roman" w:hAnsi="Times New Roman" w:eastAsia="宋体" w:cs="Times New Roman"/>
                <w:color w:val="auto"/>
                <w:kern w:val="0"/>
                <w:sz w:val="24"/>
                <w:szCs w:val="24"/>
                <w:lang w:val="en-US" w:eastAsia="zh-CN"/>
              </w:rPr>
              <w:t>环境影响</w:t>
            </w:r>
            <w:r>
              <w:rPr>
                <w:rFonts w:hint="eastAsia" w:ascii="Times New Roman" w:hAnsi="Times New Roman" w:cs="Times New Roman"/>
                <w:color w:val="auto"/>
                <w:kern w:val="0"/>
                <w:sz w:val="24"/>
                <w:szCs w:val="24"/>
                <w:lang w:val="en-US" w:eastAsia="zh-CN"/>
              </w:rPr>
              <w:t>报告</w:t>
            </w:r>
            <w:r>
              <w:rPr>
                <w:rFonts w:hint="eastAsia" w:ascii="Times New Roman" w:hAnsi="Times New Roman" w:eastAsia="宋体" w:cs="Times New Roman"/>
                <w:color w:val="auto"/>
                <w:kern w:val="0"/>
                <w:sz w:val="24"/>
                <w:szCs w:val="24"/>
                <w:lang w:val="en-US" w:eastAsia="zh-CN"/>
              </w:rPr>
              <w:t>表</w:t>
            </w:r>
            <w:r>
              <w:rPr>
                <w:rFonts w:hint="default" w:ascii="Times New Roman" w:hAnsi="Times New Roman" w:eastAsia="宋体" w:cs="Times New Roman"/>
                <w:color w:val="auto"/>
                <w:kern w:val="0"/>
                <w:sz w:val="24"/>
                <w:szCs w:val="24"/>
                <w:lang w:val="en-US" w:eastAsia="zh-CN"/>
              </w:rPr>
              <w:t>》的</w:t>
            </w:r>
            <w:r>
              <w:rPr>
                <w:rFonts w:hint="eastAsia" w:ascii="Times New Roman" w:hAnsi="Times New Roman" w:cs="Times New Roman"/>
                <w:color w:val="auto"/>
                <w:kern w:val="0"/>
                <w:sz w:val="24"/>
                <w:szCs w:val="24"/>
                <w:lang w:val="en-US" w:eastAsia="zh-CN"/>
              </w:rPr>
              <w:t>审查</w:t>
            </w:r>
            <w:r>
              <w:rPr>
                <w:rFonts w:hint="default" w:ascii="Times New Roman" w:hAnsi="Times New Roman" w:eastAsia="宋体" w:cs="Times New Roman"/>
                <w:color w:val="auto"/>
                <w:kern w:val="0"/>
                <w:sz w:val="24"/>
                <w:szCs w:val="24"/>
                <w:lang w:val="en-US" w:eastAsia="zh-CN"/>
              </w:rPr>
              <w:t>意见如下：</w:t>
            </w:r>
          </w:p>
          <w:p w14:paraId="4A407E69">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一、根据你单位委托浙江仕远环境科技有限公司编制的《浙江汇特带钢有限公司年产 2.5万吨钢材技改项目环境影响评价报告表》（报批稿）（以下简称环评报告表）、浙江省工业企业“零土地”技术改造项目备案通知书（项目代码2312-330521-07-02-553717），结合项目环评行政许可公示期间的公众意见反馈情况，原则同意环评报告表结论。你单位必须按照环评报告表所列建设项目性质、规模、地点、生产工艺、环保对策措施及要求实施项目建设。</w:t>
            </w:r>
          </w:p>
          <w:p w14:paraId="36DBF6B2">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二、该项目建设地址为浙江省湖州市德清县钟管镇三墩工业园区，利用现有厂房进行生产。淘汰原有老设备，购置轧机、退火炉等设备，实施本项目。本项目由浙江汇特带钢有限公司和浙江富日进精密金属股份有限公司共同合资投入，项目实施后，产能产量不新增。</w:t>
            </w:r>
          </w:p>
          <w:p w14:paraId="0768AFDD">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三、项目建设与运行管理中应重点做好以下工作：</w:t>
            </w:r>
          </w:p>
          <w:p w14:paraId="35935A57">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一）加强废水污染防治。项目排水须实行雨污分流、清污分流。废水主要分为生活污水和冷却水。生活污水须预处理收集后达到《污水综合排放标准》（GB8978-1996）三级标准及《工业企业废水氮、磷污染物间接排放限值》（DB33/887-2013）相应标准限值后纳管至污水处理厂作进一步达标处理。冷却水循环使用，不外排。项目不得有生产废水外排。</w:t>
            </w:r>
          </w:p>
          <w:p w14:paraId="104AB47D">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二）加强废气污染防治。项目废气主要为轧制等工序产生的工艺废气，主要污染因子为油雾。你单位须按照环评报告表要求认真落实废气收集和处理措施，确保项目废气排放达到环评报告表中《轧钢工业大气污染物排放标准》（GB28665-2012）中相应要求以及环评文件提出的其他标准要求。</w:t>
            </w:r>
          </w:p>
          <w:p w14:paraId="080CED36">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（三）加强噪声污染防治。合理布局噪声设备，对噪声强度大的设备应采取隔音、消声、减振等降噪措施，确保厂界噪声达到《工业企业厂界环境噪声排放标准》（GB12348-2008）中相应标准。</w:t>
            </w:r>
          </w:p>
          <w:p w14:paraId="021559F7">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四）加强固废污染防治。建立固体废物台账制度，规范设置废物暂存库，并设置规范的废物识别标志，做好防风、防雨、防晒、防渗漏等工作，危险废物和一般固废进行分类收集、堆放、分质处置。一般固废的贮存和处置须符合《一般工业固体废物贮存和填埋污染控制标准》（GB18599-2020）。危险废物须按照《危险废物贮存污染控制标准》（GB18597-2023）及《危险废物识别标志设置技术规范》（HJ1276-2022）进行收集、贮存，并委托资质单位进行处置，规范转移，严格执行转移联单制度。</w:t>
            </w:r>
          </w:p>
          <w:p w14:paraId="0FBF2072">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四、你单位须按照“环保优先、绿色发展”的目标定位和循环经济、清洁生产的理念，进一步优化工艺路线和设计方案，选用环保型原材料和先进装备，强化各装置节能降耗措施，提高资源利用效率，从源头减少污染物的产生量和排放量。</w:t>
            </w:r>
          </w:p>
          <w:p w14:paraId="49481F60">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五、严格落实污染物排放总量控制措施。你单位主要污染物排环境总量须控制在环评报告表提出的总量范围内。在项目发生实际排污行为之前，你单位须依法申领排污许可证。</w:t>
            </w:r>
          </w:p>
          <w:p w14:paraId="2F920265">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六、加强日常环保管理。企业应按照《环评报告表》要求落实自行环境监测计划，建立健全各项环保规章制度和岗位责任制，配备环保管理人员，加强对各种原辅材料运输、贮存、使用过程的管理；重点环保设施须委托资质单位设计，并落实环评报告表中其他安全生产要求；做好各类生产设备和环保设施的日常检修维护，确保环保设施稳定正常运行和污染物的稳定达标排放。</w:t>
            </w:r>
          </w:p>
          <w:p w14:paraId="2D63076A">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七、建立健全项目信息公开机制，按照环保部《建设项目环境影响评价信息公开机制》（环发〔2015〕162号）等要求，及时、如实向社会公开项目开工前、施工过程中、建成后全过程信息。</w:t>
            </w:r>
          </w:p>
          <w:p w14:paraId="6E16ECB1">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八、项目建设必须严格执行配套的环境保护设施与主体工程同时设计、同时施工、同时投产使用的环境保护“三同时”制度。项目竣工后，须依法依规开展建设项目竣工环保验收，环保设施验收合格后，主体工程方可正式投入生产或使用。</w:t>
            </w:r>
          </w:p>
          <w:p w14:paraId="10DFD0C5">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九、环评文件经批准后，该项目的性质、规模、地点、生产工艺或者防治污染、防止生态破坏的措施发生重大变动，应当重新报批环评文件。自环评文件批复之日起，项目超过5年方决定开工建设，环评文件应当报我局重新审核。在项目建设、运行过程中产生其他不符合经审批的环评文件情形的，应依法办理相关环保手续。项目经批准后，发布或修订的标准、规范、排污许可管理类别及准入要求等对已经批准的建设项目有新要求的，按新要求执行。</w:t>
            </w:r>
          </w:p>
          <w:p w14:paraId="1CFD0708">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十、你单位如对本审批决定有不同意见，可在接到本决定书之日起六十日内向湖州市人民政府申请行政复议，也可在六个月内依法向湖州南太湖新区人民法院起诉。</w:t>
            </w:r>
          </w:p>
          <w:p w14:paraId="5C4AF445">
            <w:pPr>
              <w:pStyle w:val="9"/>
              <w:numPr>
                <w:ilvl w:val="0"/>
                <w:numId w:val="0"/>
              </w:numPr>
              <w:spacing w:line="360" w:lineRule="auto"/>
              <w:ind w:firstLine="480" w:firstLineChars="200"/>
              <w:rPr>
                <w:rFonts w:hint="default" w:ascii="Times New Roman" w:hAnsi="Times New Roman" w:cs="Times New Roman"/>
                <w:color w:val="FF0000"/>
                <w:sz w:val="24"/>
                <w:szCs w:val="24"/>
                <w:lang w:val="en-US" w:eastAsia="zh-CN"/>
              </w:rPr>
            </w:pPr>
          </w:p>
          <w:p w14:paraId="350D7A7A">
            <w:pPr>
              <w:pStyle w:val="9"/>
              <w:numPr>
                <w:ilvl w:val="0"/>
                <w:numId w:val="0"/>
              </w:numPr>
              <w:spacing w:line="360" w:lineRule="auto"/>
              <w:ind w:firstLine="480" w:firstLineChars="200"/>
              <w:rPr>
                <w:rFonts w:hint="default" w:ascii="Times New Roman" w:hAnsi="Times New Roman" w:cs="Times New Roman"/>
                <w:color w:val="FF0000"/>
                <w:sz w:val="24"/>
                <w:szCs w:val="24"/>
                <w:lang w:val="en-US" w:eastAsia="zh-CN"/>
              </w:rPr>
            </w:pPr>
          </w:p>
          <w:p w14:paraId="5C13114F">
            <w:pPr>
              <w:pStyle w:val="10"/>
              <w:rPr>
                <w:rFonts w:hint="default" w:ascii="Times New Roman" w:hAnsi="Times New Roman" w:cs="Times New Roman"/>
                <w:color w:val="FF0000"/>
                <w:sz w:val="24"/>
                <w:szCs w:val="24"/>
                <w:lang w:val="en-US" w:eastAsia="zh-CN"/>
              </w:rPr>
            </w:pPr>
          </w:p>
          <w:p w14:paraId="63D8430A">
            <w:pPr>
              <w:rPr>
                <w:rFonts w:hint="default" w:ascii="Times New Roman" w:hAnsi="Times New Roman" w:cs="Times New Roman"/>
                <w:color w:val="FF0000"/>
                <w:sz w:val="24"/>
                <w:szCs w:val="24"/>
                <w:lang w:val="en-US" w:eastAsia="zh-CN"/>
              </w:rPr>
            </w:pPr>
          </w:p>
          <w:p w14:paraId="2C470A82">
            <w:pPr>
              <w:pStyle w:val="16"/>
              <w:rPr>
                <w:rFonts w:hint="default" w:ascii="Times New Roman" w:hAnsi="Times New Roman" w:cs="Times New Roman"/>
                <w:color w:val="FF0000"/>
                <w:sz w:val="24"/>
                <w:szCs w:val="24"/>
                <w:lang w:val="en-US" w:eastAsia="zh-CN"/>
              </w:rPr>
            </w:pPr>
          </w:p>
          <w:p w14:paraId="20C4F8CE">
            <w:pPr>
              <w:rPr>
                <w:rFonts w:hint="default" w:ascii="Times New Roman" w:hAnsi="Times New Roman" w:cs="Times New Roman"/>
                <w:color w:val="FF0000"/>
                <w:sz w:val="24"/>
                <w:szCs w:val="24"/>
                <w:lang w:val="en-US" w:eastAsia="zh-CN"/>
              </w:rPr>
            </w:pPr>
          </w:p>
          <w:p w14:paraId="3F1695F5">
            <w:pPr>
              <w:pStyle w:val="16"/>
              <w:rPr>
                <w:rFonts w:hint="default" w:ascii="Times New Roman" w:hAnsi="Times New Roman" w:cs="Times New Roman"/>
                <w:color w:val="FF0000"/>
                <w:sz w:val="24"/>
                <w:szCs w:val="24"/>
                <w:lang w:val="en-US" w:eastAsia="zh-CN"/>
              </w:rPr>
            </w:pPr>
          </w:p>
          <w:p w14:paraId="0459C8FF">
            <w:pPr>
              <w:rPr>
                <w:rFonts w:hint="default" w:ascii="Times New Roman" w:hAnsi="Times New Roman" w:cs="Times New Roman"/>
                <w:color w:val="FF0000"/>
                <w:sz w:val="24"/>
                <w:szCs w:val="24"/>
                <w:lang w:val="en-US" w:eastAsia="zh-CN"/>
              </w:rPr>
            </w:pPr>
          </w:p>
          <w:p w14:paraId="6909FDED">
            <w:pPr>
              <w:pStyle w:val="12"/>
              <w:rPr>
                <w:rFonts w:hint="default" w:ascii="Times New Roman" w:hAnsi="Times New Roman" w:eastAsia="宋体" w:cs="Times New Roman"/>
                <w:color w:val="FF0000"/>
                <w:sz w:val="24"/>
                <w:szCs w:val="24"/>
                <w:vertAlign w:val="baseline"/>
                <w:lang w:val="en-US" w:eastAsia="zh-CN"/>
              </w:rPr>
            </w:pPr>
          </w:p>
        </w:tc>
      </w:tr>
    </w:tbl>
    <w:p w14:paraId="302098FA">
      <w:pPr>
        <w:rPr>
          <w:rFonts w:hint="default" w:ascii="Times New Roman" w:hAnsi="Times New Roman" w:eastAsia="宋体" w:cs="Times New Roman"/>
          <w:color w:val="FF0000"/>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62BBC07D">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表五</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14:paraId="489C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top"/>
          </w:tcPr>
          <w:p w14:paraId="12A4997F">
            <w:pPr>
              <w:keepNext w:val="0"/>
              <w:keepLines w:val="0"/>
              <w:widowControl/>
              <w:suppressLineNumbers w:val="0"/>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验收监测质量保证及质量控制：</w:t>
            </w:r>
          </w:p>
          <w:p w14:paraId="7A6B4264">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1、监测分析方法</w:t>
            </w:r>
          </w:p>
          <w:p w14:paraId="1BAA427A">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本项目监测分析方法及仪器见下表。</w:t>
            </w:r>
          </w:p>
          <w:p w14:paraId="59AA426B">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表5-1  监测分析方法及仪器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895"/>
              <w:gridCol w:w="6113"/>
            </w:tblGrid>
            <w:tr w14:paraId="3629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63" w:type="dxa"/>
                  <w:noWrap w:val="0"/>
                  <w:vAlign w:val="center"/>
                </w:tcPr>
                <w:p w14:paraId="3C02EC1B">
                  <w:pPr>
                    <w:tabs>
                      <w:tab w:val="left" w:pos="2760"/>
                    </w:tabs>
                    <w:spacing w:line="24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895" w:type="dxa"/>
                  <w:noWrap w:val="0"/>
                  <w:vAlign w:val="center"/>
                </w:tcPr>
                <w:p w14:paraId="652320D2">
                  <w:pPr>
                    <w:tabs>
                      <w:tab w:val="left" w:pos="2760"/>
                    </w:tabs>
                    <w:spacing w:line="24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6113" w:type="dxa"/>
                  <w:noWrap w:val="0"/>
                  <w:vAlign w:val="center"/>
                </w:tcPr>
                <w:p w14:paraId="65BB7CBD">
                  <w:pPr>
                    <w:tabs>
                      <w:tab w:val="left" w:pos="2760"/>
                    </w:tabs>
                    <w:spacing w:line="24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分析方法标准号或来源</w:t>
                  </w:r>
                </w:p>
              </w:tc>
            </w:tr>
            <w:tr w14:paraId="503C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restart"/>
                  <w:noWrap w:val="0"/>
                  <w:vAlign w:val="center"/>
                </w:tcPr>
                <w:p w14:paraId="2205F443">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1895" w:type="dxa"/>
                  <w:noWrap w:val="0"/>
                  <w:vAlign w:val="center"/>
                </w:tcPr>
                <w:p w14:paraId="00FCDA67">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pH值</w:t>
                  </w:r>
                </w:p>
              </w:tc>
              <w:tc>
                <w:tcPr>
                  <w:tcW w:w="6113" w:type="dxa"/>
                  <w:noWrap w:val="0"/>
                  <w:vAlign w:val="center"/>
                </w:tcPr>
                <w:p w14:paraId="7DB5232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 pH值的测定 电极法 H</w:t>
                  </w:r>
                  <w:r>
                    <w:rPr>
                      <w:rFonts w:hint="eastAsia" w:ascii="Times New Roman" w:hAnsi="Times New Roman" w:cs="Times New Roman"/>
                      <w:color w:val="auto"/>
                      <w:sz w:val="21"/>
                      <w:szCs w:val="21"/>
                      <w:lang w:val="en-US" w:eastAsia="zh-CN"/>
                    </w:rPr>
                    <w:t>J</w:t>
                  </w:r>
                  <w:r>
                    <w:rPr>
                      <w:rFonts w:hint="default" w:ascii="Times New Roman" w:hAnsi="Times New Roman" w:eastAsia="宋体" w:cs="Times New Roman"/>
                      <w:color w:val="auto"/>
                      <w:sz w:val="21"/>
                      <w:szCs w:val="21"/>
                      <w:lang w:val="en-US" w:eastAsia="zh-CN"/>
                    </w:rPr>
                    <w:t xml:space="preserve"> 1147-2020</w:t>
                  </w:r>
                </w:p>
              </w:tc>
            </w:tr>
            <w:tr w14:paraId="2C57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noWrap w:val="0"/>
                  <w:vAlign w:val="center"/>
                </w:tcPr>
                <w:p w14:paraId="02AA2E78">
                  <w:pPr>
                    <w:spacing w:line="300" w:lineRule="exact"/>
                    <w:jc w:val="center"/>
                    <w:rPr>
                      <w:rFonts w:hint="default" w:ascii="Times New Roman" w:hAnsi="Times New Roman" w:eastAsia="宋体" w:cs="Times New Roman"/>
                      <w:color w:val="auto"/>
                      <w:sz w:val="21"/>
                      <w:szCs w:val="21"/>
                      <w:lang w:val="en-US" w:eastAsia="zh-CN"/>
                    </w:rPr>
                  </w:pPr>
                </w:p>
              </w:tc>
              <w:tc>
                <w:tcPr>
                  <w:tcW w:w="1895" w:type="dxa"/>
                  <w:noWrap w:val="0"/>
                  <w:vAlign w:val="center"/>
                </w:tcPr>
                <w:p w14:paraId="21CDF36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悬浮物</w:t>
                  </w:r>
                </w:p>
              </w:tc>
              <w:tc>
                <w:tcPr>
                  <w:tcW w:w="6113" w:type="dxa"/>
                  <w:noWrap w:val="0"/>
                  <w:vAlign w:val="center"/>
                </w:tcPr>
                <w:p w14:paraId="6BEB401A">
                  <w:pPr>
                    <w:spacing w:after="6"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悬浮物的测定 重量法 GB/T 11901-1989</w:t>
                  </w:r>
                </w:p>
              </w:tc>
            </w:tr>
            <w:tr w14:paraId="306D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noWrap w:val="0"/>
                  <w:vAlign w:val="center"/>
                </w:tcPr>
                <w:p w14:paraId="09D3107A">
                  <w:pPr>
                    <w:spacing w:line="300" w:lineRule="exact"/>
                    <w:jc w:val="center"/>
                    <w:rPr>
                      <w:rFonts w:hint="default" w:ascii="Times New Roman" w:hAnsi="Times New Roman" w:eastAsia="宋体" w:cs="Times New Roman"/>
                      <w:color w:val="auto"/>
                      <w:sz w:val="21"/>
                      <w:szCs w:val="21"/>
                      <w:lang w:val="en-US" w:eastAsia="zh-CN"/>
                    </w:rPr>
                  </w:pPr>
                </w:p>
              </w:tc>
              <w:tc>
                <w:tcPr>
                  <w:tcW w:w="1895" w:type="dxa"/>
                  <w:noWrap w:val="0"/>
                  <w:vAlign w:val="center"/>
                </w:tcPr>
                <w:p w14:paraId="60673274">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氨氮</w:t>
                  </w:r>
                </w:p>
              </w:tc>
              <w:tc>
                <w:tcPr>
                  <w:tcW w:w="6113" w:type="dxa"/>
                  <w:noWrap w:val="0"/>
                  <w:vAlign w:val="center"/>
                </w:tcPr>
                <w:p w14:paraId="602576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氨氮的测定 纳氏试剂分光光度法 HJ535-2009</w:t>
                  </w:r>
                </w:p>
              </w:tc>
            </w:tr>
            <w:tr w14:paraId="273B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noWrap w:val="0"/>
                  <w:vAlign w:val="center"/>
                </w:tcPr>
                <w:p w14:paraId="4FCE7EF7">
                  <w:pPr>
                    <w:spacing w:line="300" w:lineRule="exact"/>
                    <w:jc w:val="center"/>
                    <w:rPr>
                      <w:rFonts w:hint="default" w:ascii="Times New Roman" w:hAnsi="Times New Roman" w:eastAsia="宋体" w:cs="Times New Roman"/>
                      <w:color w:val="auto"/>
                      <w:sz w:val="21"/>
                      <w:szCs w:val="21"/>
                      <w:lang w:val="en-US" w:eastAsia="zh-CN"/>
                    </w:rPr>
                  </w:pPr>
                </w:p>
              </w:tc>
              <w:tc>
                <w:tcPr>
                  <w:tcW w:w="1895" w:type="dxa"/>
                  <w:noWrap w:val="0"/>
                  <w:vAlign w:val="center"/>
                </w:tcPr>
                <w:p w14:paraId="32E84C75">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化学需氧量</w:t>
                  </w:r>
                </w:p>
              </w:tc>
              <w:tc>
                <w:tcPr>
                  <w:tcW w:w="6113" w:type="dxa"/>
                  <w:noWrap w:val="0"/>
                  <w:vAlign w:val="center"/>
                </w:tcPr>
                <w:p w14:paraId="6FE64B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化学需氧量的测定 重铬酸盐法 HJ828-2017</w:t>
                  </w:r>
                </w:p>
              </w:tc>
            </w:tr>
            <w:tr w14:paraId="2197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restart"/>
                  <w:noWrap w:val="0"/>
                  <w:vAlign w:val="center"/>
                </w:tcPr>
                <w:p w14:paraId="5372C38D">
                  <w:pPr>
                    <w:spacing w:line="300" w:lineRule="exact"/>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1895" w:type="dxa"/>
                  <w:noWrap w:val="0"/>
                  <w:vAlign w:val="center"/>
                </w:tcPr>
                <w:p w14:paraId="3F88EFDA">
                  <w:pPr>
                    <w:pStyle w:val="3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排气流量</w:t>
                  </w:r>
                </w:p>
              </w:tc>
              <w:tc>
                <w:tcPr>
                  <w:tcW w:w="6113" w:type="dxa"/>
                  <w:vMerge w:val="restart"/>
                  <w:noWrap w:val="0"/>
                  <w:vAlign w:val="center"/>
                </w:tcPr>
                <w:p w14:paraId="4EA99A4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固定污染源排气中颗粒物测定与气态污染物采样方法GB</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T 16157-1996及修改单</w:t>
                  </w:r>
                </w:p>
              </w:tc>
            </w:tr>
            <w:tr w14:paraId="779B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noWrap w:val="0"/>
                  <w:vAlign w:val="center"/>
                </w:tcPr>
                <w:p w14:paraId="5514A2EB">
                  <w:pPr>
                    <w:spacing w:line="300" w:lineRule="exact"/>
                    <w:jc w:val="center"/>
                    <w:rPr>
                      <w:rFonts w:hint="default" w:ascii="Times New Roman" w:hAnsi="Times New Roman" w:eastAsia="宋体" w:cs="Times New Roman"/>
                      <w:color w:val="FF0000"/>
                      <w:sz w:val="21"/>
                      <w:szCs w:val="21"/>
                      <w:lang w:val="en-US" w:eastAsia="zh-CN"/>
                    </w:rPr>
                  </w:pPr>
                </w:p>
              </w:tc>
              <w:tc>
                <w:tcPr>
                  <w:tcW w:w="1895" w:type="dxa"/>
                  <w:noWrap w:val="0"/>
                  <w:vAlign w:val="center"/>
                </w:tcPr>
                <w:p w14:paraId="538A5FCB">
                  <w:pPr>
                    <w:pStyle w:val="4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排气流速</w:t>
                  </w:r>
                </w:p>
              </w:tc>
              <w:tc>
                <w:tcPr>
                  <w:tcW w:w="6113" w:type="dxa"/>
                  <w:vMerge w:val="continue"/>
                  <w:noWrap w:val="0"/>
                  <w:vAlign w:val="center"/>
                </w:tcPr>
                <w:p w14:paraId="5B2509F5">
                  <w:pPr>
                    <w:spacing w:line="250" w:lineRule="exact"/>
                    <w:jc w:val="center"/>
                    <w:rPr>
                      <w:rFonts w:hint="default" w:ascii="Times New Roman" w:hAnsi="Times New Roman" w:eastAsia="宋体" w:cs="Times New Roman"/>
                      <w:color w:val="FF0000"/>
                      <w:sz w:val="21"/>
                      <w:szCs w:val="21"/>
                    </w:rPr>
                  </w:pPr>
                </w:p>
              </w:tc>
            </w:tr>
            <w:tr w14:paraId="274A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noWrap w:val="0"/>
                  <w:vAlign w:val="center"/>
                </w:tcPr>
                <w:p w14:paraId="496B2589">
                  <w:pPr>
                    <w:spacing w:line="300" w:lineRule="exact"/>
                    <w:jc w:val="center"/>
                    <w:rPr>
                      <w:rFonts w:hint="default" w:ascii="Times New Roman" w:hAnsi="Times New Roman" w:eastAsia="宋体" w:cs="Times New Roman"/>
                      <w:color w:val="FF0000"/>
                      <w:sz w:val="21"/>
                      <w:szCs w:val="21"/>
                      <w:lang w:val="en-US" w:eastAsia="zh-CN"/>
                    </w:rPr>
                  </w:pPr>
                </w:p>
              </w:tc>
              <w:tc>
                <w:tcPr>
                  <w:tcW w:w="1895" w:type="dxa"/>
                  <w:noWrap w:val="0"/>
                  <w:vAlign w:val="center"/>
                </w:tcPr>
                <w:p w14:paraId="5DFFF71C">
                  <w:pPr>
                    <w:pStyle w:val="4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排气温度</w:t>
                  </w:r>
                </w:p>
              </w:tc>
              <w:tc>
                <w:tcPr>
                  <w:tcW w:w="6113" w:type="dxa"/>
                  <w:vMerge w:val="continue"/>
                  <w:noWrap w:val="0"/>
                  <w:vAlign w:val="center"/>
                </w:tcPr>
                <w:p w14:paraId="6F555EAD">
                  <w:pPr>
                    <w:spacing w:line="250" w:lineRule="exact"/>
                    <w:jc w:val="center"/>
                    <w:rPr>
                      <w:rFonts w:hint="default" w:ascii="Times New Roman" w:hAnsi="Times New Roman" w:eastAsia="宋体" w:cs="Times New Roman"/>
                      <w:color w:val="FF0000"/>
                      <w:sz w:val="21"/>
                      <w:szCs w:val="21"/>
                    </w:rPr>
                  </w:pPr>
                </w:p>
              </w:tc>
            </w:tr>
            <w:tr w14:paraId="00A8D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noWrap w:val="0"/>
                  <w:vAlign w:val="center"/>
                </w:tcPr>
                <w:p w14:paraId="104ECDC8">
                  <w:pPr>
                    <w:spacing w:line="300" w:lineRule="exact"/>
                    <w:jc w:val="center"/>
                    <w:rPr>
                      <w:rFonts w:hint="default" w:ascii="Times New Roman" w:hAnsi="Times New Roman" w:eastAsia="宋体" w:cs="Times New Roman"/>
                      <w:color w:val="FF0000"/>
                      <w:sz w:val="21"/>
                      <w:szCs w:val="21"/>
                      <w:lang w:val="en-US" w:eastAsia="zh-CN"/>
                    </w:rPr>
                  </w:pPr>
                </w:p>
              </w:tc>
              <w:tc>
                <w:tcPr>
                  <w:tcW w:w="1895" w:type="dxa"/>
                  <w:noWrap w:val="0"/>
                  <w:vAlign w:val="center"/>
                </w:tcPr>
                <w:p w14:paraId="11CE0427">
                  <w:pPr>
                    <w:pStyle w:val="4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排气压力</w:t>
                  </w:r>
                </w:p>
              </w:tc>
              <w:tc>
                <w:tcPr>
                  <w:tcW w:w="6113" w:type="dxa"/>
                  <w:vMerge w:val="continue"/>
                  <w:noWrap w:val="0"/>
                  <w:vAlign w:val="center"/>
                </w:tcPr>
                <w:p w14:paraId="127D9441">
                  <w:pPr>
                    <w:spacing w:line="250" w:lineRule="exact"/>
                    <w:jc w:val="center"/>
                    <w:rPr>
                      <w:rFonts w:hint="default" w:ascii="Times New Roman" w:hAnsi="Times New Roman" w:eastAsia="宋体" w:cs="Times New Roman"/>
                      <w:color w:val="FF0000"/>
                      <w:sz w:val="21"/>
                      <w:szCs w:val="21"/>
                    </w:rPr>
                  </w:pPr>
                </w:p>
              </w:tc>
            </w:tr>
            <w:tr w14:paraId="05DB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noWrap w:val="0"/>
                  <w:vAlign w:val="center"/>
                </w:tcPr>
                <w:p w14:paraId="1ED1F81B">
                  <w:pPr>
                    <w:spacing w:line="300" w:lineRule="exact"/>
                    <w:jc w:val="center"/>
                    <w:rPr>
                      <w:rFonts w:hint="default" w:ascii="Times New Roman" w:hAnsi="Times New Roman" w:eastAsia="宋体" w:cs="Times New Roman"/>
                      <w:color w:val="FF0000"/>
                      <w:sz w:val="21"/>
                      <w:szCs w:val="21"/>
                      <w:lang w:val="en-US" w:eastAsia="zh-CN"/>
                    </w:rPr>
                  </w:pPr>
                </w:p>
              </w:tc>
              <w:tc>
                <w:tcPr>
                  <w:tcW w:w="1895" w:type="dxa"/>
                  <w:noWrap w:val="0"/>
                  <w:vAlign w:val="center"/>
                </w:tcPr>
                <w:p w14:paraId="2EC127C6">
                  <w:pPr>
                    <w:pStyle w:val="4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油雾</w:t>
                  </w:r>
                </w:p>
              </w:tc>
              <w:tc>
                <w:tcPr>
                  <w:tcW w:w="6113" w:type="dxa"/>
                  <w:noWrap w:val="0"/>
                  <w:vAlign w:val="center"/>
                </w:tcPr>
                <w:p w14:paraId="642D2337">
                  <w:pPr>
                    <w:spacing w:line="25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固定污染源废气 油烟和油雾的测定红外分光光度法HJ1077-2019</w:t>
                  </w:r>
                </w:p>
              </w:tc>
            </w:tr>
            <w:tr w14:paraId="3EC5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noWrap w:val="0"/>
                  <w:vAlign w:val="center"/>
                </w:tcPr>
                <w:p w14:paraId="547ECF31">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895" w:type="dxa"/>
                  <w:noWrap w:val="0"/>
                  <w:vAlign w:val="center"/>
                </w:tcPr>
                <w:p w14:paraId="56DEBCB4">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w:t>
                  </w:r>
                </w:p>
              </w:tc>
              <w:tc>
                <w:tcPr>
                  <w:tcW w:w="6113" w:type="dxa"/>
                  <w:noWrap w:val="0"/>
                  <w:vAlign w:val="center"/>
                </w:tcPr>
                <w:p w14:paraId="21DF3735">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 GB12348-2008</w:t>
                  </w:r>
                </w:p>
              </w:tc>
            </w:tr>
          </w:tbl>
          <w:p w14:paraId="4BF75A9E">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eastAsia" w:ascii="Times New Roman" w:hAnsi="Times New Roman" w:cs="Times New Roman"/>
                <w:color w:val="auto"/>
                <w:sz w:val="24"/>
                <w:szCs w:val="24"/>
                <w:lang w:val="en-US" w:eastAsia="zh-CN"/>
              </w:rPr>
              <w:t>监测分析仪器</w:t>
            </w:r>
          </w:p>
          <w:p w14:paraId="56941F7C">
            <w:pPr>
              <w:spacing w:line="360" w:lineRule="auto"/>
              <w:ind w:firstLine="480" w:firstLineChars="200"/>
              <w:rPr>
                <w:rFonts w:hint="default" w:ascii="Times New Roman" w:hAnsi="Times New Roman" w:eastAsia="宋体" w:cs="Times New Roman"/>
                <w:b w:val="0"/>
                <w:bCs w:val="0"/>
                <w:color w:val="auto"/>
                <w:sz w:val="24"/>
                <w:shd w:val="clear" w:color="auto" w:fill="auto"/>
              </w:rPr>
            </w:pPr>
            <w:r>
              <w:rPr>
                <w:rFonts w:hint="default" w:ascii="Times New Roman" w:hAnsi="Times New Roman" w:eastAsia="宋体" w:cs="Times New Roman"/>
                <w:b w:val="0"/>
                <w:bCs w:val="0"/>
                <w:color w:val="auto"/>
                <w:sz w:val="24"/>
                <w:shd w:val="clear" w:color="auto" w:fill="auto"/>
              </w:rPr>
              <w:t>本项目验收委托</w:t>
            </w:r>
            <w:r>
              <w:rPr>
                <w:rFonts w:hint="default" w:ascii="Times New Roman" w:hAnsi="Times New Roman" w:cs="Times New Roman"/>
                <w:b w:val="0"/>
                <w:bCs w:val="0"/>
                <w:color w:val="auto"/>
                <w:sz w:val="24"/>
                <w:shd w:val="clear" w:color="auto" w:fill="auto"/>
                <w:lang w:val="en-US" w:eastAsia="zh-CN"/>
              </w:rPr>
              <w:t>湖州天亿环境检测</w:t>
            </w:r>
            <w:r>
              <w:rPr>
                <w:rFonts w:hint="default" w:ascii="Times New Roman" w:hAnsi="Times New Roman" w:eastAsia="宋体" w:cs="Times New Roman"/>
                <w:b w:val="0"/>
                <w:bCs w:val="0"/>
                <w:color w:val="auto"/>
                <w:sz w:val="24"/>
                <w:shd w:val="clear" w:color="auto" w:fill="auto"/>
              </w:rPr>
              <w:t>有限公司进行检测，根据核实，该公司已根据《检测检验机构通用要求》和《检验检测机构资质认定生态环境检测机构评审补充要求》的规定，建立了《仪器设备管理程序》、《仪器设备期间核查程序》等与仪器设备相关的程序，各设备的性能和状态符合检测技术要求，对仪器设备实施了有效管理，根据核查参与项目的监测仪器均经有资质单位经过检定、校准合格后使用，并在规定的时间内根据实际情况落实各类期间核查计划，能保证监测数据的有效。</w:t>
            </w:r>
          </w:p>
          <w:p w14:paraId="21A93817">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rPr>
              <w:t>表</w:t>
            </w:r>
            <w:r>
              <w:rPr>
                <w:rFonts w:hint="eastAsia" w:ascii="Times New Roman" w:hAnsi="Times New Roman" w:cs="Times New Roman"/>
                <w:b/>
                <w:bCs/>
                <w:color w:val="auto"/>
                <w:sz w:val="21"/>
                <w:szCs w:val="21"/>
                <w:highlight w:val="none"/>
                <w:shd w:val="clear" w:color="auto" w:fill="auto"/>
                <w:lang w:val="en-US" w:eastAsia="zh-CN"/>
              </w:rPr>
              <w:t>5</w:t>
            </w:r>
            <w:r>
              <w:rPr>
                <w:rFonts w:hint="default" w:ascii="Times New Roman" w:hAnsi="Times New Roman" w:eastAsia="宋体" w:cs="Times New Roman"/>
                <w:b/>
                <w:bCs/>
                <w:color w:val="auto"/>
                <w:sz w:val="21"/>
                <w:szCs w:val="21"/>
                <w:highlight w:val="none"/>
                <w:shd w:val="clear" w:color="auto" w:fill="auto"/>
              </w:rPr>
              <w:t>-</w:t>
            </w:r>
            <w:r>
              <w:rPr>
                <w:rFonts w:hint="default" w:ascii="Times New Roman" w:hAnsi="Times New Roman" w:eastAsia="宋体" w:cs="Times New Roman"/>
                <w:b/>
                <w:bCs/>
                <w:color w:val="auto"/>
                <w:sz w:val="21"/>
                <w:szCs w:val="21"/>
                <w:highlight w:val="none"/>
                <w:shd w:val="clear" w:color="auto" w:fill="auto"/>
                <w:lang w:val="en-US" w:eastAsia="zh-CN"/>
              </w:rPr>
              <w:t>2</w:t>
            </w:r>
            <w:r>
              <w:rPr>
                <w:rFonts w:hint="default" w:ascii="Times New Roman" w:hAnsi="Times New Roman" w:eastAsia="宋体" w:cs="Times New Roman"/>
                <w:b/>
                <w:bCs/>
                <w:color w:val="auto"/>
                <w:sz w:val="21"/>
                <w:szCs w:val="21"/>
                <w:highlight w:val="none"/>
                <w:shd w:val="clear" w:color="auto" w:fill="auto"/>
              </w:rPr>
              <w:t xml:space="preserve">  </w:t>
            </w:r>
            <w:r>
              <w:rPr>
                <w:rFonts w:hint="default" w:ascii="Times New Roman" w:hAnsi="Times New Roman" w:eastAsia="宋体" w:cs="Times New Roman"/>
                <w:b/>
                <w:bCs/>
                <w:color w:val="auto"/>
                <w:sz w:val="21"/>
                <w:szCs w:val="21"/>
                <w:highlight w:val="none"/>
                <w:shd w:val="clear" w:color="auto" w:fill="auto"/>
                <w:lang w:val="en-US" w:eastAsia="zh-CN"/>
              </w:rPr>
              <w:t>废水、废气和噪声的检测仪器设备一览表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1813"/>
              <w:gridCol w:w="1750"/>
              <w:gridCol w:w="1982"/>
              <w:gridCol w:w="1772"/>
            </w:tblGrid>
            <w:tr w14:paraId="4CFE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dxa"/>
                  <w:noWrap w:val="0"/>
                  <w:vAlign w:val="center"/>
                </w:tcPr>
                <w:p w14:paraId="0CB6246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1813" w:type="dxa"/>
                  <w:noWrap w:val="0"/>
                  <w:vAlign w:val="center"/>
                </w:tcPr>
                <w:p w14:paraId="106CF88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仪器型号</w:t>
                  </w:r>
                </w:p>
              </w:tc>
              <w:tc>
                <w:tcPr>
                  <w:tcW w:w="1750" w:type="dxa"/>
                  <w:noWrap w:val="0"/>
                  <w:vAlign w:val="center"/>
                </w:tcPr>
                <w:p w14:paraId="6C2CF9B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仪器编号</w:t>
                  </w:r>
                </w:p>
              </w:tc>
              <w:tc>
                <w:tcPr>
                  <w:tcW w:w="1982" w:type="dxa"/>
                  <w:noWrap w:val="0"/>
                  <w:vAlign w:val="center"/>
                </w:tcPr>
                <w:p w14:paraId="70EFA34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检定/校准证书编号</w:t>
                  </w:r>
                </w:p>
              </w:tc>
              <w:tc>
                <w:tcPr>
                  <w:tcW w:w="1772" w:type="dxa"/>
                  <w:noWrap w:val="0"/>
                  <w:vAlign w:val="center"/>
                </w:tcPr>
                <w:p w14:paraId="58FB802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截至有效期</w:t>
                  </w:r>
                </w:p>
              </w:tc>
            </w:tr>
            <w:tr w14:paraId="34B0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dxa"/>
                  <w:noWrap w:val="0"/>
                  <w:vAlign w:val="center"/>
                </w:tcPr>
                <w:p w14:paraId="0924EC5C">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便携式pH计</w:t>
                  </w:r>
                </w:p>
              </w:tc>
              <w:tc>
                <w:tcPr>
                  <w:tcW w:w="1813" w:type="dxa"/>
                  <w:noWrap w:val="0"/>
                  <w:vAlign w:val="center"/>
                </w:tcPr>
                <w:p w14:paraId="0BE18B95">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PHBJ-260型</w:t>
                  </w:r>
                </w:p>
              </w:tc>
              <w:tc>
                <w:tcPr>
                  <w:tcW w:w="1750" w:type="dxa"/>
                  <w:noWrap w:val="0"/>
                  <w:vAlign w:val="center"/>
                </w:tcPr>
                <w:p w14:paraId="0C6315D5">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YQ103</w:t>
                  </w:r>
                </w:p>
              </w:tc>
              <w:tc>
                <w:tcPr>
                  <w:tcW w:w="1982" w:type="dxa"/>
                  <w:noWrap w:val="0"/>
                  <w:vAlign w:val="center"/>
                </w:tcPr>
                <w:p w14:paraId="13D51C9D">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HX-2024102803</w:t>
                  </w:r>
                </w:p>
              </w:tc>
              <w:tc>
                <w:tcPr>
                  <w:tcW w:w="1772" w:type="dxa"/>
                  <w:noWrap w:val="0"/>
                  <w:vAlign w:val="center"/>
                </w:tcPr>
                <w:p w14:paraId="79FB7324">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是</w:t>
                  </w:r>
                </w:p>
              </w:tc>
            </w:tr>
            <w:tr w14:paraId="29C5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dxa"/>
                  <w:noWrap w:val="0"/>
                  <w:vAlign w:val="center"/>
                </w:tcPr>
                <w:p w14:paraId="77812796">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大流量烟尘（气）测试仪</w:t>
                  </w:r>
                </w:p>
              </w:tc>
              <w:tc>
                <w:tcPr>
                  <w:tcW w:w="1813" w:type="dxa"/>
                  <w:noWrap w:val="0"/>
                  <w:vAlign w:val="center"/>
                </w:tcPr>
                <w:p w14:paraId="46672726">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YQ3000-D型</w:t>
                  </w:r>
                </w:p>
              </w:tc>
              <w:tc>
                <w:tcPr>
                  <w:tcW w:w="1750" w:type="dxa"/>
                  <w:noWrap w:val="0"/>
                  <w:vAlign w:val="center"/>
                </w:tcPr>
                <w:p w14:paraId="77E2A1BE">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YQ176</w:t>
                  </w:r>
                </w:p>
              </w:tc>
              <w:tc>
                <w:tcPr>
                  <w:tcW w:w="1982" w:type="dxa"/>
                  <w:noWrap w:val="0"/>
                  <w:vAlign w:val="center"/>
                </w:tcPr>
                <w:p w14:paraId="046A0C11">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DFJL/JZ-24060426/DFJL/JZ-24060477</w:t>
                  </w:r>
                </w:p>
              </w:tc>
              <w:tc>
                <w:tcPr>
                  <w:tcW w:w="1772" w:type="dxa"/>
                  <w:noWrap w:val="0"/>
                  <w:vAlign w:val="center"/>
                </w:tcPr>
                <w:p w14:paraId="1392D03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11B3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dxa"/>
                  <w:noWrap w:val="0"/>
                  <w:vAlign w:val="center"/>
                </w:tcPr>
                <w:p w14:paraId="2553782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声级计校准器</w:t>
                  </w:r>
                </w:p>
              </w:tc>
              <w:tc>
                <w:tcPr>
                  <w:tcW w:w="1813" w:type="dxa"/>
                  <w:noWrap w:val="0"/>
                  <w:vAlign w:val="center"/>
                </w:tcPr>
                <w:p w14:paraId="1B92EE4F">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AWA6223+型</w:t>
                  </w:r>
                </w:p>
              </w:tc>
              <w:tc>
                <w:tcPr>
                  <w:tcW w:w="1750" w:type="dxa"/>
                  <w:noWrap w:val="0"/>
                  <w:vAlign w:val="center"/>
                </w:tcPr>
                <w:p w14:paraId="6A214071">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YQ164</w:t>
                  </w:r>
                </w:p>
              </w:tc>
              <w:tc>
                <w:tcPr>
                  <w:tcW w:w="1982" w:type="dxa"/>
                  <w:noWrap w:val="0"/>
                  <w:vAlign w:val="center"/>
                </w:tcPr>
                <w:p w14:paraId="6D504F9D">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23547666</w:t>
                  </w:r>
                </w:p>
              </w:tc>
              <w:tc>
                <w:tcPr>
                  <w:tcW w:w="1772" w:type="dxa"/>
                  <w:noWrap w:val="0"/>
                  <w:vAlign w:val="center"/>
                </w:tcPr>
                <w:p w14:paraId="4772F2A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3B85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dxa"/>
                  <w:noWrap w:val="0"/>
                  <w:vAlign w:val="center"/>
                </w:tcPr>
                <w:p w14:paraId="41B4D9A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多功能声级计</w:t>
                  </w:r>
                </w:p>
              </w:tc>
              <w:tc>
                <w:tcPr>
                  <w:tcW w:w="1813" w:type="dxa"/>
                  <w:noWrap w:val="0"/>
                  <w:vAlign w:val="center"/>
                </w:tcPr>
                <w:p w14:paraId="197EFB0A">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AWA6228+</w:t>
                  </w:r>
                </w:p>
              </w:tc>
              <w:tc>
                <w:tcPr>
                  <w:tcW w:w="1750" w:type="dxa"/>
                  <w:noWrap w:val="0"/>
                  <w:vAlign w:val="center"/>
                </w:tcPr>
                <w:p w14:paraId="5FED349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YQ163</w:t>
                  </w:r>
                </w:p>
              </w:tc>
              <w:tc>
                <w:tcPr>
                  <w:tcW w:w="1982" w:type="dxa"/>
                  <w:noWrap w:val="0"/>
                  <w:vAlign w:val="center"/>
                </w:tcPr>
                <w:p w14:paraId="7BD91835">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JT-20240551013</w:t>
                  </w:r>
                </w:p>
              </w:tc>
              <w:tc>
                <w:tcPr>
                  <w:tcW w:w="1772" w:type="dxa"/>
                  <w:noWrap w:val="0"/>
                  <w:vAlign w:val="center"/>
                </w:tcPr>
                <w:p w14:paraId="5DF3F67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1A23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dxa"/>
                  <w:noWrap w:val="0"/>
                  <w:vAlign w:val="center"/>
                </w:tcPr>
                <w:p w14:paraId="3E6BBBC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多功能声级计</w:t>
                  </w:r>
                </w:p>
              </w:tc>
              <w:tc>
                <w:tcPr>
                  <w:tcW w:w="1813" w:type="dxa"/>
                  <w:noWrap w:val="0"/>
                  <w:vAlign w:val="center"/>
                </w:tcPr>
                <w:p w14:paraId="00E1C3B6">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AWA5688</w:t>
                  </w:r>
                </w:p>
                <w:p w14:paraId="0EB3B75D">
                  <w:pPr>
                    <w:jc w:val="center"/>
                    <w:rPr>
                      <w:rFonts w:hint="default" w:ascii="Times New Roman" w:hAnsi="Times New Roman" w:eastAsia="宋体" w:cs="Times New Roman"/>
                      <w:color w:val="000000"/>
                      <w:sz w:val="21"/>
                      <w:szCs w:val="21"/>
                    </w:rPr>
                  </w:pPr>
                </w:p>
              </w:tc>
              <w:tc>
                <w:tcPr>
                  <w:tcW w:w="1750" w:type="dxa"/>
                  <w:noWrap w:val="0"/>
                  <w:vAlign w:val="center"/>
                </w:tcPr>
                <w:p w14:paraId="77C0152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YQ118</w:t>
                  </w:r>
                </w:p>
              </w:tc>
              <w:tc>
                <w:tcPr>
                  <w:tcW w:w="1982" w:type="dxa"/>
                  <w:noWrap w:val="0"/>
                  <w:vAlign w:val="center"/>
                </w:tcPr>
                <w:p w14:paraId="2C592436">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JT-20240650004</w:t>
                  </w:r>
                </w:p>
              </w:tc>
              <w:tc>
                <w:tcPr>
                  <w:tcW w:w="1772" w:type="dxa"/>
                  <w:noWrap w:val="0"/>
                  <w:vAlign w:val="center"/>
                </w:tcPr>
                <w:p w14:paraId="16FC39A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7DFF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dxa"/>
                  <w:noWrap w:val="0"/>
                  <w:vAlign w:val="center"/>
                </w:tcPr>
                <w:p w14:paraId="1A754E6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声级计校准器</w:t>
                  </w:r>
                </w:p>
              </w:tc>
              <w:tc>
                <w:tcPr>
                  <w:tcW w:w="1813" w:type="dxa"/>
                  <w:noWrap w:val="0"/>
                  <w:vAlign w:val="center"/>
                </w:tcPr>
                <w:p w14:paraId="0B69B999">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AWA6221B</w:t>
                  </w:r>
                </w:p>
                <w:p w14:paraId="3554D52E">
                  <w:pPr>
                    <w:jc w:val="center"/>
                    <w:rPr>
                      <w:rFonts w:hint="default" w:ascii="Times New Roman" w:hAnsi="Times New Roman" w:eastAsia="宋体" w:cs="Times New Roman"/>
                      <w:color w:val="000000"/>
                      <w:sz w:val="21"/>
                      <w:szCs w:val="21"/>
                    </w:rPr>
                  </w:pPr>
                </w:p>
              </w:tc>
              <w:tc>
                <w:tcPr>
                  <w:tcW w:w="1750" w:type="dxa"/>
                  <w:noWrap w:val="0"/>
                  <w:vAlign w:val="center"/>
                </w:tcPr>
                <w:p w14:paraId="283DC08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YQ048</w:t>
                  </w:r>
                </w:p>
              </w:tc>
              <w:tc>
                <w:tcPr>
                  <w:tcW w:w="1982" w:type="dxa"/>
                  <w:noWrap w:val="0"/>
                  <w:vAlign w:val="center"/>
                </w:tcPr>
                <w:p w14:paraId="4B627B65">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23843784</w:t>
                  </w:r>
                </w:p>
              </w:tc>
              <w:tc>
                <w:tcPr>
                  <w:tcW w:w="1772" w:type="dxa"/>
                  <w:noWrap w:val="0"/>
                  <w:vAlign w:val="center"/>
                </w:tcPr>
                <w:p w14:paraId="184B4B6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147E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dxa"/>
                  <w:noWrap w:val="0"/>
                  <w:vAlign w:val="center"/>
                </w:tcPr>
                <w:p w14:paraId="2FF34231">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红外分光测油仪</w:t>
                  </w:r>
                </w:p>
              </w:tc>
              <w:tc>
                <w:tcPr>
                  <w:tcW w:w="1813" w:type="dxa"/>
                  <w:noWrap w:val="0"/>
                  <w:vAlign w:val="center"/>
                </w:tcPr>
                <w:p w14:paraId="6ED69AF0">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JC-OIL-6</w:t>
                  </w:r>
                </w:p>
              </w:tc>
              <w:tc>
                <w:tcPr>
                  <w:tcW w:w="1750" w:type="dxa"/>
                  <w:noWrap w:val="0"/>
                  <w:vAlign w:val="center"/>
                </w:tcPr>
                <w:p w14:paraId="1DD1EC40">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YQ031</w:t>
                  </w:r>
                </w:p>
              </w:tc>
              <w:tc>
                <w:tcPr>
                  <w:tcW w:w="1982" w:type="dxa"/>
                  <w:noWrap w:val="0"/>
                  <w:vAlign w:val="center"/>
                </w:tcPr>
                <w:p w14:paraId="65B4BBE3">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34423568</w:t>
                  </w:r>
                </w:p>
              </w:tc>
              <w:tc>
                <w:tcPr>
                  <w:tcW w:w="1772" w:type="dxa"/>
                  <w:noWrap w:val="0"/>
                  <w:vAlign w:val="center"/>
                </w:tcPr>
                <w:p w14:paraId="5A711C5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2B4F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dxa"/>
                  <w:noWrap w:val="0"/>
                  <w:vAlign w:val="center"/>
                </w:tcPr>
                <w:p w14:paraId="2E47905C">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COD恒温加热器</w:t>
                  </w:r>
                </w:p>
              </w:tc>
              <w:tc>
                <w:tcPr>
                  <w:tcW w:w="1813" w:type="dxa"/>
                  <w:noWrap w:val="0"/>
                  <w:vAlign w:val="center"/>
                </w:tcPr>
                <w:p w14:paraId="5F3EDE05">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JHR-2</w:t>
                  </w:r>
                </w:p>
              </w:tc>
              <w:tc>
                <w:tcPr>
                  <w:tcW w:w="1750" w:type="dxa"/>
                  <w:noWrap w:val="0"/>
                  <w:vAlign w:val="center"/>
                </w:tcPr>
                <w:p w14:paraId="13F2606B">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YQ004</w:t>
                  </w:r>
                </w:p>
              </w:tc>
              <w:tc>
                <w:tcPr>
                  <w:tcW w:w="1982" w:type="dxa"/>
                  <w:noWrap w:val="0"/>
                  <w:vAlign w:val="center"/>
                </w:tcPr>
                <w:p w14:paraId="2EA0E8F8">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w:t>
                  </w:r>
                </w:p>
              </w:tc>
              <w:tc>
                <w:tcPr>
                  <w:tcW w:w="1772" w:type="dxa"/>
                  <w:noWrap w:val="0"/>
                  <w:vAlign w:val="center"/>
                </w:tcPr>
                <w:p w14:paraId="316E8B6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223B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dxa"/>
                  <w:noWrap w:val="0"/>
                  <w:vAlign w:val="center"/>
                </w:tcPr>
                <w:p w14:paraId="1E88770E">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紫外/可见分光光度计</w:t>
                  </w:r>
                </w:p>
              </w:tc>
              <w:tc>
                <w:tcPr>
                  <w:tcW w:w="1813" w:type="dxa"/>
                  <w:noWrap w:val="0"/>
                  <w:vAlign w:val="center"/>
                </w:tcPr>
                <w:p w14:paraId="33959DA3">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754型</w:t>
                  </w:r>
                </w:p>
              </w:tc>
              <w:tc>
                <w:tcPr>
                  <w:tcW w:w="1750" w:type="dxa"/>
                  <w:noWrap w:val="0"/>
                  <w:vAlign w:val="center"/>
                </w:tcPr>
                <w:p w14:paraId="1B6DE13A">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YQ038</w:t>
                  </w:r>
                </w:p>
              </w:tc>
              <w:tc>
                <w:tcPr>
                  <w:tcW w:w="1982" w:type="dxa"/>
                  <w:noWrap w:val="0"/>
                  <w:vAlign w:val="center"/>
                </w:tcPr>
                <w:p w14:paraId="7C9F1CD8">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HX-2024102801</w:t>
                  </w:r>
                </w:p>
              </w:tc>
              <w:tc>
                <w:tcPr>
                  <w:tcW w:w="1772" w:type="dxa"/>
                  <w:noWrap w:val="0"/>
                  <w:vAlign w:val="center"/>
                </w:tcPr>
                <w:p w14:paraId="45A137A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7033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dxa"/>
                  <w:noWrap w:val="0"/>
                  <w:vAlign w:val="center"/>
                </w:tcPr>
                <w:p w14:paraId="68E4A327">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电子分析天平</w:t>
                  </w:r>
                </w:p>
              </w:tc>
              <w:tc>
                <w:tcPr>
                  <w:tcW w:w="1813" w:type="dxa"/>
                  <w:noWrap w:val="0"/>
                  <w:vAlign w:val="center"/>
                </w:tcPr>
                <w:p w14:paraId="54C43BC5">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BS224S</w:t>
                  </w:r>
                </w:p>
              </w:tc>
              <w:tc>
                <w:tcPr>
                  <w:tcW w:w="1750" w:type="dxa"/>
                  <w:noWrap w:val="0"/>
                  <w:vAlign w:val="center"/>
                </w:tcPr>
                <w:p w14:paraId="3332B256">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YQ005</w:t>
                  </w:r>
                </w:p>
              </w:tc>
              <w:tc>
                <w:tcPr>
                  <w:tcW w:w="1982" w:type="dxa"/>
                  <w:noWrap w:val="0"/>
                  <w:vAlign w:val="center"/>
                </w:tcPr>
                <w:p w14:paraId="78759C55">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LX-2024102851</w:t>
                  </w:r>
                </w:p>
              </w:tc>
              <w:tc>
                <w:tcPr>
                  <w:tcW w:w="1772" w:type="dxa"/>
                  <w:noWrap w:val="0"/>
                  <w:vAlign w:val="center"/>
                </w:tcPr>
                <w:p w14:paraId="6C5530A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bl>
          <w:p w14:paraId="431DE106">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r>
              <w:rPr>
                <w:rFonts w:hint="eastAsia" w:ascii="Times New Roman" w:hAnsi="Times New Roman" w:cs="Times New Roman"/>
                <w:color w:val="auto"/>
                <w:sz w:val="24"/>
                <w:szCs w:val="24"/>
                <w:lang w:val="en-US" w:eastAsia="zh-CN"/>
              </w:rPr>
              <w:t>人员资质</w:t>
            </w:r>
          </w:p>
          <w:p w14:paraId="17B396E9">
            <w:pPr>
              <w:spacing w:line="360" w:lineRule="auto"/>
              <w:ind w:firstLine="480" w:firstLineChars="200"/>
              <w:rPr>
                <w:rFonts w:hint="eastAsia" w:cs="Times New Roman"/>
                <w:color w:val="auto"/>
                <w:sz w:val="24"/>
                <w:shd w:val="clear" w:color="auto" w:fill="auto"/>
                <w:lang w:val="en-US" w:eastAsia="zh-CN"/>
              </w:rPr>
            </w:pPr>
            <w:r>
              <w:rPr>
                <w:rFonts w:hint="eastAsia" w:cs="Times New Roman"/>
                <w:color w:val="auto"/>
                <w:sz w:val="24"/>
                <w:shd w:val="clear" w:color="auto" w:fill="auto"/>
                <w:lang w:val="en-US" w:eastAsia="zh-CN"/>
              </w:rPr>
              <w:t>根据现场核实，参与项目的采样、分析技术人员均参与浙江省环境监测协会、公司内部的培训，并通过考核、拥有相关领域的上岗证才能进行相关领域的监测工作，做到了执政上岗。</w:t>
            </w:r>
          </w:p>
          <w:p w14:paraId="3A89F955">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rPr>
              <w:t>表</w:t>
            </w:r>
            <w:r>
              <w:rPr>
                <w:rFonts w:hint="eastAsia" w:ascii="Times New Roman" w:hAnsi="Times New Roman" w:cs="Times New Roman"/>
                <w:b/>
                <w:bCs/>
                <w:color w:val="auto"/>
                <w:sz w:val="21"/>
                <w:szCs w:val="21"/>
                <w:highlight w:val="none"/>
                <w:shd w:val="clear" w:color="auto" w:fill="auto"/>
                <w:lang w:val="en-US" w:eastAsia="zh-CN"/>
              </w:rPr>
              <w:t>5</w:t>
            </w:r>
            <w:r>
              <w:rPr>
                <w:rFonts w:hint="default" w:ascii="Times New Roman" w:hAnsi="Times New Roman" w:eastAsia="宋体" w:cs="Times New Roman"/>
                <w:b/>
                <w:bCs/>
                <w:color w:val="auto"/>
                <w:sz w:val="21"/>
                <w:szCs w:val="21"/>
                <w:highlight w:val="none"/>
                <w:shd w:val="clear" w:color="auto" w:fill="auto"/>
              </w:rPr>
              <w:t>-</w:t>
            </w:r>
            <w:r>
              <w:rPr>
                <w:rFonts w:hint="eastAsia" w:ascii="Times New Roman" w:hAnsi="Times New Roman" w:eastAsia="宋体" w:cs="Times New Roman"/>
                <w:b/>
                <w:bCs/>
                <w:color w:val="auto"/>
                <w:sz w:val="21"/>
                <w:szCs w:val="21"/>
                <w:highlight w:val="none"/>
                <w:shd w:val="clear" w:color="auto" w:fill="auto"/>
                <w:lang w:val="en-US" w:eastAsia="zh-CN"/>
              </w:rPr>
              <w:t>3</w:t>
            </w:r>
            <w:r>
              <w:rPr>
                <w:rFonts w:hint="default" w:ascii="Times New Roman" w:hAnsi="Times New Roman" w:eastAsia="宋体" w:cs="Times New Roman"/>
                <w:b/>
                <w:bCs/>
                <w:color w:val="auto"/>
                <w:sz w:val="21"/>
                <w:szCs w:val="21"/>
                <w:highlight w:val="none"/>
                <w:shd w:val="clear" w:color="auto" w:fill="auto"/>
              </w:rPr>
              <w:t xml:space="preserve">  </w:t>
            </w:r>
            <w:r>
              <w:rPr>
                <w:rFonts w:hint="eastAsia" w:ascii="Times New Roman" w:hAnsi="Times New Roman" w:eastAsia="宋体" w:cs="Times New Roman"/>
                <w:b/>
                <w:bCs/>
                <w:color w:val="auto"/>
                <w:sz w:val="21"/>
                <w:szCs w:val="21"/>
                <w:highlight w:val="none"/>
                <w:shd w:val="clear" w:color="auto" w:fill="auto"/>
                <w:lang w:val="en-US" w:eastAsia="zh-CN"/>
              </w:rPr>
              <w:t>采样/检测人员信息一览表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7"/>
              <w:gridCol w:w="2267"/>
              <w:gridCol w:w="2269"/>
            </w:tblGrid>
            <w:tr w14:paraId="62DD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noWrap w:val="0"/>
                  <w:vAlign w:val="center"/>
                </w:tcPr>
                <w:p w14:paraId="073AA78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130" w:type="dxa"/>
                  <w:noWrap w:val="0"/>
                  <w:vAlign w:val="center"/>
                </w:tcPr>
                <w:p w14:paraId="176A616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姓名</w:t>
                  </w:r>
                </w:p>
              </w:tc>
              <w:tc>
                <w:tcPr>
                  <w:tcW w:w="2130" w:type="dxa"/>
                  <w:noWrap w:val="0"/>
                  <w:vAlign w:val="center"/>
                </w:tcPr>
                <w:p w14:paraId="5D95450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本项目分工</w:t>
                  </w:r>
                </w:p>
              </w:tc>
              <w:tc>
                <w:tcPr>
                  <w:tcW w:w="2131" w:type="dxa"/>
                  <w:noWrap w:val="0"/>
                  <w:vAlign w:val="center"/>
                </w:tcPr>
                <w:p w14:paraId="64C2403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上岗证编号</w:t>
                  </w:r>
                </w:p>
              </w:tc>
            </w:tr>
            <w:tr w14:paraId="69CF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noWrap w:val="0"/>
                  <w:vAlign w:val="center"/>
                </w:tcPr>
                <w:p w14:paraId="176E0A4F">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w:t>
                  </w:r>
                </w:p>
              </w:tc>
              <w:tc>
                <w:tcPr>
                  <w:tcW w:w="2130" w:type="dxa"/>
                  <w:noWrap w:val="0"/>
                  <w:vAlign w:val="center"/>
                </w:tcPr>
                <w:p w14:paraId="6EAF58AF">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李盛伟</w:t>
                  </w:r>
                </w:p>
              </w:tc>
              <w:tc>
                <w:tcPr>
                  <w:tcW w:w="2130" w:type="dxa"/>
                  <w:vMerge w:val="restart"/>
                  <w:noWrap w:val="0"/>
                  <w:vAlign w:val="center"/>
                </w:tcPr>
                <w:p w14:paraId="497DFA54">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噪声</w:t>
                  </w:r>
                </w:p>
              </w:tc>
              <w:tc>
                <w:tcPr>
                  <w:tcW w:w="2131" w:type="dxa"/>
                  <w:noWrap w:val="0"/>
                  <w:vAlign w:val="center"/>
                </w:tcPr>
                <w:p w14:paraId="0EC8A929">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TY016</w:t>
                  </w:r>
                </w:p>
              </w:tc>
            </w:tr>
            <w:tr w14:paraId="07D7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noWrap w:val="0"/>
                  <w:vAlign w:val="center"/>
                </w:tcPr>
                <w:p w14:paraId="599F04F5">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w:t>
                  </w:r>
                </w:p>
              </w:tc>
              <w:tc>
                <w:tcPr>
                  <w:tcW w:w="2130" w:type="dxa"/>
                  <w:noWrap w:val="0"/>
                  <w:vAlign w:val="center"/>
                </w:tcPr>
                <w:p w14:paraId="4BC5F4A1">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林元峰</w:t>
                  </w:r>
                </w:p>
              </w:tc>
              <w:tc>
                <w:tcPr>
                  <w:tcW w:w="2130" w:type="dxa"/>
                  <w:vMerge w:val="continue"/>
                  <w:noWrap w:val="0"/>
                  <w:vAlign w:val="center"/>
                </w:tcPr>
                <w:p w14:paraId="3C77A001">
                  <w:pPr>
                    <w:jc w:val="center"/>
                    <w:rPr>
                      <w:rFonts w:hint="default" w:ascii="Times New Roman" w:hAnsi="Times New Roman" w:eastAsia="宋体" w:cs="Times New Roman"/>
                      <w:bCs/>
                      <w:sz w:val="21"/>
                      <w:szCs w:val="21"/>
                    </w:rPr>
                  </w:pPr>
                </w:p>
              </w:tc>
              <w:tc>
                <w:tcPr>
                  <w:tcW w:w="2131" w:type="dxa"/>
                  <w:noWrap w:val="0"/>
                  <w:vAlign w:val="center"/>
                </w:tcPr>
                <w:p w14:paraId="548DAB3F">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TY006</w:t>
                  </w:r>
                </w:p>
              </w:tc>
            </w:tr>
            <w:tr w14:paraId="3A3A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noWrap w:val="0"/>
                  <w:vAlign w:val="center"/>
                </w:tcPr>
                <w:p w14:paraId="0F0D280B">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w:t>
                  </w:r>
                </w:p>
              </w:tc>
              <w:tc>
                <w:tcPr>
                  <w:tcW w:w="2130" w:type="dxa"/>
                  <w:noWrap w:val="0"/>
                  <w:vAlign w:val="center"/>
                </w:tcPr>
                <w:p w14:paraId="1FE4AC05">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施晓杰</w:t>
                  </w:r>
                </w:p>
              </w:tc>
              <w:tc>
                <w:tcPr>
                  <w:tcW w:w="2130" w:type="dxa"/>
                  <w:vMerge w:val="continue"/>
                  <w:noWrap w:val="0"/>
                  <w:vAlign w:val="center"/>
                </w:tcPr>
                <w:p w14:paraId="72F11E3D">
                  <w:pPr>
                    <w:jc w:val="center"/>
                    <w:rPr>
                      <w:rFonts w:hint="default" w:ascii="Times New Roman" w:hAnsi="Times New Roman" w:eastAsia="宋体" w:cs="Times New Roman"/>
                      <w:bCs/>
                      <w:sz w:val="21"/>
                      <w:szCs w:val="21"/>
                    </w:rPr>
                  </w:pPr>
                </w:p>
              </w:tc>
              <w:tc>
                <w:tcPr>
                  <w:tcW w:w="2131" w:type="dxa"/>
                  <w:noWrap w:val="0"/>
                  <w:vAlign w:val="center"/>
                </w:tcPr>
                <w:p w14:paraId="0940BF9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TY022</w:t>
                  </w:r>
                </w:p>
              </w:tc>
            </w:tr>
            <w:tr w14:paraId="2685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noWrap w:val="0"/>
                  <w:vAlign w:val="center"/>
                </w:tcPr>
                <w:p w14:paraId="6AB4F067">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w:t>
                  </w:r>
                </w:p>
              </w:tc>
              <w:tc>
                <w:tcPr>
                  <w:tcW w:w="2130" w:type="dxa"/>
                  <w:noWrap w:val="0"/>
                  <w:vAlign w:val="center"/>
                </w:tcPr>
                <w:p w14:paraId="2FB3B2C0">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施丽佳</w:t>
                  </w:r>
                </w:p>
              </w:tc>
              <w:tc>
                <w:tcPr>
                  <w:tcW w:w="2130" w:type="dxa"/>
                  <w:noWrap w:val="0"/>
                  <w:vAlign w:val="center"/>
                </w:tcPr>
                <w:p w14:paraId="61E10F27">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pH值、化学需氧量、氨氮</w:t>
                  </w:r>
                </w:p>
              </w:tc>
              <w:tc>
                <w:tcPr>
                  <w:tcW w:w="2131" w:type="dxa"/>
                  <w:noWrap w:val="0"/>
                  <w:vAlign w:val="center"/>
                </w:tcPr>
                <w:p w14:paraId="1827E8FE">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TY009</w:t>
                  </w:r>
                </w:p>
              </w:tc>
            </w:tr>
            <w:tr w14:paraId="7881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noWrap w:val="0"/>
                  <w:vAlign w:val="center"/>
                </w:tcPr>
                <w:p w14:paraId="4655F7E1">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w:t>
                  </w:r>
                </w:p>
              </w:tc>
              <w:tc>
                <w:tcPr>
                  <w:tcW w:w="2130" w:type="dxa"/>
                  <w:noWrap w:val="0"/>
                  <w:vAlign w:val="center"/>
                </w:tcPr>
                <w:p w14:paraId="049EAC3F">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陈平华</w:t>
                  </w:r>
                </w:p>
              </w:tc>
              <w:tc>
                <w:tcPr>
                  <w:tcW w:w="2130" w:type="dxa"/>
                  <w:noWrap w:val="0"/>
                  <w:vAlign w:val="center"/>
                </w:tcPr>
                <w:p w14:paraId="0FF885C8">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油雾、悬浮物</w:t>
                  </w:r>
                </w:p>
              </w:tc>
              <w:tc>
                <w:tcPr>
                  <w:tcW w:w="2131" w:type="dxa"/>
                  <w:noWrap w:val="0"/>
                  <w:vAlign w:val="center"/>
                </w:tcPr>
                <w:p w14:paraId="275F436F">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TY023</w:t>
                  </w:r>
                </w:p>
              </w:tc>
            </w:tr>
          </w:tbl>
          <w:p w14:paraId="5548DD30">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质量保证和质量控制</w:t>
            </w:r>
          </w:p>
          <w:p w14:paraId="17220AF8">
            <w:pPr>
              <w:spacing w:line="360" w:lineRule="auto"/>
              <w:ind w:firstLine="480" w:firstLineChars="200"/>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rPr>
              <w:t>（</w:t>
            </w:r>
            <w:r>
              <w:rPr>
                <w:rFonts w:hint="default" w:ascii="Times New Roman" w:hAnsi="Times New Roman" w:eastAsia="宋体" w:cs="Times New Roman"/>
                <w:color w:val="auto"/>
                <w:sz w:val="24"/>
                <w:shd w:val="clear" w:color="auto" w:fill="auto"/>
                <w:lang w:val="en-US" w:eastAsia="zh-CN"/>
              </w:rPr>
              <w:t>1</w:t>
            </w:r>
            <w:r>
              <w:rPr>
                <w:rFonts w:hint="default" w:ascii="Times New Roman" w:hAnsi="Times New Roman" w:eastAsia="宋体" w:cs="Times New Roman"/>
                <w:color w:val="auto"/>
                <w:sz w:val="24"/>
                <w:shd w:val="clear" w:color="auto" w:fill="auto"/>
              </w:rPr>
              <w:t>）水质</w:t>
            </w:r>
          </w:p>
          <w:p w14:paraId="03493DDC">
            <w:pPr>
              <w:spacing w:line="360" w:lineRule="auto"/>
              <w:ind w:firstLine="480" w:firstLineChars="200"/>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rPr>
              <w:t>水样的采集、运输、保存、实验室分析和数据计算的全过程均按照《环境水质监测质量保证手册》</w:t>
            </w: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rPr>
              <w:t>第四版</w:t>
            </w: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rPr>
              <w:t>的要求进行。</w:t>
            </w:r>
          </w:p>
          <w:p w14:paraId="78B7C0BA">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rPr>
              <w:t>表</w:t>
            </w:r>
            <w:r>
              <w:rPr>
                <w:rFonts w:hint="eastAsia" w:ascii="Times New Roman" w:hAnsi="Times New Roman" w:cs="Times New Roman"/>
                <w:b/>
                <w:bCs/>
                <w:color w:val="auto"/>
                <w:sz w:val="21"/>
                <w:szCs w:val="21"/>
                <w:highlight w:val="none"/>
                <w:shd w:val="clear" w:color="auto" w:fill="auto"/>
                <w:lang w:val="en-US" w:eastAsia="zh-CN"/>
              </w:rPr>
              <w:t>5</w:t>
            </w:r>
            <w:r>
              <w:rPr>
                <w:rFonts w:hint="default" w:ascii="Times New Roman" w:hAnsi="Times New Roman" w:eastAsia="宋体" w:cs="Times New Roman"/>
                <w:b/>
                <w:bCs/>
                <w:color w:val="auto"/>
                <w:sz w:val="21"/>
                <w:szCs w:val="21"/>
                <w:highlight w:val="none"/>
                <w:shd w:val="clear" w:color="auto" w:fill="auto"/>
              </w:rPr>
              <w:t>-</w:t>
            </w:r>
            <w:r>
              <w:rPr>
                <w:rFonts w:hint="default" w:ascii="Times New Roman" w:hAnsi="Times New Roman" w:eastAsia="宋体" w:cs="Times New Roman"/>
                <w:b/>
                <w:bCs/>
                <w:color w:val="auto"/>
                <w:sz w:val="21"/>
                <w:szCs w:val="21"/>
                <w:highlight w:val="none"/>
                <w:shd w:val="clear" w:color="auto" w:fill="auto"/>
                <w:lang w:val="en-US" w:eastAsia="zh-CN"/>
              </w:rPr>
              <w:t>4</w:t>
            </w:r>
            <w:r>
              <w:rPr>
                <w:rFonts w:hint="default" w:ascii="Times New Roman" w:hAnsi="Times New Roman" w:eastAsia="宋体" w:cs="Times New Roman"/>
                <w:b/>
                <w:bCs/>
                <w:color w:val="auto"/>
                <w:sz w:val="21"/>
                <w:szCs w:val="21"/>
                <w:highlight w:val="none"/>
                <w:shd w:val="clear" w:color="auto" w:fill="auto"/>
              </w:rPr>
              <w:t xml:space="preserve">  </w:t>
            </w:r>
            <w:r>
              <w:rPr>
                <w:rFonts w:hint="default" w:ascii="Times New Roman" w:hAnsi="Times New Roman" w:eastAsia="宋体" w:cs="Times New Roman"/>
                <w:b/>
                <w:bCs/>
                <w:color w:val="auto"/>
                <w:sz w:val="21"/>
                <w:szCs w:val="21"/>
                <w:highlight w:val="none"/>
                <w:shd w:val="clear" w:color="auto" w:fill="auto"/>
                <w:lang w:val="en-US" w:eastAsia="zh-CN"/>
              </w:rPr>
              <w:t>部分分析项目实验室平行样结果评价</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7"/>
              <w:gridCol w:w="2267"/>
              <w:gridCol w:w="2269"/>
            </w:tblGrid>
            <w:tr w14:paraId="5E7D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noWrap w:val="0"/>
                  <w:vAlign w:val="center"/>
                </w:tcPr>
                <w:p w14:paraId="3357298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2130" w:type="dxa"/>
                  <w:noWrap w:val="0"/>
                  <w:vAlign w:val="center"/>
                </w:tcPr>
                <w:p w14:paraId="1AC216A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2130" w:type="dxa"/>
                  <w:noWrap w:val="0"/>
                  <w:vAlign w:val="center"/>
                </w:tcPr>
                <w:p w14:paraId="4A5B95F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测定结果</w:t>
                  </w:r>
                </w:p>
              </w:tc>
              <w:tc>
                <w:tcPr>
                  <w:tcW w:w="2131" w:type="dxa"/>
                  <w:noWrap w:val="0"/>
                  <w:vAlign w:val="center"/>
                </w:tcPr>
                <w:p w14:paraId="69B6531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r>
            <w:tr w14:paraId="6762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vMerge w:val="restart"/>
                  <w:noWrap w:val="0"/>
                  <w:vAlign w:val="center"/>
                </w:tcPr>
                <w:p w14:paraId="6150511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2130" w:type="dxa"/>
                  <w:noWrap w:val="0"/>
                  <w:vAlign w:val="center"/>
                </w:tcPr>
                <w:p w14:paraId="26C20FD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水241104009</w:t>
                  </w:r>
                </w:p>
              </w:tc>
              <w:tc>
                <w:tcPr>
                  <w:tcW w:w="2130" w:type="dxa"/>
                  <w:noWrap w:val="0"/>
                  <w:vAlign w:val="center"/>
                </w:tcPr>
                <w:p w14:paraId="1ECF34A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c>
                <w:tcPr>
                  <w:tcW w:w="2131" w:type="dxa"/>
                  <w:noWrap w:val="0"/>
                  <w:vAlign w:val="center"/>
                </w:tcPr>
                <w:p w14:paraId="60499D5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14:paraId="3176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vMerge w:val="continue"/>
                  <w:noWrap w:val="0"/>
                  <w:vAlign w:val="center"/>
                </w:tcPr>
                <w:p w14:paraId="5D621387">
                  <w:pPr>
                    <w:jc w:val="center"/>
                    <w:rPr>
                      <w:rFonts w:hint="default" w:ascii="Times New Roman" w:hAnsi="Times New Roman" w:eastAsia="宋体" w:cs="Times New Roman"/>
                      <w:sz w:val="21"/>
                      <w:szCs w:val="21"/>
                    </w:rPr>
                  </w:pPr>
                </w:p>
              </w:tc>
              <w:tc>
                <w:tcPr>
                  <w:tcW w:w="2130" w:type="dxa"/>
                  <w:noWrap w:val="0"/>
                  <w:vAlign w:val="center"/>
                </w:tcPr>
                <w:p w14:paraId="4E0D64D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水P55124110401</w:t>
                  </w:r>
                </w:p>
              </w:tc>
              <w:tc>
                <w:tcPr>
                  <w:tcW w:w="2130" w:type="dxa"/>
                  <w:noWrap w:val="0"/>
                  <w:vAlign w:val="center"/>
                </w:tcPr>
                <w:p w14:paraId="2EAE0C9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c>
                <w:tcPr>
                  <w:tcW w:w="2131" w:type="dxa"/>
                  <w:noWrap w:val="0"/>
                  <w:vAlign w:val="top"/>
                </w:tcPr>
                <w:p w14:paraId="73DE5B5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14:paraId="4964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vMerge w:val="continue"/>
                  <w:noWrap w:val="0"/>
                  <w:vAlign w:val="center"/>
                </w:tcPr>
                <w:p w14:paraId="4A4A1B83">
                  <w:pPr>
                    <w:jc w:val="center"/>
                    <w:rPr>
                      <w:rFonts w:hint="default" w:ascii="Times New Roman" w:hAnsi="Times New Roman" w:eastAsia="宋体" w:cs="Times New Roman"/>
                      <w:sz w:val="21"/>
                      <w:szCs w:val="21"/>
                    </w:rPr>
                  </w:pPr>
                </w:p>
              </w:tc>
              <w:tc>
                <w:tcPr>
                  <w:tcW w:w="2130" w:type="dxa"/>
                  <w:noWrap w:val="0"/>
                  <w:vAlign w:val="center"/>
                </w:tcPr>
                <w:p w14:paraId="32282FB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水241101009</w:t>
                  </w:r>
                </w:p>
              </w:tc>
              <w:tc>
                <w:tcPr>
                  <w:tcW w:w="2130" w:type="dxa"/>
                  <w:noWrap w:val="0"/>
                  <w:vAlign w:val="center"/>
                </w:tcPr>
                <w:p w14:paraId="4DCF61D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c>
                <w:tcPr>
                  <w:tcW w:w="2131" w:type="dxa"/>
                  <w:noWrap w:val="0"/>
                  <w:vAlign w:val="top"/>
                </w:tcPr>
                <w:p w14:paraId="0E29E5B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14:paraId="55CF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vMerge w:val="continue"/>
                  <w:noWrap w:val="0"/>
                  <w:vAlign w:val="center"/>
                </w:tcPr>
                <w:p w14:paraId="338489A6">
                  <w:pPr>
                    <w:jc w:val="center"/>
                    <w:rPr>
                      <w:rFonts w:hint="default" w:ascii="Times New Roman" w:hAnsi="Times New Roman" w:eastAsia="宋体" w:cs="Times New Roman"/>
                      <w:sz w:val="21"/>
                      <w:szCs w:val="21"/>
                    </w:rPr>
                  </w:pPr>
                </w:p>
              </w:tc>
              <w:tc>
                <w:tcPr>
                  <w:tcW w:w="2130" w:type="dxa"/>
                  <w:noWrap w:val="0"/>
                  <w:vAlign w:val="center"/>
                </w:tcPr>
                <w:p w14:paraId="4CF4B06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水P55124110101</w:t>
                  </w:r>
                </w:p>
              </w:tc>
              <w:tc>
                <w:tcPr>
                  <w:tcW w:w="2130" w:type="dxa"/>
                  <w:noWrap w:val="0"/>
                  <w:vAlign w:val="center"/>
                </w:tcPr>
                <w:p w14:paraId="0074D67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c>
                <w:tcPr>
                  <w:tcW w:w="2131" w:type="dxa"/>
                  <w:noWrap w:val="0"/>
                  <w:vAlign w:val="top"/>
                </w:tcPr>
                <w:p w14:paraId="5331FAF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14:paraId="6FF6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vMerge w:val="restart"/>
                  <w:noWrap w:val="0"/>
                  <w:vAlign w:val="center"/>
                </w:tcPr>
                <w:p w14:paraId="49F0354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2130" w:type="dxa"/>
                  <w:noWrap w:val="0"/>
                  <w:vAlign w:val="center"/>
                </w:tcPr>
                <w:p w14:paraId="3B35A1F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水241104009</w:t>
                  </w:r>
                </w:p>
              </w:tc>
              <w:tc>
                <w:tcPr>
                  <w:tcW w:w="2130" w:type="dxa"/>
                  <w:noWrap w:val="0"/>
                  <w:vAlign w:val="center"/>
                </w:tcPr>
                <w:p w14:paraId="1425FA0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4.58</w:t>
                  </w:r>
                </w:p>
              </w:tc>
              <w:tc>
                <w:tcPr>
                  <w:tcW w:w="2131" w:type="dxa"/>
                  <w:noWrap w:val="0"/>
                  <w:vAlign w:val="top"/>
                </w:tcPr>
                <w:p w14:paraId="5188B39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14:paraId="6D5F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vMerge w:val="continue"/>
                  <w:noWrap w:val="0"/>
                  <w:vAlign w:val="center"/>
                </w:tcPr>
                <w:p w14:paraId="7BA31C66">
                  <w:pPr>
                    <w:jc w:val="center"/>
                    <w:rPr>
                      <w:rFonts w:hint="default" w:ascii="Times New Roman" w:hAnsi="Times New Roman" w:eastAsia="宋体" w:cs="Times New Roman"/>
                      <w:sz w:val="21"/>
                      <w:szCs w:val="21"/>
                    </w:rPr>
                  </w:pPr>
                </w:p>
              </w:tc>
              <w:tc>
                <w:tcPr>
                  <w:tcW w:w="2130" w:type="dxa"/>
                  <w:noWrap w:val="0"/>
                  <w:vAlign w:val="center"/>
                </w:tcPr>
                <w:p w14:paraId="5B4FCBB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水P55124110401</w:t>
                  </w:r>
                </w:p>
              </w:tc>
              <w:tc>
                <w:tcPr>
                  <w:tcW w:w="2130" w:type="dxa"/>
                  <w:noWrap w:val="0"/>
                  <w:vAlign w:val="center"/>
                </w:tcPr>
                <w:p w14:paraId="4D0E70D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4.58</w:t>
                  </w:r>
                </w:p>
              </w:tc>
              <w:tc>
                <w:tcPr>
                  <w:tcW w:w="2131" w:type="dxa"/>
                  <w:noWrap w:val="0"/>
                  <w:vAlign w:val="top"/>
                </w:tcPr>
                <w:p w14:paraId="73D5121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14:paraId="1EDE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vMerge w:val="continue"/>
                  <w:noWrap w:val="0"/>
                  <w:vAlign w:val="center"/>
                </w:tcPr>
                <w:p w14:paraId="5B9BF915">
                  <w:pPr>
                    <w:jc w:val="center"/>
                    <w:rPr>
                      <w:rFonts w:hint="default" w:ascii="Times New Roman" w:hAnsi="Times New Roman" w:eastAsia="宋体" w:cs="Times New Roman"/>
                      <w:sz w:val="21"/>
                      <w:szCs w:val="21"/>
                    </w:rPr>
                  </w:pPr>
                </w:p>
              </w:tc>
              <w:tc>
                <w:tcPr>
                  <w:tcW w:w="2130" w:type="dxa"/>
                  <w:noWrap w:val="0"/>
                  <w:vAlign w:val="center"/>
                </w:tcPr>
                <w:p w14:paraId="1E65F92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水241101009</w:t>
                  </w:r>
                </w:p>
              </w:tc>
              <w:tc>
                <w:tcPr>
                  <w:tcW w:w="2130" w:type="dxa"/>
                  <w:noWrap w:val="0"/>
                  <w:vAlign w:val="center"/>
                </w:tcPr>
                <w:p w14:paraId="2FC00E7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4.38</w:t>
                  </w:r>
                </w:p>
              </w:tc>
              <w:tc>
                <w:tcPr>
                  <w:tcW w:w="2131" w:type="dxa"/>
                  <w:noWrap w:val="0"/>
                  <w:vAlign w:val="top"/>
                </w:tcPr>
                <w:p w14:paraId="6EA4219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14:paraId="72B5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vMerge w:val="continue"/>
                  <w:noWrap w:val="0"/>
                  <w:vAlign w:val="center"/>
                </w:tcPr>
                <w:p w14:paraId="173F3368">
                  <w:pPr>
                    <w:jc w:val="center"/>
                    <w:rPr>
                      <w:rFonts w:hint="default" w:ascii="Times New Roman" w:hAnsi="Times New Roman" w:eastAsia="宋体" w:cs="Times New Roman"/>
                      <w:sz w:val="21"/>
                      <w:szCs w:val="21"/>
                    </w:rPr>
                  </w:pPr>
                </w:p>
              </w:tc>
              <w:tc>
                <w:tcPr>
                  <w:tcW w:w="2130" w:type="dxa"/>
                  <w:noWrap w:val="0"/>
                  <w:vAlign w:val="center"/>
                </w:tcPr>
                <w:p w14:paraId="5DA01AF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水P55124110101</w:t>
                  </w:r>
                </w:p>
              </w:tc>
              <w:tc>
                <w:tcPr>
                  <w:tcW w:w="2130" w:type="dxa"/>
                  <w:noWrap w:val="0"/>
                  <w:vAlign w:val="center"/>
                </w:tcPr>
                <w:p w14:paraId="49319CD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4.38</w:t>
                  </w:r>
                </w:p>
              </w:tc>
              <w:tc>
                <w:tcPr>
                  <w:tcW w:w="2131" w:type="dxa"/>
                  <w:noWrap w:val="0"/>
                  <w:vAlign w:val="top"/>
                </w:tcPr>
                <w:p w14:paraId="16071D7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bl>
          <w:p w14:paraId="4B7B824C">
            <w:pPr>
              <w:spacing w:line="360" w:lineRule="auto"/>
              <w:ind w:firstLine="480" w:firstLineChars="200"/>
              <w:rPr>
                <w:rFonts w:hint="default" w:ascii="Times New Roman" w:hAnsi="Times New Roman" w:eastAsia="宋体" w:cs="Times New Roman"/>
                <w:color w:val="auto"/>
                <w:sz w:val="24"/>
                <w:shd w:val="clear" w:color="auto" w:fill="auto"/>
                <w:lang w:val="en-US" w:eastAsia="zh-CN"/>
              </w:rPr>
            </w:pP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lang w:val="en-US" w:eastAsia="zh-CN"/>
              </w:rPr>
              <w:t>2</w:t>
            </w: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cs="Times New Roman"/>
                <w:color w:val="auto"/>
                <w:sz w:val="24"/>
                <w:shd w:val="clear" w:color="auto" w:fill="auto"/>
                <w:lang w:val="en-US" w:eastAsia="zh-CN"/>
              </w:rPr>
              <w:t>废气</w:t>
            </w:r>
          </w:p>
          <w:p w14:paraId="0C22E65E">
            <w:pPr>
              <w:spacing w:line="360" w:lineRule="auto"/>
              <w:ind w:firstLine="480" w:firstLineChars="200"/>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rPr>
              <w:t>废气监测仪器均符合国家有关标准或技术要求，仪器经计量部门检定合格，并在检定有效期内使用，监测前对使用的仪器均进行浓度和流量校准，按规定对废气测试仪进行现场检漏，采样和分析过程严格按照《固定污染源排气中颗粒物测定与气态污染物采样方法》(GBIT 16157-1996)、《固定污染源监测质量保证与质量控制技术规范(试行)》(HJ/T373-2007)和《固定源废气监测技术规范》(HJ/T 397-2007)执行。用吸收液、吸附管、滤膜/滤筒采样的项目，在进行现场采样时，每批至少留一个采样管不采样，并与其它样品管一样对待，为全程序空白样。凡能采集平行样的项目，每批采集不少于10%的现场平行样。测定值之差与平均值比较的相对偏差不得超过20%。</w:t>
            </w:r>
          </w:p>
          <w:p w14:paraId="03DB45E7">
            <w:pPr>
              <w:spacing w:line="360" w:lineRule="auto"/>
              <w:ind w:firstLine="480" w:firstLineChars="200"/>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rPr>
              <w:t>（</w:t>
            </w:r>
            <w:r>
              <w:rPr>
                <w:rFonts w:hint="default" w:ascii="Times New Roman" w:hAnsi="Times New Roman" w:eastAsia="宋体" w:cs="Times New Roman"/>
                <w:color w:val="auto"/>
                <w:sz w:val="24"/>
                <w:shd w:val="clear" w:color="auto" w:fill="auto"/>
                <w:lang w:val="en-US" w:eastAsia="zh-CN"/>
              </w:rPr>
              <w:t>3</w:t>
            </w:r>
            <w:r>
              <w:rPr>
                <w:rFonts w:hint="default" w:ascii="Times New Roman" w:hAnsi="Times New Roman" w:eastAsia="宋体" w:cs="Times New Roman"/>
                <w:color w:val="auto"/>
                <w:sz w:val="24"/>
                <w:shd w:val="clear" w:color="auto" w:fill="auto"/>
              </w:rPr>
              <w:t>）噪声</w:t>
            </w:r>
          </w:p>
          <w:p w14:paraId="5583396E">
            <w:pPr>
              <w:spacing w:line="360" w:lineRule="auto"/>
              <w:ind w:firstLine="480" w:firstLineChars="200"/>
              <w:rPr>
                <w:rFonts w:hint="default" w:ascii="Times New Roman" w:hAnsi="Times New Roman" w:cs="Times New Roman"/>
                <w:color w:val="auto"/>
                <w:sz w:val="24"/>
                <w:shd w:val="clear" w:color="auto" w:fill="auto"/>
                <w:lang w:val="en-US" w:eastAsia="zh-CN"/>
              </w:rPr>
            </w:pPr>
            <w:r>
              <w:rPr>
                <w:rFonts w:hint="default" w:ascii="Times New Roman" w:hAnsi="Times New Roman" w:cs="Times New Roman"/>
                <w:color w:val="auto"/>
                <w:sz w:val="24"/>
                <w:shd w:val="clear" w:color="auto" w:fill="auto"/>
                <w:lang w:val="en-US" w:eastAsia="zh-CN"/>
              </w:rPr>
              <w:t>声级计在测试前后用标准发生源进行校准，测量前后仪器的灵敏度相差不大于0.5dB。</w:t>
            </w:r>
          </w:p>
          <w:p w14:paraId="25797A2B">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rPr>
              <w:t>表</w:t>
            </w:r>
            <w:r>
              <w:rPr>
                <w:rFonts w:hint="eastAsia" w:ascii="Times New Roman" w:hAnsi="Times New Roman" w:cs="Times New Roman"/>
                <w:b/>
                <w:bCs/>
                <w:color w:val="auto"/>
                <w:sz w:val="21"/>
                <w:szCs w:val="21"/>
                <w:highlight w:val="none"/>
                <w:shd w:val="clear" w:color="auto" w:fill="auto"/>
                <w:lang w:val="en-US" w:eastAsia="zh-CN"/>
              </w:rPr>
              <w:t>5</w:t>
            </w:r>
            <w:r>
              <w:rPr>
                <w:rFonts w:hint="default" w:ascii="Times New Roman" w:hAnsi="Times New Roman" w:eastAsia="宋体" w:cs="Times New Roman"/>
                <w:b/>
                <w:bCs/>
                <w:color w:val="auto"/>
                <w:sz w:val="21"/>
                <w:szCs w:val="21"/>
                <w:highlight w:val="none"/>
                <w:shd w:val="clear" w:color="auto" w:fill="auto"/>
              </w:rPr>
              <w:t>-</w:t>
            </w:r>
            <w:r>
              <w:rPr>
                <w:rFonts w:hint="default" w:ascii="Times New Roman" w:hAnsi="Times New Roman" w:eastAsia="宋体" w:cs="Times New Roman"/>
                <w:b/>
                <w:bCs/>
                <w:color w:val="auto"/>
                <w:sz w:val="21"/>
                <w:szCs w:val="21"/>
                <w:highlight w:val="none"/>
                <w:shd w:val="clear" w:color="auto" w:fill="auto"/>
                <w:lang w:val="en-US" w:eastAsia="zh-CN"/>
              </w:rPr>
              <w:t>5</w:t>
            </w:r>
            <w:r>
              <w:rPr>
                <w:rFonts w:hint="default" w:ascii="Times New Roman" w:hAnsi="Times New Roman" w:eastAsia="宋体" w:cs="Times New Roman"/>
                <w:b/>
                <w:bCs/>
                <w:color w:val="auto"/>
                <w:sz w:val="21"/>
                <w:szCs w:val="21"/>
                <w:highlight w:val="none"/>
                <w:shd w:val="clear" w:color="auto" w:fill="auto"/>
              </w:rPr>
              <w:t xml:space="preserve">  </w:t>
            </w:r>
            <w:r>
              <w:rPr>
                <w:rFonts w:hint="default" w:ascii="Times New Roman" w:hAnsi="Times New Roman" w:eastAsia="宋体" w:cs="Times New Roman"/>
                <w:b/>
                <w:bCs/>
                <w:color w:val="auto"/>
                <w:sz w:val="21"/>
                <w:szCs w:val="21"/>
                <w:highlight w:val="none"/>
                <w:shd w:val="clear" w:color="auto" w:fill="auto"/>
                <w:lang w:val="en-US" w:eastAsia="zh-CN"/>
              </w:rPr>
              <w:t>现场测量仪器校准结果表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119"/>
              <w:gridCol w:w="1527"/>
              <w:gridCol w:w="1491"/>
              <w:gridCol w:w="1282"/>
              <w:gridCol w:w="1190"/>
              <w:gridCol w:w="1584"/>
            </w:tblGrid>
            <w:tr w14:paraId="3F07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noWrap w:val="0"/>
                  <w:vAlign w:val="center"/>
                </w:tcPr>
                <w:p w14:paraId="05E293F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119" w:type="dxa"/>
                  <w:noWrap w:val="0"/>
                  <w:vAlign w:val="center"/>
                </w:tcPr>
                <w:p w14:paraId="3693E0E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监测时间</w:t>
                  </w:r>
                </w:p>
              </w:tc>
              <w:tc>
                <w:tcPr>
                  <w:tcW w:w="1527" w:type="dxa"/>
                  <w:noWrap w:val="0"/>
                  <w:vAlign w:val="center"/>
                </w:tcPr>
                <w:p w14:paraId="57F38AF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校准器声级值</w:t>
                  </w:r>
                </w:p>
              </w:tc>
              <w:tc>
                <w:tcPr>
                  <w:tcW w:w="1491" w:type="dxa"/>
                  <w:noWrap w:val="0"/>
                  <w:vAlign w:val="center"/>
                </w:tcPr>
                <w:p w14:paraId="1D8D1F0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检测前校准值</w:t>
                  </w:r>
                </w:p>
              </w:tc>
              <w:tc>
                <w:tcPr>
                  <w:tcW w:w="1282" w:type="dxa"/>
                  <w:noWrap w:val="0"/>
                  <w:vAlign w:val="center"/>
                </w:tcPr>
                <w:p w14:paraId="4012CF0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检测后校准值</w:t>
                  </w:r>
                </w:p>
              </w:tc>
              <w:tc>
                <w:tcPr>
                  <w:tcW w:w="1190" w:type="dxa"/>
                  <w:noWrap w:val="0"/>
                  <w:vAlign w:val="center"/>
                </w:tcPr>
                <w:p w14:paraId="2B11599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质量保证要求</w:t>
                  </w:r>
                </w:p>
              </w:tc>
              <w:tc>
                <w:tcPr>
                  <w:tcW w:w="1584" w:type="dxa"/>
                  <w:noWrap w:val="0"/>
                  <w:vAlign w:val="center"/>
                </w:tcPr>
                <w:p w14:paraId="6E77749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14:paraId="7EC9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noWrap w:val="0"/>
                  <w:vAlign w:val="center"/>
                </w:tcPr>
                <w:p w14:paraId="364846B6">
                  <w:pPr>
                    <w:spacing w:line="260" w:lineRule="exact"/>
                    <w:jc w:val="center"/>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1</w:t>
                  </w:r>
                </w:p>
              </w:tc>
              <w:tc>
                <w:tcPr>
                  <w:tcW w:w="1119" w:type="dxa"/>
                  <w:noWrap w:val="0"/>
                  <w:vAlign w:val="center"/>
                </w:tcPr>
                <w:p w14:paraId="5FF6DC23">
                  <w:pPr>
                    <w:spacing w:line="260" w:lineRule="exact"/>
                    <w:jc w:val="center"/>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2024.11.1</w:t>
                  </w:r>
                </w:p>
              </w:tc>
              <w:tc>
                <w:tcPr>
                  <w:tcW w:w="1527" w:type="dxa"/>
                  <w:noWrap w:val="0"/>
                  <w:vAlign w:val="center"/>
                </w:tcPr>
                <w:p w14:paraId="24810EA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94.0</w:t>
                  </w:r>
                </w:p>
              </w:tc>
              <w:tc>
                <w:tcPr>
                  <w:tcW w:w="1491" w:type="dxa"/>
                  <w:noWrap w:val="0"/>
                  <w:vAlign w:val="center"/>
                </w:tcPr>
                <w:p w14:paraId="72E4D93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93.8</w:t>
                  </w:r>
                </w:p>
              </w:tc>
              <w:tc>
                <w:tcPr>
                  <w:tcW w:w="1282" w:type="dxa"/>
                  <w:noWrap w:val="0"/>
                  <w:vAlign w:val="center"/>
                </w:tcPr>
                <w:p w14:paraId="7C6517B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93.8</w:t>
                  </w:r>
                </w:p>
              </w:tc>
              <w:tc>
                <w:tcPr>
                  <w:tcW w:w="1190" w:type="dxa"/>
                  <w:noWrap w:val="0"/>
                  <w:vAlign w:val="center"/>
                </w:tcPr>
                <w:p w14:paraId="5A1CF3E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±0.5dB(A)</w:t>
                  </w:r>
                </w:p>
              </w:tc>
              <w:tc>
                <w:tcPr>
                  <w:tcW w:w="1584" w:type="dxa"/>
                  <w:noWrap w:val="0"/>
                  <w:vAlign w:val="center"/>
                </w:tcPr>
                <w:p w14:paraId="7E74CB1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符合相关要求</w:t>
                  </w:r>
                </w:p>
              </w:tc>
            </w:tr>
            <w:tr w14:paraId="621F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noWrap w:val="0"/>
                  <w:vAlign w:val="center"/>
                </w:tcPr>
                <w:p w14:paraId="0141D74D">
                  <w:pPr>
                    <w:spacing w:line="260" w:lineRule="exact"/>
                    <w:jc w:val="center"/>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2</w:t>
                  </w:r>
                </w:p>
              </w:tc>
              <w:tc>
                <w:tcPr>
                  <w:tcW w:w="1119" w:type="dxa"/>
                  <w:noWrap w:val="0"/>
                  <w:vAlign w:val="center"/>
                </w:tcPr>
                <w:p w14:paraId="2704729D">
                  <w:pPr>
                    <w:spacing w:line="260" w:lineRule="exact"/>
                    <w:jc w:val="center"/>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2024.11.4</w:t>
                  </w:r>
                </w:p>
              </w:tc>
              <w:tc>
                <w:tcPr>
                  <w:tcW w:w="1527" w:type="dxa"/>
                  <w:noWrap w:val="0"/>
                  <w:vAlign w:val="center"/>
                </w:tcPr>
                <w:p w14:paraId="698764D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94.0</w:t>
                  </w:r>
                </w:p>
              </w:tc>
              <w:tc>
                <w:tcPr>
                  <w:tcW w:w="1491" w:type="dxa"/>
                  <w:noWrap w:val="0"/>
                  <w:vAlign w:val="center"/>
                </w:tcPr>
                <w:p w14:paraId="77AAB31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93.8</w:t>
                  </w:r>
                </w:p>
              </w:tc>
              <w:tc>
                <w:tcPr>
                  <w:tcW w:w="1282" w:type="dxa"/>
                  <w:noWrap w:val="0"/>
                  <w:vAlign w:val="center"/>
                </w:tcPr>
                <w:p w14:paraId="0E40D29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93.8</w:t>
                  </w:r>
                </w:p>
              </w:tc>
              <w:tc>
                <w:tcPr>
                  <w:tcW w:w="1190" w:type="dxa"/>
                  <w:noWrap w:val="0"/>
                  <w:vAlign w:val="center"/>
                </w:tcPr>
                <w:p w14:paraId="33A6445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±0.5dB(A)</w:t>
                  </w:r>
                </w:p>
              </w:tc>
              <w:tc>
                <w:tcPr>
                  <w:tcW w:w="1584" w:type="dxa"/>
                  <w:noWrap w:val="0"/>
                  <w:vAlign w:val="top"/>
                </w:tcPr>
                <w:p w14:paraId="26C759B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符合相关要求</w:t>
                  </w:r>
                </w:p>
              </w:tc>
            </w:tr>
            <w:tr w14:paraId="5117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noWrap w:val="0"/>
                  <w:vAlign w:val="center"/>
                </w:tcPr>
                <w:p w14:paraId="76EF6347">
                  <w:pPr>
                    <w:spacing w:line="260" w:lineRule="exact"/>
                    <w:jc w:val="center"/>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3</w:t>
                  </w:r>
                </w:p>
              </w:tc>
              <w:tc>
                <w:tcPr>
                  <w:tcW w:w="1119" w:type="dxa"/>
                  <w:noWrap w:val="0"/>
                  <w:vAlign w:val="center"/>
                </w:tcPr>
                <w:p w14:paraId="3E256844">
                  <w:pPr>
                    <w:spacing w:line="260" w:lineRule="exact"/>
                    <w:jc w:val="center"/>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2024.11.5</w:t>
                  </w:r>
                </w:p>
              </w:tc>
              <w:tc>
                <w:tcPr>
                  <w:tcW w:w="1527" w:type="dxa"/>
                  <w:noWrap w:val="0"/>
                  <w:vAlign w:val="center"/>
                </w:tcPr>
                <w:p w14:paraId="49C05B4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94.0</w:t>
                  </w:r>
                </w:p>
              </w:tc>
              <w:tc>
                <w:tcPr>
                  <w:tcW w:w="1491" w:type="dxa"/>
                  <w:noWrap w:val="0"/>
                  <w:vAlign w:val="center"/>
                </w:tcPr>
                <w:p w14:paraId="72A5DA3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93.8</w:t>
                  </w:r>
                </w:p>
              </w:tc>
              <w:tc>
                <w:tcPr>
                  <w:tcW w:w="1282" w:type="dxa"/>
                  <w:noWrap w:val="0"/>
                  <w:vAlign w:val="center"/>
                </w:tcPr>
                <w:p w14:paraId="2AC114B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93.8</w:t>
                  </w:r>
                </w:p>
              </w:tc>
              <w:tc>
                <w:tcPr>
                  <w:tcW w:w="1190" w:type="dxa"/>
                  <w:noWrap w:val="0"/>
                  <w:vAlign w:val="center"/>
                </w:tcPr>
                <w:p w14:paraId="42874D1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±0.5dB(A)</w:t>
                  </w:r>
                </w:p>
              </w:tc>
              <w:tc>
                <w:tcPr>
                  <w:tcW w:w="1584" w:type="dxa"/>
                  <w:noWrap w:val="0"/>
                  <w:vAlign w:val="top"/>
                </w:tcPr>
                <w:p w14:paraId="6770064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符合相关要求</w:t>
                  </w:r>
                </w:p>
              </w:tc>
            </w:tr>
            <w:tr w14:paraId="6DAF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noWrap w:val="0"/>
                  <w:vAlign w:val="center"/>
                </w:tcPr>
                <w:p w14:paraId="44E248C1">
                  <w:pPr>
                    <w:spacing w:line="260" w:lineRule="exact"/>
                    <w:jc w:val="center"/>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3</w:t>
                  </w:r>
                </w:p>
              </w:tc>
              <w:tc>
                <w:tcPr>
                  <w:tcW w:w="1119" w:type="dxa"/>
                  <w:noWrap w:val="0"/>
                  <w:vAlign w:val="center"/>
                </w:tcPr>
                <w:p w14:paraId="7678627A">
                  <w:pPr>
                    <w:spacing w:line="260" w:lineRule="exact"/>
                    <w:jc w:val="center"/>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2024.11.6</w:t>
                  </w:r>
                </w:p>
              </w:tc>
              <w:tc>
                <w:tcPr>
                  <w:tcW w:w="1527" w:type="dxa"/>
                  <w:noWrap w:val="0"/>
                  <w:vAlign w:val="center"/>
                </w:tcPr>
                <w:p w14:paraId="3A5FA37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94.0</w:t>
                  </w:r>
                </w:p>
              </w:tc>
              <w:tc>
                <w:tcPr>
                  <w:tcW w:w="1491" w:type="dxa"/>
                  <w:noWrap w:val="0"/>
                  <w:vAlign w:val="center"/>
                </w:tcPr>
                <w:p w14:paraId="0247E3B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93.8</w:t>
                  </w:r>
                </w:p>
              </w:tc>
              <w:tc>
                <w:tcPr>
                  <w:tcW w:w="1282" w:type="dxa"/>
                  <w:noWrap w:val="0"/>
                  <w:vAlign w:val="center"/>
                </w:tcPr>
                <w:p w14:paraId="42E15DD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93.8</w:t>
                  </w:r>
                </w:p>
              </w:tc>
              <w:tc>
                <w:tcPr>
                  <w:tcW w:w="1190" w:type="dxa"/>
                  <w:noWrap w:val="0"/>
                  <w:vAlign w:val="center"/>
                </w:tcPr>
                <w:p w14:paraId="534B104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±0.5dB(A)</w:t>
                  </w:r>
                </w:p>
              </w:tc>
              <w:tc>
                <w:tcPr>
                  <w:tcW w:w="1584" w:type="dxa"/>
                  <w:noWrap w:val="0"/>
                  <w:vAlign w:val="top"/>
                </w:tcPr>
                <w:p w14:paraId="72B9E7E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符合相关要求</w:t>
                  </w:r>
                </w:p>
              </w:tc>
            </w:tr>
          </w:tbl>
          <w:p w14:paraId="0FDCDE2A">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030E9CAE">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1BAD4CBF">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4D0B2499">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25C67F65">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4CAF525B">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4C1433A9">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7D9CFA31">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4C1ABD45">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279F8B38">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02396AC3">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6892D7A7">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18EB0286">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6763E8CE">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5EA69A49">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10B37AE0">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5C67F050">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6F77B06C">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093E08B5">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404C6359">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7EF0B560">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5F08844D">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103629C7">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35E33A69">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auto"/>
                <w:sz w:val="21"/>
                <w:szCs w:val="21"/>
                <w:highlight w:val="none"/>
                <w:shd w:val="clear" w:color="auto" w:fill="auto"/>
              </w:rPr>
            </w:pPr>
          </w:p>
          <w:p w14:paraId="5E4C5C8C">
            <w:pPr>
              <w:pStyle w:val="7"/>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宋体" w:cs="Times New Roman"/>
                <w:color w:val="FF0000"/>
                <w:sz w:val="24"/>
                <w:szCs w:val="24"/>
                <w:vertAlign w:val="baseline"/>
                <w:lang w:val="en-US" w:eastAsia="zh-CN"/>
              </w:rPr>
            </w:pPr>
          </w:p>
        </w:tc>
      </w:tr>
    </w:tbl>
    <w:p w14:paraId="0834DAFD">
      <w:pPr>
        <w:rPr>
          <w:rFonts w:hint="default" w:ascii="Times New Roman" w:hAnsi="Times New Roman" w:eastAsia="宋体" w:cs="Times New Roman"/>
          <w:color w:val="FF0000"/>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40668273">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表六</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8"/>
      </w:tblGrid>
      <w:tr w14:paraId="109B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top"/>
          </w:tcPr>
          <w:p w14:paraId="21226FCB">
            <w:pPr>
              <w:keepNext w:val="0"/>
              <w:keepLines w:val="0"/>
              <w:widowControl/>
              <w:suppressLineNumbers w:val="0"/>
              <w:spacing w:line="360" w:lineRule="auto"/>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验收监测内容：</w:t>
            </w:r>
          </w:p>
          <w:p w14:paraId="7B7B8CA3">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FF0000"/>
                <w:lang w:val="en-US" w:eastAsia="zh-CN"/>
              </w:rPr>
            </w:pPr>
            <w:r>
              <w:rPr>
                <w:rFonts w:hint="default" w:ascii="Times New Roman" w:hAnsi="Times New Roman" w:eastAsia="宋体" w:cs="Times New Roman"/>
                <w:color w:val="auto"/>
                <w:sz w:val="24"/>
                <w:szCs w:val="24"/>
                <w:lang w:eastAsia="zh-CN"/>
              </w:rPr>
              <w:t>我公司委托</w:t>
            </w:r>
            <w:r>
              <w:rPr>
                <w:rFonts w:hint="eastAsia" w:ascii="Times New Roman" w:hAnsi="Times New Roman" w:cs="Times New Roman"/>
                <w:color w:val="auto"/>
                <w:sz w:val="24"/>
                <w:szCs w:val="24"/>
                <w:lang w:val="en-US" w:eastAsia="zh-CN"/>
              </w:rPr>
              <w:t>湖州天亿环境检测有限公司</w:t>
            </w:r>
            <w:r>
              <w:rPr>
                <w:rFonts w:hint="default" w:ascii="Times New Roman" w:hAnsi="Times New Roman" w:eastAsia="宋体" w:cs="Times New Roman"/>
                <w:color w:val="auto"/>
                <w:sz w:val="24"/>
                <w:szCs w:val="24"/>
                <w:lang w:val="en-US" w:eastAsia="zh-CN"/>
              </w:rPr>
              <w:t>于2024年11月1日、2024年11月4日至11月6日对项目废气、废水、噪声进行现场监测，通过对废水、废气、噪声等污染物达标排放的监测，来说明环境保护设施调试效果，具体监测内容如下：</w:t>
            </w:r>
          </w:p>
          <w:p w14:paraId="47EFE551">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表6-1  验收监测内容表</w:t>
            </w:r>
          </w:p>
          <w:tbl>
            <w:tblPr>
              <w:tblStyle w:val="19"/>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3661"/>
              <w:gridCol w:w="1518"/>
              <w:gridCol w:w="1230"/>
              <w:gridCol w:w="1479"/>
            </w:tblGrid>
            <w:tr w14:paraId="7CA5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noWrap w:val="0"/>
                  <w:vAlign w:val="center"/>
                </w:tcPr>
                <w:p w14:paraId="3B6D4939">
                  <w:pPr>
                    <w:pStyle w:val="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监测内容</w:t>
                  </w:r>
                </w:p>
              </w:tc>
              <w:tc>
                <w:tcPr>
                  <w:tcW w:w="2018" w:type="pct"/>
                  <w:noWrap w:val="0"/>
                  <w:vAlign w:val="center"/>
                </w:tcPr>
                <w:p w14:paraId="6C192B83">
                  <w:pPr>
                    <w:pStyle w:val="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w:t>
                  </w:r>
                </w:p>
              </w:tc>
              <w:tc>
                <w:tcPr>
                  <w:tcW w:w="837" w:type="pct"/>
                  <w:noWrap w:val="0"/>
                  <w:vAlign w:val="center"/>
                </w:tcPr>
                <w:p w14:paraId="6A0E83E9">
                  <w:pPr>
                    <w:pStyle w:val="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监测项目</w:t>
                  </w:r>
                </w:p>
              </w:tc>
              <w:tc>
                <w:tcPr>
                  <w:tcW w:w="678" w:type="pct"/>
                  <w:noWrap w:val="0"/>
                  <w:vAlign w:val="center"/>
                </w:tcPr>
                <w:p w14:paraId="6707FE1A">
                  <w:pPr>
                    <w:pStyle w:val="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监测频次</w:t>
                  </w:r>
                </w:p>
              </w:tc>
              <w:tc>
                <w:tcPr>
                  <w:tcW w:w="815" w:type="pct"/>
                  <w:noWrap w:val="0"/>
                  <w:vAlign w:val="center"/>
                </w:tcPr>
                <w:p w14:paraId="3710AC4A">
                  <w:pPr>
                    <w:pStyle w:val="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监测周期</w:t>
                  </w:r>
                </w:p>
              </w:tc>
            </w:tr>
            <w:tr w14:paraId="6B69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vMerge w:val="restart"/>
                  <w:noWrap w:val="0"/>
                  <w:vAlign w:val="center"/>
                </w:tcPr>
                <w:p w14:paraId="64254019">
                  <w:pPr>
                    <w:pStyle w:val="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2018" w:type="pct"/>
                  <w:vMerge w:val="restart"/>
                  <w:noWrap w:val="0"/>
                  <w:vAlign w:val="center"/>
                </w:tcPr>
                <w:p w14:paraId="53ED1A8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生活污水排放口</w:t>
                  </w:r>
                </w:p>
              </w:tc>
              <w:tc>
                <w:tcPr>
                  <w:tcW w:w="837" w:type="pct"/>
                  <w:noWrap w:val="0"/>
                  <w:vAlign w:val="center"/>
                </w:tcPr>
                <w:p w14:paraId="30B47EB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pH</w:t>
                  </w:r>
                </w:p>
              </w:tc>
              <w:tc>
                <w:tcPr>
                  <w:tcW w:w="678" w:type="pct"/>
                  <w:vMerge w:val="restart"/>
                  <w:noWrap w:val="0"/>
                  <w:vAlign w:val="center"/>
                </w:tcPr>
                <w:p w14:paraId="21C63480">
                  <w:pPr>
                    <w:pStyle w:val="3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5"/>
                      <w:kern w:val="0"/>
                      <w:sz w:val="21"/>
                      <w:szCs w:val="21"/>
                      <w:lang w:val="en-US" w:eastAsia="zh-CN" w:bidi="ar-SA"/>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次/周期</w:t>
                  </w:r>
                </w:p>
              </w:tc>
              <w:tc>
                <w:tcPr>
                  <w:tcW w:w="815" w:type="pct"/>
                  <w:vMerge w:val="restart"/>
                  <w:noWrap w:val="0"/>
                  <w:vAlign w:val="center"/>
                </w:tcPr>
                <w:p w14:paraId="6BFA1719">
                  <w:pPr>
                    <w:pStyle w:val="3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5"/>
                      <w:kern w:val="0"/>
                      <w:sz w:val="21"/>
                      <w:szCs w:val="21"/>
                      <w:lang w:val="en-US" w:eastAsia="zh-CN" w:bidi="ar-SA"/>
                    </w:rPr>
                  </w:pPr>
                  <w:r>
                    <w:rPr>
                      <w:rFonts w:hint="default" w:ascii="Times New Roman" w:hAnsi="Times New Roman" w:eastAsia="宋体" w:cs="Times New Roman"/>
                      <w:color w:val="auto"/>
                      <w:sz w:val="21"/>
                      <w:szCs w:val="21"/>
                    </w:rPr>
                    <w:t>2个周期</w:t>
                  </w:r>
                </w:p>
              </w:tc>
            </w:tr>
            <w:tr w14:paraId="4232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vMerge w:val="continue"/>
                  <w:noWrap w:val="0"/>
                  <w:vAlign w:val="center"/>
                </w:tcPr>
                <w:p w14:paraId="333E1941">
                  <w:pPr>
                    <w:pStyle w:val="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p>
              </w:tc>
              <w:tc>
                <w:tcPr>
                  <w:tcW w:w="2018" w:type="pct"/>
                  <w:vMerge w:val="continue"/>
                  <w:noWrap w:val="0"/>
                  <w:vAlign w:val="center"/>
                </w:tcPr>
                <w:p w14:paraId="40FFD2E4">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FF0000"/>
                      <w:sz w:val="21"/>
                      <w:szCs w:val="21"/>
                      <w:lang w:val="en-US" w:eastAsia="zh-CN"/>
                    </w:rPr>
                  </w:pPr>
                </w:p>
              </w:tc>
              <w:tc>
                <w:tcPr>
                  <w:tcW w:w="837" w:type="pct"/>
                  <w:noWrap w:val="0"/>
                  <w:vAlign w:val="center"/>
                </w:tcPr>
                <w:p w14:paraId="561AD1E7">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化学需氧量</w:t>
                  </w:r>
                </w:p>
              </w:tc>
              <w:tc>
                <w:tcPr>
                  <w:tcW w:w="678" w:type="pct"/>
                  <w:vMerge w:val="continue"/>
                  <w:noWrap w:val="0"/>
                  <w:vAlign w:val="center"/>
                </w:tcPr>
                <w:p w14:paraId="612C452C">
                  <w:pPr>
                    <w:pStyle w:val="3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p>
              </w:tc>
              <w:tc>
                <w:tcPr>
                  <w:tcW w:w="815" w:type="pct"/>
                  <w:vMerge w:val="continue"/>
                  <w:noWrap w:val="0"/>
                  <w:vAlign w:val="center"/>
                </w:tcPr>
                <w:p w14:paraId="1D742EC9">
                  <w:pPr>
                    <w:pStyle w:val="3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p>
              </w:tc>
            </w:tr>
            <w:tr w14:paraId="61FD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vMerge w:val="continue"/>
                  <w:noWrap w:val="0"/>
                  <w:vAlign w:val="center"/>
                </w:tcPr>
                <w:p w14:paraId="1242D307">
                  <w:pPr>
                    <w:pStyle w:val="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p>
              </w:tc>
              <w:tc>
                <w:tcPr>
                  <w:tcW w:w="2018" w:type="pct"/>
                  <w:vMerge w:val="continue"/>
                  <w:noWrap w:val="0"/>
                  <w:vAlign w:val="center"/>
                </w:tcPr>
                <w:p w14:paraId="0945471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p>
              </w:tc>
              <w:tc>
                <w:tcPr>
                  <w:tcW w:w="837" w:type="pct"/>
                  <w:noWrap w:val="0"/>
                  <w:vAlign w:val="center"/>
                </w:tcPr>
                <w:p w14:paraId="227247F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氨氮</w:t>
                  </w:r>
                </w:p>
              </w:tc>
              <w:tc>
                <w:tcPr>
                  <w:tcW w:w="678" w:type="pct"/>
                  <w:vMerge w:val="continue"/>
                  <w:noWrap w:val="0"/>
                  <w:vAlign w:val="center"/>
                </w:tcPr>
                <w:p w14:paraId="13995174">
                  <w:pPr>
                    <w:pStyle w:val="3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pacing w:val="5"/>
                      <w:kern w:val="0"/>
                      <w:sz w:val="21"/>
                      <w:szCs w:val="21"/>
                      <w:lang w:val="en-US" w:eastAsia="zh-CN" w:bidi="ar-SA"/>
                    </w:rPr>
                  </w:pPr>
                </w:p>
              </w:tc>
              <w:tc>
                <w:tcPr>
                  <w:tcW w:w="815" w:type="pct"/>
                  <w:vMerge w:val="continue"/>
                  <w:noWrap w:val="0"/>
                  <w:vAlign w:val="center"/>
                </w:tcPr>
                <w:p w14:paraId="3F4252C0">
                  <w:pPr>
                    <w:pStyle w:val="3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pacing w:val="5"/>
                      <w:kern w:val="0"/>
                      <w:sz w:val="21"/>
                      <w:szCs w:val="21"/>
                      <w:lang w:val="en-US" w:eastAsia="zh-CN" w:bidi="ar-SA"/>
                    </w:rPr>
                  </w:pPr>
                </w:p>
              </w:tc>
            </w:tr>
            <w:tr w14:paraId="496C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vMerge w:val="continue"/>
                  <w:noWrap w:val="0"/>
                  <w:vAlign w:val="center"/>
                </w:tcPr>
                <w:p w14:paraId="37FF3FC6">
                  <w:pPr>
                    <w:pStyle w:val="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p>
              </w:tc>
              <w:tc>
                <w:tcPr>
                  <w:tcW w:w="2018" w:type="pct"/>
                  <w:vMerge w:val="continue"/>
                  <w:noWrap w:val="0"/>
                  <w:vAlign w:val="center"/>
                </w:tcPr>
                <w:p w14:paraId="70AF350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p>
              </w:tc>
              <w:tc>
                <w:tcPr>
                  <w:tcW w:w="837" w:type="pct"/>
                  <w:noWrap w:val="0"/>
                  <w:vAlign w:val="center"/>
                </w:tcPr>
                <w:p w14:paraId="7ABD81B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悬浮物</w:t>
                  </w:r>
                </w:p>
              </w:tc>
              <w:tc>
                <w:tcPr>
                  <w:tcW w:w="678" w:type="pct"/>
                  <w:vMerge w:val="continue"/>
                  <w:noWrap w:val="0"/>
                  <w:vAlign w:val="center"/>
                </w:tcPr>
                <w:p w14:paraId="23FADCAF">
                  <w:pPr>
                    <w:pStyle w:val="3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pacing w:val="5"/>
                      <w:kern w:val="0"/>
                      <w:sz w:val="21"/>
                      <w:szCs w:val="21"/>
                      <w:lang w:val="en-US" w:eastAsia="zh-CN" w:bidi="ar-SA"/>
                    </w:rPr>
                  </w:pPr>
                </w:p>
              </w:tc>
              <w:tc>
                <w:tcPr>
                  <w:tcW w:w="815" w:type="pct"/>
                  <w:vMerge w:val="continue"/>
                  <w:noWrap w:val="0"/>
                  <w:vAlign w:val="center"/>
                </w:tcPr>
                <w:p w14:paraId="1A326368">
                  <w:pPr>
                    <w:pStyle w:val="3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pacing w:val="5"/>
                      <w:kern w:val="0"/>
                      <w:sz w:val="21"/>
                      <w:szCs w:val="21"/>
                      <w:lang w:val="en-US" w:eastAsia="zh-CN" w:bidi="ar-SA"/>
                    </w:rPr>
                  </w:pPr>
                </w:p>
              </w:tc>
            </w:tr>
            <w:tr w14:paraId="2E66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noWrap w:val="0"/>
                  <w:vAlign w:val="center"/>
                </w:tcPr>
                <w:p w14:paraId="0165E034">
                  <w:pPr>
                    <w:pStyle w:val="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2018" w:type="pct"/>
                  <w:noWrap w:val="0"/>
                  <w:vAlign w:val="center"/>
                </w:tcPr>
                <w:p w14:paraId="54893F59">
                  <w:pPr>
                    <w:keepNext w:val="0"/>
                    <w:keepLines w:val="0"/>
                    <w:suppressLineNumbers w:val="0"/>
                    <w:tabs>
                      <w:tab w:val="left" w:pos="2760"/>
                    </w:tabs>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轧制废气出口</w:t>
                  </w:r>
                </w:p>
              </w:tc>
              <w:tc>
                <w:tcPr>
                  <w:tcW w:w="837" w:type="pct"/>
                  <w:noWrap w:val="0"/>
                  <w:vAlign w:val="center"/>
                </w:tcPr>
                <w:p w14:paraId="1CD24006">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油雾</w:t>
                  </w:r>
                </w:p>
              </w:tc>
              <w:tc>
                <w:tcPr>
                  <w:tcW w:w="678" w:type="pct"/>
                  <w:noWrap w:val="0"/>
                  <w:vAlign w:val="center"/>
                </w:tcPr>
                <w:p w14:paraId="5E3C7D14">
                  <w:pPr>
                    <w:keepNext w:val="0"/>
                    <w:keepLines w:val="0"/>
                    <w:suppressLineNumbers w:val="0"/>
                    <w:tabs>
                      <w:tab w:val="left" w:pos="2760"/>
                    </w:tabs>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t>次/周期</w:t>
                  </w:r>
                </w:p>
              </w:tc>
              <w:tc>
                <w:tcPr>
                  <w:tcW w:w="815" w:type="pct"/>
                  <w:noWrap w:val="0"/>
                  <w:vAlign w:val="center"/>
                </w:tcPr>
                <w:p w14:paraId="39F38B1E">
                  <w:pPr>
                    <w:keepNext w:val="0"/>
                    <w:keepLines w:val="0"/>
                    <w:suppressLineNumbers w:val="0"/>
                    <w:tabs>
                      <w:tab w:val="left" w:pos="2760"/>
                    </w:tabs>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2个周期</w:t>
                  </w:r>
                </w:p>
              </w:tc>
            </w:tr>
            <w:tr w14:paraId="00C4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noWrap w:val="0"/>
                  <w:vAlign w:val="center"/>
                </w:tcPr>
                <w:p w14:paraId="105F25CB">
                  <w:pPr>
                    <w:pStyle w:val="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2018" w:type="pct"/>
                  <w:noWrap w:val="0"/>
                  <w:vAlign w:val="center"/>
                </w:tcPr>
                <w:p w14:paraId="65219039">
                  <w:pPr>
                    <w:pStyle w:val="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厂界东1#、厂界南2#、</w:t>
                  </w:r>
                </w:p>
                <w:p w14:paraId="02A12EAF">
                  <w:pPr>
                    <w:pStyle w:val="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厂界西3#、厂界北4#</w:t>
                  </w:r>
                </w:p>
              </w:tc>
              <w:tc>
                <w:tcPr>
                  <w:tcW w:w="837" w:type="pct"/>
                  <w:noWrap w:val="0"/>
                  <w:vAlign w:val="center"/>
                </w:tcPr>
                <w:p w14:paraId="74B75610">
                  <w:pPr>
                    <w:pStyle w:val="3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w:t>
                  </w:r>
                  <w:r>
                    <w:rPr>
                      <w:rFonts w:hint="eastAsia" w:ascii="Times New Roman" w:hAnsi="Times New Roman" w:eastAsia="宋体" w:cs="Times New Roman"/>
                      <w:color w:val="auto"/>
                      <w:sz w:val="21"/>
                      <w:szCs w:val="21"/>
                      <w:highlight w:val="none"/>
                      <w:lang w:val="en-US" w:eastAsia="zh-CN"/>
                    </w:rPr>
                    <w:t>、夜</w:t>
                  </w:r>
                  <w:r>
                    <w:rPr>
                      <w:rFonts w:hint="default" w:ascii="Times New Roman" w:hAnsi="Times New Roman" w:eastAsia="宋体" w:cs="Times New Roman"/>
                      <w:color w:val="auto"/>
                      <w:sz w:val="21"/>
                      <w:szCs w:val="21"/>
                      <w:highlight w:val="none"/>
                      <w:lang w:val="en-US" w:eastAsia="zh-CN"/>
                    </w:rPr>
                    <w:t>间Leq</w:t>
                  </w:r>
                  <w:r>
                    <w:rPr>
                      <w:rFonts w:hint="eastAsia"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A</w:t>
                  </w:r>
                  <w:r>
                    <w:rPr>
                      <w:rFonts w:hint="eastAsia" w:eastAsia="宋体" w:cs="Times New Roman"/>
                      <w:color w:val="auto"/>
                      <w:sz w:val="21"/>
                      <w:szCs w:val="21"/>
                      <w:highlight w:val="none"/>
                      <w:lang w:val="en-US" w:eastAsia="zh-CN"/>
                    </w:rPr>
                    <w:t>）</w:t>
                  </w:r>
                </w:p>
              </w:tc>
              <w:tc>
                <w:tcPr>
                  <w:tcW w:w="678" w:type="pct"/>
                  <w:noWrap w:val="0"/>
                  <w:vAlign w:val="center"/>
                </w:tcPr>
                <w:p w14:paraId="784FA0A9">
                  <w:pPr>
                    <w:pStyle w:val="3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次/周期</w:t>
                  </w:r>
                </w:p>
              </w:tc>
              <w:tc>
                <w:tcPr>
                  <w:tcW w:w="815" w:type="pct"/>
                  <w:noWrap w:val="0"/>
                  <w:vAlign w:val="center"/>
                </w:tcPr>
                <w:p w14:paraId="2C8FDF5D">
                  <w:pPr>
                    <w:pStyle w:val="3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2个周期</w:t>
                  </w:r>
                </w:p>
              </w:tc>
            </w:tr>
          </w:tbl>
          <w:p w14:paraId="7BC83CBA">
            <w:pPr>
              <w:pStyle w:val="7"/>
              <w:rPr>
                <w:rFonts w:hint="default" w:ascii="Times New Roman" w:hAnsi="Times New Roman" w:eastAsia="宋体"/>
                <w:color w:val="FF0000"/>
                <w:lang w:val="en-US" w:eastAsia="zh-CN"/>
              </w:rPr>
            </w:pPr>
          </w:p>
          <w:p w14:paraId="7B261E64">
            <w:pPr>
              <w:rPr>
                <w:rFonts w:hint="default" w:ascii="Times New Roman" w:hAnsi="Times New Roman" w:eastAsia="宋体"/>
                <w:color w:val="FF0000"/>
                <w:lang w:val="en-US" w:eastAsia="zh-CN"/>
              </w:rPr>
            </w:pPr>
          </w:p>
          <w:p w14:paraId="6C13D9C4">
            <w:pPr>
              <w:pStyle w:val="3"/>
              <w:rPr>
                <w:rFonts w:hint="default" w:ascii="Times New Roman" w:hAnsi="Times New Roman" w:eastAsia="宋体"/>
                <w:color w:val="FF0000"/>
                <w:lang w:val="en-US" w:eastAsia="zh-CN"/>
              </w:rPr>
            </w:pPr>
          </w:p>
          <w:p w14:paraId="33543703">
            <w:pPr>
              <w:rPr>
                <w:rFonts w:hint="default" w:ascii="Times New Roman" w:hAnsi="Times New Roman" w:eastAsia="宋体"/>
                <w:color w:val="FF0000"/>
                <w:lang w:val="en-US" w:eastAsia="zh-CN"/>
              </w:rPr>
            </w:pPr>
          </w:p>
          <w:p w14:paraId="0D28EA21">
            <w:pPr>
              <w:pStyle w:val="3"/>
              <w:rPr>
                <w:rFonts w:hint="default" w:ascii="Times New Roman" w:hAnsi="Times New Roman" w:eastAsia="宋体"/>
                <w:color w:val="FF0000"/>
                <w:lang w:val="en-US" w:eastAsia="zh-CN"/>
              </w:rPr>
            </w:pPr>
          </w:p>
          <w:p w14:paraId="0E8D0BBB">
            <w:pPr>
              <w:rPr>
                <w:rFonts w:hint="default" w:ascii="Times New Roman" w:hAnsi="Times New Roman" w:eastAsia="宋体"/>
                <w:color w:val="FF0000"/>
                <w:lang w:val="en-US" w:eastAsia="zh-CN"/>
              </w:rPr>
            </w:pPr>
          </w:p>
          <w:p w14:paraId="7F9BE802">
            <w:pPr>
              <w:pStyle w:val="3"/>
              <w:rPr>
                <w:rFonts w:hint="default" w:ascii="Times New Roman" w:hAnsi="Times New Roman" w:eastAsia="宋体"/>
                <w:color w:val="FF0000"/>
                <w:lang w:val="en-US" w:eastAsia="zh-CN"/>
              </w:rPr>
            </w:pPr>
          </w:p>
          <w:p w14:paraId="34FF2A33">
            <w:pPr>
              <w:rPr>
                <w:rFonts w:hint="default" w:ascii="Times New Roman" w:hAnsi="Times New Roman" w:eastAsia="宋体"/>
                <w:color w:val="FF0000"/>
                <w:lang w:val="en-US" w:eastAsia="zh-CN"/>
              </w:rPr>
            </w:pPr>
          </w:p>
          <w:p w14:paraId="0D1D9332">
            <w:pPr>
              <w:rPr>
                <w:rFonts w:hint="default" w:ascii="Times New Roman" w:hAnsi="Times New Roman" w:eastAsia="宋体"/>
                <w:color w:val="FF0000"/>
                <w:lang w:val="en-US" w:eastAsia="zh-CN"/>
              </w:rPr>
            </w:pPr>
          </w:p>
          <w:p w14:paraId="007FD515">
            <w:pPr>
              <w:rPr>
                <w:rFonts w:hint="default"/>
                <w:color w:val="FF0000"/>
                <w:lang w:val="en-US" w:eastAsia="zh-CN"/>
              </w:rPr>
            </w:pPr>
          </w:p>
          <w:p w14:paraId="4208AD33">
            <w:pPr>
              <w:pStyle w:val="7"/>
              <w:rPr>
                <w:rFonts w:hint="default" w:ascii="Times New Roman" w:hAnsi="Times New Roman" w:eastAsia="宋体"/>
                <w:color w:val="FF0000"/>
                <w:lang w:val="en-US" w:eastAsia="zh-CN"/>
              </w:rPr>
            </w:pPr>
          </w:p>
          <w:p w14:paraId="5B39F2A0">
            <w:pPr>
              <w:rPr>
                <w:rFonts w:hint="default" w:ascii="Times New Roman" w:hAnsi="Times New Roman" w:eastAsia="宋体"/>
                <w:color w:val="FF0000"/>
                <w:lang w:val="en-US" w:eastAsia="zh-CN"/>
              </w:rPr>
            </w:pPr>
          </w:p>
          <w:p w14:paraId="5A465854">
            <w:pPr>
              <w:rPr>
                <w:rFonts w:hint="default" w:ascii="Times New Roman" w:hAnsi="Times New Roman" w:eastAsia="宋体"/>
                <w:color w:val="FF0000"/>
                <w:lang w:val="en-US" w:eastAsia="zh-CN"/>
              </w:rPr>
            </w:pPr>
          </w:p>
        </w:tc>
      </w:tr>
    </w:tbl>
    <w:p w14:paraId="26585B01">
      <w:pPr>
        <w:rPr>
          <w:rFonts w:hint="default" w:ascii="Times New Roman" w:hAnsi="Times New Roman" w:eastAsia="宋体" w:cs="Times New Roman"/>
          <w:color w:val="FF0000"/>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3E6D6993">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表七</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14:paraId="090C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2" w:hRule="atLeast"/>
          <w:jc w:val="center"/>
        </w:trPr>
        <w:tc>
          <w:tcPr>
            <w:tcW w:w="5000" w:type="pct"/>
            <w:vAlign w:val="top"/>
          </w:tcPr>
          <w:p w14:paraId="154D1F0D">
            <w:pPr>
              <w:keepNext w:val="0"/>
              <w:keepLines w:val="0"/>
              <w:widowControl/>
              <w:suppressLineNumbers w:val="0"/>
              <w:spacing w:line="360" w:lineRule="auto"/>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验收监测期间生产工况记录：</w:t>
            </w:r>
          </w:p>
          <w:p w14:paraId="5A2340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FF0000"/>
                <w:sz w:val="24"/>
                <w:szCs w:val="32"/>
              </w:rPr>
            </w:pPr>
            <w:r>
              <w:rPr>
                <w:rFonts w:hint="eastAsia" w:ascii="Times New Roman" w:hAnsi="Times New Roman" w:cs="Times New Roman"/>
                <w:color w:val="auto"/>
                <w:sz w:val="24"/>
                <w:szCs w:val="32"/>
                <w:lang w:val="en-US" w:eastAsia="zh-CN"/>
              </w:rPr>
              <w:t>企业</w:t>
            </w:r>
            <w:r>
              <w:rPr>
                <w:rFonts w:hint="default" w:ascii="Times New Roman" w:hAnsi="Times New Roman" w:cs="Times New Roman"/>
                <w:color w:val="auto"/>
                <w:sz w:val="24"/>
                <w:szCs w:val="32"/>
              </w:rPr>
              <w:t>验收检测期间，</w:t>
            </w:r>
            <w:r>
              <w:rPr>
                <w:rFonts w:hint="eastAsia" w:ascii="Times New Roman" w:hAnsi="Times New Roman" w:cs="Times New Roman"/>
                <w:color w:val="auto"/>
                <w:sz w:val="24"/>
                <w:szCs w:val="24"/>
                <w:lang w:val="en-US" w:eastAsia="zh-CN"/>
              </w:rPr>
              <w:t>浙江汇特带钢有限公司</w:t>
            </w:r>
            <w:r>
              <w:rPr>
                <w:rFonts w:hint="default" w:ascii="Times New Roman" w:hAnsi="Times New Roman" w:eastAsia="宋体" w:cs="Times New Roman"/>
                <w:color w:val="auto"/>
                <w:sz w:val="24"/>
                <w:szCs w:val="32"/>
              </w:rPr>
              <w:t>正常生产，生产负荷达到75%以</w:t>
            </w:r>
            <w:r>
              <w:rPr>
                <w:rFonts w:hint="default" w:ascii="Times New Roman" w:hAnsi="Times New Roman" w:cs="Times New Roman"/>
                <w:color w:val="auto"/>
                <w:sz w:val="24"/>
                <w:szCs w:val="32"/>
              </w:rPr>
              <w:t>上，符合建设项目竣工环境保护验收检测对生产工况的要求。</w:t>
            </w:r>
          </w:p>
          <w:p w14:paraId="1E329423">
            <w:pPr>
              <w:spacing w:line="47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val="en-US" w:eastAsia="zh-CN"/>
              </w:rPr>
              <w:t>表</w:t>
            </w:r>
            <w:r>
              <w:rPr>
                <w:rFonts w:hint="eastAsia" w:ascii="Times New Roman" w:hAnsi="Times New Roman" w:cs="Times New Roman"/>
                <w:b/>
                <w:color w:val="auto"/>
                <w:sz w:val="21"/>
                <w:szCs w:val="21"/>
                <w:lang w:val="en-US" w:eastAsia="zh-CN"/>
              </w:rPr>
              <w:t>7</w:t>
            </w:r>
            <w:r>
              <w:rPr>
                <w:rFonts w:hint="default" w:ascii="Times New Roman" w:hAnsi="Times New Roman" w:cs="Times New Roman"/>
                <w:b/>
                <w:color w:val="auto"/>
                <w:sz w:val="21"/>
                <w:szCs w:val="21"/>
                <w:lang w:val="en-US" w:eastAsia="zh-CN"/>
              </w:rPr>
              <w:t xml:space="preserve">-1 </w:t>
            </w:r>
            <w:r>
              <w:rPr>
                <w:rFonts w:hint="default" w:ascii="Times New Roman" w:hAnsi="Times New Roman" w:cs="Times New Roman"/>
                <w:b/>
                <w:color w:val="auto"/>
                <w:sz w:val="21"/>
                <w:szCs w:val="21"/>
              </w:rPr>
              <w:t>检测期间生产工况</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1492"/>
              <w:gridCol w:w="2152"/>
              <w:gridCol w:w="2551"/>
              <w:gridCol w:w="1646"/>
            </w:tblGrid>
            <w:tr w14:paraId="13D9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pct"/>
                  <w:noWrap w:val="0"/>
                  <w:vAlign w:val="center"/>
                </w:tcPr>
                <w:p w14:paraId="7AFA6FCC">
                  <w:pPr>
                    <w:spacing w:line="240" w:lineRule="auto"/>
                    <w:jc w:val="center"/>
                    <w:rPr>
                      <w:rFonts w:hint="default" w:ascii="Times New Roman" w:hAnsi="Times New Roman" w:eastAsia="宋体" w:cs="Times New Roman"/>
                      <w:b/>
                      <w:color w:val="auto"/>
                      <w:sz w:val="21"/>
                      <w:szCs w:val="21"/>
                      <w:shd w:val="clear" w:color="auto" w:fill="auto"/>
                      <w:lang w:val="en-US" w:eastAsia="zh-CN"/>
                    </w:rPr>
                  </w:pPr>
                  <w:r>
                    <w:rPr>
                      <w:rFonts w:hint="default" w:ascii="Times New Roman" w:hAnsi="Times New Roman" w:eastAsia="宋体" w:cs="Times New Roman"/>
                      <w:b/>
                      <w:color w:val="auto"/>
                      <w:sz w:val="21"/>
                      <w:szCs w:val="21"/>
                      <w:shd w:val="clear" w:color="auto" w:fill="auto"/>
                      <w:lang w:val="en-US" w:eastAsia="zh-CN"/>
                    </w:rPr>
                    <w:t>日期</w:t>
                  </w:r>
                </w:p>
              </w:tc>
              <w:tc>
                <w:tcPr>
                  <w:tcW w:w="800" w:type="pct"/>
                  <w:noWrap w:val="0"/>
                  <w:vAlign w:val="center"/>
                </w:tcPr>
                <w:p w14:paraId="3BDD8140">
                  <w:pPr>
                    <w:spacing w:line="240" w:lineRule="auto"/>
                    <w:jc w:val="center"/>
                    <w:rPr>
                      <w:rFonts w:hint="default" w:ascii="Times New Roman" w:hAnsi="Times New Roman" w:eastAsia="宋体" w:cs="Times New Roman"/>
                      <w:b/>
                      <w:color w:val="auto"/>
                      <w:sz w:val="21"/>
                      <w:szCs w:val="21"/>
                      <w:shd w:val="clear" w:color="auto" w:fill="auto"/>
                      <w:lang w:val="en-US" w:eastAsia="zh-CN"/>
                    </w:rPr>
                  </w:pPr>
                  <w:r>
                    <w:rPr>
                      <w:rFonts w:hint="default" w:ascii="Times New Roman" w:hAnsi="Times New Roman" w:eastAsia="宋体" w:cs="Times New Roman"/>
                      <w:b/>
                      <w:color w:val="auto"/>
                      <w:sz w:val="21"/>
                      <w:szCs w:val="21"/>
                      <w:shd w:val="clear" w:color="auto" w:fill="auto"/>
                      <w:lang w:val="en-US" w:eastAsia="zh-CN"/>
                    </w:rPr>
                    <w:t>产品名称</w:t>
                  </w:r>
                </w:p>
              </w:tc>
              <w:tc>
                <w:tcPr>
                  <w:tcW w:w="1154" w:type="pct"/>
                  <w:noWrap w:val="0"/>
                  <w:vAlign w:val="center"/>
                </w:tcPr>
                <w:p w14:paraId="3C4D6F5C">
                  <w:pPr>
                    <w:spacing w:line="240" w:lineRule="auto"/>
                    <w:jc w:val="center"/>
                    <w:rPr>
                      <w:rFonts w:hint="default" w:ascii="Times New Roman" w:hAnsi="Times New Roman" w:eastAsia="宋体" w:cs="Times New Roman"/>
                      <w:b/>
                      <w:color w:val="auto"/>
                      <w:sz w:val="21"/>
                      <w:szCs w:val="21"/>
                      <w:shd w:val="clear" w:color="auto" w:fill="auto"/>
                      <w:lang w:val="en-US" w:eastAsia="zh-CN"/>
                    </w:rPr>
                  </w:pPr>
                  <w:r>
                    <w:rPr>
                      <w:rFonts w:hint="default" w:ascii="Times New Roman" w:hAnsi="Times New Roman" w:eastAsia="宋体" w:cs="Times New Roman"/>
                      <w:b/>
                      <w:color w:val="auto"/>
                      <w:sz w:val="21"/>
                      <w:szCs w:val="21"/>
                      <w:shd w:val="clear" w:color="auto" w:fill="auto"/>
                      <w:lang w:val="en-US" w:eastAsia="zh-CN"/>
                    </w:rPr>
                    <w:t>环评批复产能</w:t>
                  </w:r>
                </w:p>
              </w:tc>
              <w:tc>
                <w:tcPr>
                  <w:tcW w:w="1368" w:type="pct"/>
                  <w:noWrap w:val="0"/>
                  <w:vAlign w:val="center"/>
                </w:tcPr>
                <w:p w14:paraId="6D7EE866">
                  <w:pPr>
                    <w:spacing w:line="240" w:lineRule="auto"/>
                    <w:jc w:val="center"/>
                    <w:rPr>
                      <w:rFonts w:hint="default" w:ascii="Times New Roman" w:hAnsi="Times New Roman" w:eastAsia="宋体" w:cs="Times New Roman"/>
                      <w:b/>
                      <w:color w:val="auto"/>
                      <w:sz w:val="21"/>
                      <w:szCs w:val="21"/>
                      <w:shd w:val="clear" w:color="auto" w:fill="auto"/>
                      <w:lang w:val="en-US" w:eastAsia="zh-CN"/>
                    </w:rPr>
                  </w:pPr>
                  <w:r>
                    <w:rPr>
                      <w:rFonts w:hint="default" w:ascii="Times New Roman" w:hAnsi="Times New Roman" w:eastAsia="宋体" w:cs="Times New Roman"/>
                      <w:b/>
                      <w:color w:val="auto"/>
                      <w:sz w:val="21"/>
                      <w:szCs w:val="21"/>
                      <w:shd w:val="clear" w:color="auto" w:fill="auto"/>
                      <w:lang w:val="en-US" w:eastAsia="zh-CN"/>
                    </w:rPr>
                    <w:t>监测日实际产能</w:t>
                  </w:r>
                  <w:r>
                    <w:rPr>
                      <w:rFonts w:hint="eastAsia" w:ascii="Times New Roman" w:hAnsi="Times New Roman" w:eastAsia="宋体" w:cs="Times New Roman"/>
                      <w:b/>
                      <w:color w:val="auto"/>
                      <w:sz w:val="21"/>
                      <w:szCs w:val="21"/>
                      <w:shd w:val="clear" w:color="auto" w:fill="auto"/>
                      <w:lang w:val="en-US" w:eastAsia="zh-CN"/>
                    </w:rPr>
                    <w:t>（</w:t>
                  </w:r>
                  <w:r>
                    <w:rPr>
                      <w:rFonts w:hint="eastAsia" w:ascii="Times New Roman" w:hAnsi="Times New Roman" w:cs="Times New Roman"/>
                      <w:b/>
                      <w:color w:val="auto"/>
                      <w:sz w:val="21"/>
                      <w:szCs w:val="21"/>
                      <w:shd w:val="clear" w:color="auto" w:fill="auto"/>
                      <w:lang w:val="en-US" w:eastAsia="zh-CN"/>
                    </w:rPr>
                    <w:t>吨</w:t>
                  </w:r>
                  <w:r>
                    <w:rPr>
                      <w:rFonts w:hint="eastAsia" w:ascii="Times New Roman" w:hAnsi="Times New Roman" w:eastAsia="宋体" w:cs="Times New Roman"/>
                      <w:b/>
                      <w:color w:val="auto"/>
                      <w:sz w:val="21"/>
                      <w:szCs w:val="21"/>
                      <w:shd w:val="clear" w:color="auto" w:fill="auto"/>
                      <w:lang w:val="en-US" w:eastAsia="zh-CN"/>
                    </w:rPr>
                    <w:t>/天）</w:t>
                  </w:r>
                </w:p>
              </w:tc>
              <w:tc>
                <w:tcPr>
                  <w:tcW w:w="882" w:type="pct"/>
                  <w:noWrap w:val="0"/>
                  <w:vAlign w:val="center"/>
                </w:tcPr>
                <w:p w14:paraId="511FFC9E">
                  <w:pPr>
                    <w:spacing w:line="240" w:lineRule="auto"/>
                    <w:jc w:val="center"/>
                    <w:rPr>
                      <w:rFonts w:hint="default" w:ascii="Times New Roman" w:hAnsi="Times New Roman" w:eastAsia="宋体" w:cs="Times New Roman"/>
                      <w:b/>
                      <w:color w:val="auto"/>
                      <w:sz w:val="21"/>
                      <w:szCs w:val="21"/>
                      <w:shd w:val="clear" w:color="auto" w:fill="auto"/>
                      <w:lang w:val="en-US" w:eastAsia="zh-CN"/>
                    </w:rPr>
                  </w:pPr>
                  <w:r>
                    <w:rPr>
                      <w:rFonts w:hint="default" w:ascii="Times New Roman" w:hAnsi="Times New Roman" w:eastAsia="宋体" w:cs="Times New Roman"/>
                      <w:b/>
                      <w:color w:val="auto"/>
                      <w:sz w:val="21"/>
                      <w:szCs w:val="21"/>
                      <w:shd w:val="clear" w:color="auto" w:fill="auto"/>
                      <w:lang w:val="en-US" w:eastAsia="zh-CN"/>
                    </w:rPr>
                    <w:t>生产负荷</w:t>
                  </w:r>
                  <w:r>
                    <w:rPr>
                      <w:rFonts w:hint="eastAsia" w:ascii="Times New Roman" w:hAnsi="Times New Roman" w:eastAsia="宋体" w:cs="Times New Roman"/>
                      <w:b/>
                      <w:color w:val="auto"/>
                      <w:sz w:val="21"/>
                      <w:szCs w:val="21"/>
                      <w:shd w:val="clear" w:color="auto" w:fill="auto"/>
                      <w:lang w:val="en-US" w:eastAsia="zh-CN"/>
                    </w:rPr>
                    <w:t>（%）</w:t>
                  </w:r>
                </w:p>
              </w:tc>
            </w:tr>
            <w:tr w14:paraId="7AE1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pct"/>
                  <w:noWrap w:val="0"/>
                  <w:vAlign w:val="center"/>
                </w:tcPr>
                <w:p w14:paraId="14D2B99E">
                  <w:pPr>
                    <w:spacing w:line="240" w:lineRule="auto"/>
                    <w:jc w:val="center"/>
                    <w:rPr>
                      <w:rFonts w:hint="default" w:ascii="Times New Roman" w:hAnsi="Times New Roman" w:eastAsia="宋体" w:cs="Times New Roman"/>
                      <w:bCs/>
                      <w:color w:val="FF0000"/>
                      <w:sz w:val="21"/>
                      <w:szCs w:val="21"/>
                      <w:highlight w:val="yellow"/>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2024.</w:t>
                  </w:r>
                  <w:r>
                    <w:rPr>
                      <w:rFonts w:hint="eastAsia" w:ascii="Times New Roman" w:hAnsi="Times New Roman" w:cs="Times New Roman"/>
                      <w:bCs/>
                      <w:color w:val="auto"/>
                      <w:sz w:val="21"/>
                      <w:szCs w:val="21"/>
                      <w:highlight w:val="none"/>
                      <w:shd w:val="clear" w:color="auto" w:fill="auto"/>
                      <w:lang w:val="en-US" w:eastAsia="zh-CN"/>
                    </w:rPr>
                    <w:t>11</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cs="Times New Roman"/>
                      <w:bCs/>
                      <w:color w:val="auto"/>
                      <w:sz w:val="21"/>
                      <w:szCs w:val="21"/>
                      <w:highlight w:val="none"/>
                      <w:shd w:val="clear" w:color="auto" w:fill="auto"/>
                      <w:lang w:val="en-US" w:eastAsia="zh-CN"/>
                    </w:rPr>
                    <w:t>1</w:t>
                  </w:r>
                </w:p>
              </w:tc>
              <w:tc>
                <w:tcPr>
                  <w:tcW w:w="800" w:type="pct"/>
                  <w:vMerge w:val="restart"/>
                  <w:noWrap w:val="0"/>
                  <w:vAlign w:val="center"/>
                </w:tcPr>
                <w:p w14:paraId="09DEF43B">
                  <w:pPr>
                    <w:spacing w:line="240" w:lineRule="auto"/>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cs="Times New Roman"/>
                      <w:bCs/>
                      <w:color w:val="auto"/>
                      <w:sz w:val="21"/>
                      <w:szCs w:val="21"/>
                      <w:highlight w:val="none"/>
                      <w:shd w:val="clear" w:color="auto" w:fill="auto"/>
                      <w:lang w:val="en-US" w:eastAsia="zh-CN"/>
                    </w:rPr>
                    <w:t>钢材</w:t>
                  </w:r>
                </w:p>
              </w:tc>
              <w:tc>
                <w:tcPr>
                  <w:tcW w:w="1154" w:type="pct"/>
                  <w:vMerge w:val="restart"/>
                  <w:noWrap w:val="0"/>
                  <w:vAlign w:val="center"/>
                </w:tcPr>
                <w:p w14:paraId="1916BC54">
                  <w:pPr>
                    <w:spacing w:line="240" w:lineRule="auto"/>
                    <w:jc w:val="center"/>
                    <w:rPr>
                      <w:rFonts w:hint="default" w:ascii="Times New Roman" w:hAnsi="Times New Roman" w:eastAsia="宋体" w:cs="Times New Roman"/>
                      <w:color w:val="FF0000"/>
                      <w:kern w:val="0"/>
                      <w:sz w:val="21"/>
                      <w:szCs w:val="21"/>
                      <w:highlight w:val="none"/>
                      <w:shd w:val="clear" w:color="auto" w:fill="auto"/>
                      <w:lang w:val="en-US" w:eastAsia="zh-CN" w:bidi="ar"/>
                    </w:rPr>
                  </w:pPr>
                  <w:r>
                    <w:rPr>
                      <w:rFonts w:hint="eastAsia" w:ascii="Times New Roman" w:hAnsi="Times New Roman" w:cs="Times New Roman"/>
                      <w:color w:val="auto"/>
                      <w:kern w:val="0"/>
                      <w:sz w:val="21"/>
                      <w:szCs w:val="21"/>
                      <w:highlight w:val="none"/>
                      <w:shd w:val="clear" w:color="auto" w:fill="auto"/>
                      <w:lang w:val="en-US" w:eastAsia="zh-CN" w:bidi="ar"/>
                    </w:rPr>
                    <w:t>2.5</w:t>
                  </w:r>
                  <w:r>
                    <w:rPr>
                      <w:rFonts w:hint="default" w:ascii="Times New Roman" w:hAnsi="Times New Roman" w:eastAsia="宋体" w:cs="Times New Roman"/>
                      <w:color w:val="auto"/>
                      <w:kern w:val="0"/>
                      <w:sz w:val="21"/>
                      <w:szCs w:val="21"/>
                      <w:highlight w:val="none"/>
                      <w:shd w:val="clear" w:color="auto" w:fill="auto"/>
                      <w:lang w:val="en-US" w:eastAsia="zh-CN" w:bidi="ar"/>
                    </w:rPr>
                    <w:t>万</w:t>
                  </w:r>
                  <w:r>
                    <w:rPr>
                      <w:rFonts w:hint="eastAsia" w:ascii="Times New Roman" w:hAnsi="Times New Roman" w:cs="Times New Roman"/>
                      <w:color w:val="auto"/>
                      <w:kern w:val="0"/>
                      <w:sz w:val="21"/>
                      <w:szCs w:val="21"/>
                      <w:highlight w:val="none"/>
                      <w:shd w:val="clear" w:color="auto" w:fill="auto"/>
                      <w:lang w:val="en-US" w:eastAsia="zh-CN" w:bidi="ar"/>
                    </w:rPr>
                    <w:t>吨</w:t>
                  </w:r>
                  <w:r>
                    <w:rPr>
                      <w:rFonts w:hint="default" w:ascii="Times New Roman" w:hAnsi="Times New Roman" w:eastAsia="宋体" w:cs="Times New Roman"/>
                      <w:color w:val="auto"/>
                      <w:kern w:val="0"/>
                      <w:sz w:val="21"/>
                      <w:szCs w:val="21"/>
                      <w:highlight w:val="none"/>
                      <w:shd w:val="clear" w:color="auto" w:fill="auto"/>
                      <w:lang w:val="en-US" w:eastAsia="zh-CN" w:bidi="ar"/>
                    </w:rPr>
                    <w:t>/年（</w:t>
                  </w:r>
                  <w:r>
                    <w:rPr>
                      <w:rFonts w:hint="eastAsia" w:ascii="Times New Roman" w:hAnsi="Times New Roman" w:cs="Times New Roman"/>
                      <w:color w:val="auto"/>
                      <w:kern w:val="0"/>
                      <w:sz w:val="21"/>
                      <w:szCs w:val="21"/>
                      <w:highlight w:val="none"/>
                      <w:shd w:val="clear" w:color="auto" w:fill="auto"/>
                      <w:lang w:val="en-US" w:eastAsia="zh-CN" w:bidi="ar"/>
                    </w:rPr>
                    <w:t>83.3吨</w:t>
                  </w:r>
                  <w:r>
                    <w:rPr>
                      <w:rFonts w:hint="default" w:ascii="Times New Roman" w:hAnsi="Times New Roman" w:eastAsia="宋体" w:cs="Times New Roman"/>
                      <w:color w:val="auto"/>
                      <w:kern w:val="0"/>
                      <w:sz w:val="21"/>
                      <w:szCs w:val="21"/>
                      <w:highlight w:val="none"/>
                      <w:shd w:val="clear" w:color="auto" w:fill="auto"/>
                      <w:lang w:val="en-US" w:eastAsia="zh-CN" w:bidi="ar"/>
                    </w:rPr>
                    <w:t>/天）</w:t>
                  </w:r>
                </w:p>
              </w:tc>
              <w:tc>
                <w:tcPr>
                  <w:tcW w:w="1368" w:type="pct"/>
                  <w:noWrap w:val="0"/>
                  <w:vAlign w:val="center"/>
                </w:tcPr>
                <w:p w14:paraId="300E27A6">
                  <w:pPr>
                    <w:spacing w:line="240" w:lineRule="auto"/>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cs="Times New Roman"/>
                      <w:bCs/>
                      <w:color w:val="auto"/>
                      <w:sz w:val="21"/>
                      <w:szCs w:val="21"/>
                      <w:highlight w:val="none"/>
                      <w:shd w:val="clear" w:color="auto" w:fill="auto"/>
                      <w:lang w:val="en-US" w:eastAsia="zh-CN"/>
                    </w:rPr>
                    <w:t>80</w:t>
                  </w:r>
                </w:p>
              </w:tc>
              <w:tc>
                <w:tcPr>
                  <w:tcW w:w="882" w:type="pct"/>
                  <w:noWrap w:val="0"/>
                  <w:vAlign w:val="center"/>
                </w:tcPr>
                <w:p w14:paraId="0AED4E03">
                  <w:pPr>
                    <w:spacing w:line="240" w:lineRule="auto"/>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9</w:t>
                  </w:r>
                  <w:r>
                    <w:rPr>
                      <w:rFonts w:hint="eastAsia" w:ascii="Times New Roman" w:hAnsi="Times New Roman" w:cs="Times New Roman"/>
                      <w:color w:val="auto"/>
                      <w:kern w:val="0"/>
                      <w:sz w:val="21"/>
                      <w:szCs w:val="21"/>
                      <w:highlight w:val="none"/>
                      <w:shd w:val="clear" w:color="auto" w:fill="auto"/>
                      <w:lang w:val="en-US" w:eastAsia="zh-CN" w:bidi="ar"/>
                    </w:rPr>
                    <w:t>6</w:t>
                  </w:r>
                </w:p>
              </w:tc>
            </w:tr>
            <w:tr w14:paraId="4D4A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pct"/>
                  <w:noWrap w:val="0"/>
                  <w:vAlign w:val="center"/>
                </w:tcPr>
                <w:p w14:paraId="4E7C5BB3">
                  <w:pPr>
                    <w:spacing w:line="240" w:lineRule="auto"/>
                    <w:jc w:val="center"/>
                    <w:rPr>
                      <w:rFonts w:hint="default" w:ascii="Times New Roman" w:hAnsi="Times New Roman" w:eastAsia="宋体" w:cs="Times New Roman"/>
                      <w:bCs/>
                      <w:color w:val="FF0000"/>
                      <w:sz w:val="21"/>
                      <w:szCs w:val="21"/>
                      <w:highlight w:val="yellow"/>
                      <w:shd w:val="clear" w:color="auto" w:fill="auto"/>
                      <w:lang w:val="en-US"/>
                    </w:rPr>
                  </w:pPr>
                  <w:r>
                    <w:rPr>
                      <w:rFonts w:hint="default" w:ascii="Times New Roman" w:hAnsi="Times New Roman" w:eastAsia="宋体" w:cs="Times New Roman"/>
                      <w:bCs/>
                      <w:color w:val="auto"/>
                      <w:sz w:val="21"/>
                      <w:szCs w:val="21"/>
                      <w:highlight w:val="none"/>
                      <w:shd w:val="clear" w:color="auto" w:fill="auto"/>
                      <w:lang w:val="en-US" w:eastAsia="zh-CN"/>
                    </w:rPr>
                    <w:t>2024.</w:t>
                  </w:r>
                  <w:r>
                    <w:rPr>
                      <w:rFonts w:hint="eastAsia" w:ascii="Times New Roman" w:hAnsi="Times New Roman" w:cs="Times New Roman"/>
                      <w:bCs/>
                      <w:color w:val="auto"/>
                      <w:sz w:val="21"/>
                      <w:szCs w:val="21"/>
                      <w:highlight w:val="none"/>
                      <w:shd w:val="clear" w:color="auto" w:fill="auto"/>
                      <w:lang w:val="en-US" w:eastAsia="zh-CN"/>
                    </w:rPr>
                    <w:t>11</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cs="Times New Roman"/>
                      <w:bCs/>
                      <w:color w:val="auto"/>
                      <w:sz w:val="21"/>
                      <w:szCs w:val="21"/>
                      <w:highlight w:val="none"/>
                      <w:shd w:val="clear" w:color="auto" w:fill="auto"/>
                      <w:lang w:val="en-US" w:eastAsia="zh-CN"/>
                    </w:rPr>
                    <w:t>4</w:t>
                  </w:r>
                </w:p>
              </w:tc>
              <w:tc>
                <w:tcPr>
                  <w:tcW w:w="800" w:type="pct"/>
                  <w:vMerge w:val="continue"/>
                  <w:noWrap w:val="0"/>
                  <w:vAlign w:val="center"/>
                </w:tcPr>
                <w:p w14:paraId="3C0CC8A1">
                  <w:pPr>
                    <w:spacing w:line="240" w:lineRule="auto"/>
                    <w:jc w:val="center"/>
                    <w:rPr>
                      <w:rFonts w:hint="default" w:ascii="Times New Roman" w:hAnsi="Times New Roman" w:eastAsia="宋体" w:cs="Times New Roman"/>
                      <w:bCs/>
                      <w:color w:val="FF0000"/>
                      <w:sz w:val="21"/>
                      <w:szCs w:val="21"/>
                      <w:highlight w:val="none"/>
                      <w:shd w:val="clear" w:color="auto" w:fill="auto"/>
                    </w:rPr>
                  </w:pPr>
                </w:p>
              </w:tc>
              <w:tc>
                <w:tcPr>
                  <w:tcW w:w="1154" w:type="pct"/>
                  <w:vMerge w:val="continue"/>
                  <w:noWrap w:val="0"/>
                  <w:vAlign w:val="center"/>
                </w:tcPr>
                <w:p w14:paraId="7CBE5423">
                  <w:pPr>
                    <w:spacing w:line="240" w:lineRule="auto"/>
                    <w:jc w:val="center"/>
                    <w:rPr>
                      <w:rFonts w:hint="default" w:ascii="Times New Roman" w:hAnsi="Times New Roman" w:eastAsia="宋体" w:cs="Times New Roman"/>
                      <w:color w:val="FF0000"/>
                      <w:kern w:val="0"/>
                      <w:sz w:val="21"/>
                      <w:szCs w:val="21"/>
                      <w:highlight w:val="none"/>
                      <w:shd w:val="clear" w:color="auto" w:fill="auto"/>
                      <w:lang w:val="en-US" w:eastAsia="zh-CN" w:bidi="ar"/>
                    </w:rPr>
                  </w:pPr>
                </w:p>
              </w:tc>
              <w:tc>
                <w:tcPr>
                  <w:tcW w:w="1368" w:type="pct"/>
                  <w:noWrap w:val="0"/>
                  <w:vAlign w:val="center"/>
                </w:tcPr>
                <w:p w14:paraId="302C3973">
                  <w:pPr>
                    <w:spacing w:line="240" w:lineRule="auto"/>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cs="Times New Roman"/>
                      <w:bCs/>
                      <w:color w:val="auto"/>
                      <w:sz w:val="21"/>
                      <w:szCs w:val="21"/>
                      <w:highlight w:val="none"/>
                      <w:shd w:val="clear" w:color="auto" w:fill="auto"/>
                      <w:lang w:val="en-US" w:eastAsia="zh-CN"/>
                    </w:rPr>
                    <w:t>79</w:t>
                  </w:r>
                </w:p>
              </w:tc>
              <w:tc>
                <w:tcPr>
                  <w:tcW w:w="882" w:type="pct"/>
                  <w:noWrap w:val="0"/>
                  <w:vAlign w:val="center"/>
                </w:tcPr>
                <w:p w14:paraId="151C1893">
                  <w:pPr>
                    <w:spacing w:line="240" w:lineRule="auto"/>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cs="Times New Roman"/>
                      <w:color w:val="auto"/>
                      <w:kern w:val="0"/>
                      <w:sz w:val="21"/>
                      <w:szCs w:val="21"/>
                      <w:highlight w:val="none"/>
                      <w:shd w:val="clear" w:color="auto" w:fill="auto"/>
                      <w:lang w:val="en-US" w:eastAsia="zh-CN" w:bidi="ar"/>
                    </w:rPr>
                    <w:t>95</w:t>
                  </w:r>
                </w:p>
              </w:tc>
            </w:tr>
            <w:tr w14:paraId="220B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pct"/>
                  <w:noWrap w:val="0"/>
                  <w:vAlign w:val="center"/>
                </w:tcPr>
                <w:p w14:paraId="2F606D1C">
                  <w:pPr>
                    <w:spacing w:line="240" w:lineRule="auto"/>
                    <w:jc w:val="center"/>
                    <w:rPr>
                      <w:rFonts w:hint="default" w:ascii="Times New Roman" w:hAnsi="Times New Roman" w:eastAsia="宋体" w:cs="Times New Roman"/>
                      <w:bCs/>
                      <w:color w:val="FF0000"/>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2024.</w:t>
                  </w:r>
                  <w:r>
                    <w:rPr>
                      <w:rFonts w:hint="eastAsia" w:ascii="Times New Roman" w:hAnsi="Times New Roman" w:cs="Times New Roman"/>
                      <w:bCs/>
                      <w:color w:val="auto"/>
                      <w:sz w:val="21"/>
                      <w:szCs w:val="21"/>
                      <w:highlight w:val="none"/>
                      <w:shd w:val="clear" w:color="auto" w:fill="auto"/>
                      <w:lang w:val="en-US" w:eastAsia="zh-CN"/>
                    </w:rPr>
                    <w:t>11</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cs="Times New Roman"/>
                      <w:bCs/>
                      <w:color w:val="auto"/>
                      <w:sz w:val="21"/>
                      <w:szCs w:val="21"/>
                      <w:highlight w:val="none"/>
                      <w:shd w:val="clear" w:color="auto" w:fill="auto"/>
                      <w:lang w:val="en-US" w:eastAsia="zh-CN"/>
                    </w:rPr>
                    <w:t>5</w:t>
                  </w:r>
                </w:p>
              </w:tc>
              <w:tc>
                <w:tcPr>
                  <w:tcW w:w="800" w:type="pct"/>
                  <w:vMerge w:val="continue"/>
                  <w:noWrap w:val="0"/>
                  <w:vAlign w:val="center"/>
                </w:tcPr>
                <w:p w14:paraId="5831AA43">
                  <w:pPr>
                    <w:spacing w:line="240" w:lineRule="auto"/>
                    <w:jc w:val="center"/>
                    <w:rPr>
                      <w:rFonts w:hint="default" w:ascii="Times New Roman" w:hAnsi="Times New Roman" w:eastAsia="宋体" w:cs="Times New Roman"/>
                      <w:bCs/>
                      <w:color w:val="FF0000"/>
                      <w:sz w:val="21"/>
                      <w:szCs w:val="21"/>
                      <w:highlight w:val="none"/>
                      <w:shd w:val="clear" w:color="auto" w:fill="auto"/>
                    </w:rPr>
                  </w:pPr>
                </w:p>
              </w:tc>
              <w:tc>
                <w:tcPr>
                  <w:tcW w:w="1154" w:type="pct"/>
                  <w:vMerge w:val="continue"/>
                  <w:noWrap w:val="0"/>
                  <w:vAlign w:val="center"/>
                </w:tcPr>
                <w:p w14:paraId="6EA53264">
                  <w:pPr>
                    <w:spacing w:line="240" w:lineRule="auto"/>
                    <w:jc w:val="center"/>
                    <w:rPr>
                      <w:rFonts w:hint="default" w:ascii="Times New Roman" w:hAnsi="Times New Roman" w:eastAsia="宋体" w:cs="Times New Roman"/>
                      <w:color w:val="FF0000"/>
                      <w:kern w:val="0"/>
                      <w:sz w:val="21"/>
                      <w:szCs w:val="21"/>
                      <w:highlight w:val="none"/>
                      <w:shd w:val="clear" w:color="auto" w:fill="auto"/>
                      <w:lang w:val="en-US" w:eastAsia="zh-CN" w:bidi="ar"/>
                    </w:rPr>
                  </w:pPr>
                </w:p>
              </w:tc>
              <w:tc>
                <w:tcPr>
                  <w:tcW w:w="1368" w:type="pct"/>
                  <w:noWrap w:val="0"/>
                  <w:vAlign w:val="center"/>
                </w:tcPr>
                <w:p w14:paraId="7EEFDCD5">
                  <w:pPr>
                    <w:spacing w:line="240" w:lineRule="auto"/>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cs="Times New Roman"/>
                      <w:bCs/>
                      <w:color w:val="auto"/>
                      <w:sz w:val="21"/>
                      <w:szCs w:val="21"/>
                      <w:highlight w:val="none"/>
                      <w:shd w:val="clear" w:color="auto" w:fill="auto"/>
                      <w:lang w:val="en-US" w:eastAsia="zh-CN"/>
                    </w:rPr>
                    <w:t>81</w:t>
                  </w:r>
                </w:p>
              </w:tc>
              <w:tc>
                <w:tcPr>
                  <w:tcW w:w="882" w:type="pct"/>
                  <w:noWrap w:val="0"/>
                  <w:vAlign w:val="center"/>
                </w:tcPr>
                <w:p w14:paraId="6B91BD03">
                  <w:pPr>
                    <w:spacing w:line="240" w:lineRule="auto"/>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cs="Times New Roman"/>
                      <w:color w:val="auto"/>
                      <w:kern w:val="0"/>
                      <w:sz w:val="21"/>
                      <w:szCs w:val="21"/>
                      <w:highlight w:val="none"/>
                      <w:shd w:val="clear" w:color="auto" w:fill="auto"/>
                      <w:lang w:val="en-US" w:eastAsia="zh-CN" w:bidi="ar"/>
                    </w:rPr>
                    <w:t>97</w:t>
                  </w:r>
                </w:p>
              </w:tc>
            </w:tr>
            <w:tr w14:paraId="7CAF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pct"/>
                  <w:noWrap w:val="0"/>
                  <w:vAlign w:val="center"/>
                </w:tcPr>
                <w:p w14:paraId="2A476F95">
                  <w:pPr>
                    <w:spacing w:line="240" w:lineRule="auto"/>
                    <w:jc w:val="center"/>
                    <w:rPr>
                      <w:rFonts w:hint="default" w:ascii="Times New Roman" w:hAnsi="Times New Roman" w:eastAsia="宋体" w:cs="Times New Roman"/>
                      <w:bCs/>
                      <w:color w:val="FF0000"/>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2024.</w:t>
                  </w:r>
                  <w:r>
                    <w:rPr>
                      <w:rFonts w:hint="eastAsia" w:ascii="Times New Roman" w:hAnsi="Times New Roman" w:cs="Times New Roman"/>
                      <w:bCs/>
                      <w:color w:val="auto"/>
                      <w:sz w:val="21"/>
                      <w:szCs w:val="21"/>
                      <w:highlight w:val="none"/>
                      <w:shd w:val="clear" w:color="auto" w:fill="auto"/>
                      <w:lang w:val="en-US" w:eastAsia="zh-CN"/>
                    </w:rPr>
                    <w:t>11</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cs="Times New Roman"/>
                      <w:bCs/>
                      <w:color w:val="auto"/>
                      <w:sz w:val="21"/>
                      <w:szCs w:val="21"/>
                      <w:highlight w:val="none"/>
                      <w:shd w:val="clear" w:color="auto" w:fill="auto"/>
                      <w:lang w:val="en-US" w:eastAsia="zh-CN"/>
                    </w:rPr>
                    <w:t>6</w:t>
                  </w:r>
                </w:p>
              </w:tc>
              <w:tc>
                <w:tcPr>
                  <w:tcW w:w="800" w:type="pct"/>
                  <w:vMerge w:val="continue"/>
                  <w:noWrap w:val="0"/>
                  <w:vAlign w:val="center"/>
                </w:tcPr>
                <w:p w14:paraId="518DFE87">
                  <w:pPr>
                    <w:spacing w:line="240" w:lineRule="auto"/>
                    <w:jc w:val="center"/>
                    <w:rPr>
                      <w:rFonts w:hint="default" w:ascii="Times New Roman" w:hAnsi="Times New Roman" w:eastAsia="宋体" w:cs="Times New Roman"/>
                      <w:bCs/>
                      <w:color w:val="FF0000"/>
                      <w:sz w:val="21"/>
                      <w:szCs w:val="21"/>
                      <w:highlight w:val="none"/>
                      <w:shd w:val="clear" w:color="auto" w:fill="auto"/>
                    </w:rPr>
                  </w:pPr>
                </w:p>
              </w:tc>
              <w:tc>
                <w:tcPr>
                  <w:tcW w:w="1154" w:type="pct"/>
                  <w:vMerge w:val="continue"/>
                  <w:noWrap w:val="0"/>
                  <w:vAlign w:val="center"/>
                </w:tcPr>
                <w:p w14:paraId="761A68E8">
                  <w:pPr>
                    <w:spacing w:line="240" w:lineRule="auto"/>
                    <w:jc w:val="center"/>
                    <w:rPr>
                      <w:rFonts w:hint="default" w:ascii="Times New Roman" w:hAnsi="Times New Roman" w:eastAsia="宋体" w:cs="Times New Roman"/>
                      <w:color w:val="FF0000"/>
                      <w:kern w:val="0"/>
                      <w:sz w:val="21"/>
                      <w:szCs w:val="21"/>
                      <w:highlight w:val="none"/>
                      <w:shd w:val="clear" w:color="auto" w:fill="auto"/>
                      <w:lang w:val="en-US" w:eastAsia="zh-CN" w:bidi="ar"/>
                    </w:rPr>
                  </w:pPr>
                </w:p>
              </w:tc>
              <w:tc>
                <w:tcPr>
                  <w:tcW w:w="1368" w:type="pct"/>
                  <w:noWrap w:val="0"/>
                  <w:vAlign w:val="center"/>
                </w:tcPr>
                <w:p w14:paraId="714E87AD">
                  <w:pPr>
                    <w:spacing w:line="240" w:lineRule="auto"/>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cs="Times New Roman"/>
                      <w:bCs/>
                      <w:color w:val="auto"/>
                      <w:sz w:val="21"/>
                      <w:szCs w:val="21"/>
                      <w:highlight w:val="none"/>
                      <w:shd w:val="clear" w:color="auto" w:fill="auto"/>
                      <w:lang w:val="en-US" w:eastAsia="zh-CN"/>
                    </w:rPr>
                    <w:t>78</w:t>
                  </w:r>
                </w:p>
              </w:tc>
              <w:tc>
                <w:tcPr>
                  <w:tcW w:w="882" w:type="pct"/>
                  <w:noWrap w:val="0"/>
                  <w:vAlign w:val="center"/>
                </w:tcPr>
                <w:p w14:paraId="65BC0ED7">
                  <w:pPr>
                    <w:spacing w:line="240" w:lineRule="auto"/>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cs="Times New Roman"/>
                      <w:color w:val="auto"/>
                      <w:kern w:val="0"/>
                      <w:sz w:val="21"/>
                      <w:szCs w:val="21"/>
                      <w:highlight w:val="none"/>
                      <w:shd w:val="clear" w:color="auto" w:fill="auto"/>
                      <w:lang w:val="en-US" w:eastAsia="zh-CN" w:bidi="ar"/>
                    </w:rPr>
                    <w:t>94</w:t>
                  </w:r>
                </w:p>
              </w:tc>
            </w:tr>
          </w:tbl>
          <w:p w14:paraId="52DA36F1">
            <w:pPr>
              <w:pStyle w:val="3"/>
              <w:rPr>
                <w:rFonts w:hint="default"/>
                <w:color w:val="FF0000"/>
                <w:lang w:val="en-US" w:eastAsia="zh-CN"/>
              </w:rPr>
            </w:pPr>
          </w:p>
        </w:tc>
      </w:tr>
      <w:tr w14:paraId="04D0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6" w:hRule="atLeast"/>
          <w:jc w:val="center"/>
        </w:trPr>
        <w:tc>
          <w:tcPr>
            <w:tcW w:w="5000" w:type="pct"/>
            <w:vAlign w:val="top"/>
          </w:tcPr>
          <w:p w14:paraId="71BAC8BD">
            <w:pPr>
              <w:keepNext w:val="0"/>
              <w:keepLines w:val="0"/>
              <w:widowControl/>
              <w:suppressLineNumbers w:val="0"/>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验收监测结果：</w:t>
            </w:r>
          </w:p>
          <w:p w14:paraId="1A06011E">
            <w:pPr>
              <w:numPr>
                <w:ilvl w:val="0"/>
                <w:numId w:val="0"/>
              </w:numPr>
              <w:spacing w:line="360" w:lineRule="auto"/>
              <w:ind w:firstLine="48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1、废气</w:t>
            </w:r>
          </w:p>
          <w:p w14:paraId="079E3199">
            <w:pPr>
              <w:numPr>
                <w:ilvl w:val="0"/>
                <w:numId w:val="0"/>
              </w:numPr>
              <w:spacing w:line="360" w:lineRule="auto"/>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有</w:t>
            </w:r>
            <w:r>
              <w:rPr>
                <w:rFonts w:hint="default" w:ascii="Times New Roman" w:hAnsi="Times New Roman" w:eastAsia="宋体" w:cs="Times New Roman"/>
                <w:color w:val="auto"/>
                <w:sz w:val="24"/>
                <w:szCs w:val="24"/>
                <w:lang w:eastAsia="zh-CN"/>
              </w:rPr>
              <w:t>组织</w:t>
            </w:r>
          </w:p>
          <w:p w14:paraId="4EA92758">
            <w:pPr>
              <w:pStyle w:val="4"/>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cs="Times New Roman"/>
                <w:color w:val="auto"/>
                <w:sz w:val="24"/>
                <w:szCs w:val="24"/>
                <w:lang w:val="en-US" w:eastAsia="zh-CN"/>
              </w:rPr>
              <w:t>湖州天亿环境检测</w:t>
            </w:r>
            <w:r>
              <w:rPr>
                <w:rFonts w:hint="eastAsia" w:ascii="Times New Roman" w:hAnsi="Times New Roman" w:eastAsia="宋体" w:cs="Times New Roman"/>
                <w:color w:val="auto"/>
                <w:sz w:val="24"/>
                <w:szCs w:val="24"/>
                <w:lang w:val="en-US" w:eastAsia="zh-CN"/>
              </w:rPr>
              <w:t>有限公司</w:t>
            </w:r>
            <w:r>
              <w:rPr>
                <w:rFonts w:hint="default" w:ascii="Times New Roman" w:hAnsi="Times New Roman" w:eastAsia="宋体" w:cs="Times New Roman"/>
                <w:color w:val="auto"/>
                <w:sz w:val="24"/>
                <w:szCs w:val="24"/>
                <w:lang w:val="en-US" w:eastAsia="zh-CN"/>
              </w:rPr>
              <w:t>于</w:t>
            </w:r>
            <w:r>
              <w:rPr>
                <w:rFonts w:hint="default" w:ascii="Times New Roman" w:hAnsi="Times New Roman" w:eastAsia="宋体" w:cs="Times New Roman"/>
                <w:color w:val="auto"/>
                <w:sz w:val="24"/>
                <w:szCs w:val="24"/>
                <w:vertAlign w:val="baseline"/>
                <w:lang w:val="en-US" w:eastAsia="zh-CN"/>
              </w:rPr>
              <w:t>2024年</w:t>
            </w:r>
            <w:r>
              <w:rPr>
                <w:rFonts w:hint="eastAsia" w:ascii="Times New Roman" w:hAnsi="Times New Roman" w:cs="Times New Roman"/>
                <w:color w:val="auto"/>
                <w:sz w:val="24"/>
                <w:szCs w:val="24"/>
                <w:vertAlign w:val="baseline"/>
                <w:lang w:val="en-US" w:eastAsia="zh-CN"/>
              </w:rPr>
              <w:t>11</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cs="Times New Roman"/>
                <w:color w:val="auto"/>
                <w:sz w:val="24"/>
                <w:szCs w:val="24"/>
                <w:vertAlign w:val="baseline"/>
                <w:lang w:val="en-US" w:eastAsia="zh-CN"/>
              </w:rPr>
              <w:t>1</w:t>
            </w:r>
            <w:r>
              <w:rPr>
                <w:rFonts w:hint="default" w:ascii="Times New Roman" w:hAnsi="Times New Roman" w:eastAsia="宋体" w:cs="Times New Roman"/>
                <w:color w:val="auto"/>
                <w:sz w:val="24"/>
                <w:szCs w:val="24"/>
                <w:vertAlign w:val="baseline"/>
                <w:lang w:val="en-US" w:eastAsia="zh-CN"/>
              </w:rPr>
              <w:t>日、</w:t>
            </w:r>
            <w:r>
              <w:rPr>
                <w:rFonts w:hint="eastAsia" w:ascii="Times New Roman" w:hAnsi="Times New Roman" w:cs="Times New Roman"/>
                <w:color w:val="auto"/>
                <w:sz w:val="24"/>
                <w:szCs w:val="24"/>
                <w:vertAlign w:val="baseline"/>
                <w:lang w:val="en-US" w:eastAsia="zh-CN"/>
              </w:rPr>
              <w:t>11</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cs="Times New Roman"/>
                <w:color w:val="auto"/>
                <w:sz w:val="24"/>
                <w:szCs w:val="24"/>
                <w:vertAlign w:val="baseline"/>
                <w:lang w:val="en-US" w:eastAsia="zh-CN"/>
              </w:rPr>
              <w:t>4</w:t>
            </w:r>
            <w:r>
              <w:rPr>
                <w:rFonts w:hint="default" w:ascii="Times New Roman" w:hAnsi="Times New Roman" w:eastAsia="宋体" w:cs="Times New Roman"/>
                <w:color w:val="auto"/>
                <w:sz w:val="24"/>
                <w:szCs w:val="24"/>
                <w:vertAlign w:val="baseline"/>
                <w:lang w:val="en-US" w:eastAsia="zh-CN"/>
              </w:rPr>
              <w:t>日</w:t>
            </w:r>
            <w:r>
              <w:rPr>
                <w:rFonts w:hint="default" w:ascii="Times New Roman" w:hAnsi="Times New Roman" w:eastAsia="宋体" w:cs="Times New Roman"/>
                <w:color w:val="auto"/>
                <w:sz w:val="24"/>
                <w:szCs w:val="24"/>
                <w:lang w:val="en-US" w:eastAsia="zh-CN"/>
              </w:rPr>
              <w:t>对本项目</w:t>
            </w:r>
            <w:r>
              <w:rPr>
                <w:rFonts w:hint="eastAsia" w:ascii="Times New Roman" w:hAnsi="Times New Roman" w:cs="Times New Roman"/>
                <w:color w:val="auto"/>
                <w:sz w:val="24"/>
                <w:szCs w:val="24"/>
                <w:lang w:val="en-US" w:eastAsia="zh-CN"/>
              </w:rPr>
              <w:t>废气有</w:t>
            </w:r>
            <w:r>
              <w:rPr>
                <w:rFonts w:hint="default" w:ascii="Times New Roman" w:hAnsi="Times New Roman" w:eastAsia="宋体" w:cs="Times New Roman"/>
                <w:color w:val="auto"/>
                <w:sz w:val="24"/>
                <w:szCs w:val="24"/>
                <w:lang w:val="en-US" w:eastAsia="zh-CN"/>
              </w:rPr>
              <w:t>组织排放进行监测，监测结果见表</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2~7</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3。</w:t>
            </w:r>
          </w:p>
          <w:p w14:paraId="5BB1E739">
            <w:pPr>
              <w:tabs>
                <w:tab w:val="left" w:pos="2760"/>
              </w:tabs>
              <w:spacing w:line="240" w:lineRule="auto"/>
              <w:ind w:firstLine="422" w:firstLineChars="200"/>
              <w:jc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w:t>
            </w:r>
            <w:r>
              <w:rPr>
                <w:rFonts w:hint="eastAsia"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轧制废气</w:t>
            </w:r>
            <w:r>
              <w:rPr>
                <w:rFonts w:hint="default" w:ascii="Times New Roman" w:hAnsi="Times New Roman" w:eastAsia="宋体" w:cs="Times New Roman"/>
                <w:b/>
                <w:bCs/>
                <w:color w:val="auto"/>
                <w:sz w:val="21"/>
                <w:szCs w:val="21"/>
              </w:rPr>
              <w:t>排放监测结果表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124"/>
              <w:gridCol w:w="1127"/>
              <w:gridCol w:w="1473"/>
              <w:gridCol w:w="1463"/>
              <w:gridCol w:w="1428"/>
              <w:gridCol w:w="981"/>
              <w:gridCol w:w="893"/>
            </w:tblGrid>
            <w:tr w14:paraId="4D57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dxa"/>
                  <w:gridSpan w:val="2"/>
                  <w:noWrap w:val="0"/>
                  <w:vAlign w:val="center"/>
                </w:tcPr>
                <w:p w14:paraId="0D02F953">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检测项目</w:t>
                  </w:r>
                </w:p>
              </w:tc>
              <w:tc>
                <w:tcPr>
                  <w:tcW w:w="1127" w:type="dxa"/>
                  <w:noWrap w:val="0"/>
                  <w:vAlign w:val="center"/>
                </w:tcPr>
                <w:p w14:paraId="34AB6EC7">
                  <w:pPr>
                    <w:jc w:val="center"/>
                    <w:rPr>
                      <w:rFonts w:hint="eastAsia"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单位</w:t>
                  </w:r>
                </w:p>
              </w:tc>
              <w:tc>
                <w:tcPr>
                  <w:tcW w:w="4364" w:type="dxa"/>
                  <w:gridSpan w:val="3"/>
                  <w:noWrap w:val="0"/>
                  <w:vAlign w:val="center"/>
                </w:tcPr>
                <w:p w14:paraId="417864B5">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检测结果</w:t>
                  </w:r>
                </w:p>
              </w:tc>
              <w:tc>
                <w:tcPr>
                  <w:tcW w:w="981" w:type="dxa"/>
                  <w:vMerge w:val="restart"/>
                  <w:noWrap w:val="0"/>
                  <w:vAlign w:val="center"/>
                </w:tcPr>
                <w:p w14:paraId="77349BD0">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标准限值</w:t>
                  </w:r>
                </w:p>
              </w:tc>
              <w:tc>
                <w:tcPr>
                  <w:tcW w:w="893" w:type="dxa"/>
                  <w:vMerge w:val="restart"/>
                  <w:noWrap w:val="0"/>
                  <w:vAlign w:val="center"/>
                </w:tcPr>
                <w:p w14:paraId="5355252A">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是否达标</w:t>
                  </w:r>
                </w:p>
              </w:tc>
            </w:tr>
            <w:tr w14:paraId="57F9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dxa"/>
                  <w:gridSpan w:val="2"/>
                  <w:noWrap w:val="0"/>
                  <w:vAlign w:val="center"/>
                </w:tcPr>
                <w:p w14:paraId="38F49360">
                  <w:pPr>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采样时间</w:t>
                  </w:r>
                </w:p>
              </w:tc>
              <w:tc>
                <w:tcPr>
                  <w:tcW w:w="1127" w:type="dxa"/>
                  <w:noWrap w:val="0"/>
                  <w:vAlign w:val="center"/>
                </w:tcPr>
                <w:p w14:paraId="29A04BEA">
                  <w:pPr>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w:t>
                  </w:r>
                </w:p>
              </w:tc>
              <w:tc>
                <w:tcPr>
                  <w:tcW w:w="4364" w:type="dxa"/>
                  <w:gridSpan w:val="3"/>
                  <w:noWrap w:val="0"/>
                  <w:vAlign w:val="center"/>
                </w:tcPr>
                <w:p w14:paraId="3B35A3E9">
                  <w:pPr>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2024.11.01</w:t>
                  </w:r>
                </w:p>
              </w:tc>
              <w:tc>
                <w:tcPr>
                  <w:tcW w:w="981" w:type="dxa"/>
                  <w:vMerge w:val="continue"/>
                  <w:noWrap w:val="0"/>
                  <w:vAlign w:val="center"/>
                </w:tcPr>
                <w:p w14:paraId="5A6A1B75">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3B0E941B">
                  <w:pPr>
                    <w:jc w:val="center"/>
                    <w:rPr>
                      <w:rFonts w:hint="eastAsia" w:ascii="Times New Roman" w:hAnsi="Times New Roman" w:cs="Times New Roman"/>
                      <w:b w:val="0"/>
                      <w:bCs/>
                      <w:color w:val="FF0000"/>
                      <w:szCs w:val="21"/>
                      <w:lang w:val="en-US" w:eastAsia="zh-CN"/>
                    </w:rPr>
                  </w:pPr>
                </w:p>
              </w:tc>
            </w:tr>
            <w:tr w14:paraId="5FB2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dxa"/>
                  <w:gridSpan w:val="2"/>
                  <w:noWrap w:val="0"/>
                  <w:vAlign w:val="center"/>
                </w:tcPr>
                <w:p w14:paraId="3D72F884">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检测位置</w:t>
                  </w:r>
                </w:p>
              </w:tc>
              <w:tc>
                <w:tcPr>
                  <w:tcW w:w="1127" w:type="dxa"/>
                  <w:noWrap w:val="0"/>
                  <w:vAlign w:val="center"/>
                </w:tcPr>
                <w:p w14:paraId="6FBC08A9">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w:t>
                  </w:r>
                </w:p>
              </w:tc>
              <w:tc>
                <w:tcPr>
                  <w:tcW w:w="4364" w:type="dxa"/>
                  <w:gridSpan w:val="3"/>
                  <w:noWrap w:val="0"/>
                  <w:vAlign w:val="center"/>
                </w:tcPr>
                <w:p w14:paraId="4ABF74B8">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轧制废气处理设施出口</w:t>
                  </w:r>
                </w:p>
              </w:tc>
              <w:tc>
                <w:tcPr>
                  <w:tcW w:w="981" w:type="dxa"/>
                  <w:vMerge w:val="continue"/>
                  <w:noWrap w:val="0"/>
                  <w:vAlign w:val="center"/>
                </w:tcPr>
                <w:p w14:paraId="18AC98ED">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375771A8">
                  <w:pPr>
                    <w:jc w:val="center"/>
                    <w:rPr>
                      <w:rFonts w:hint="eastAsia" w:ascii="Times New Roman" w:hAnsi="Times New Roman" w:cs="Times New Roman"/>
                      <w:b w:val="0"/>
                      <w:bCs/>
                      <w:color w:val="FF0000"/>
                      <w:szCs w:val="21"/>
                      <w:lang w:val="en-US" w:eastAsia="zh-CN"/>
                    </w:rPr>
                  </w:pPr>
                </w:p>
              </w:tc>
            </w:tr>
            <w:tr w14:paraId="734E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dxa"/>
                  <w:gridSpan w:val="2"/>
                  <w:noWrap w:val="0"/>
                  <w:vAlign w:val="center"/>
                </w:tcPr>
                <w:p w14:paraId="58F34241">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检测管道截面积</w:t>
                  </w:r>
                </w:p>
              </w:tc>
              <w:tc>
                <w:tcPr>
                  <w:tcW w:w="1127" w:type="dxa"/>
                  <w:noWrap w:val="0"/>
                  <w:vAlign w:val="center"/>
                </w:tcPr>
                <w:p w14:paraId="72AFE7C1">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m</w:t>
                  </w:r>
                  <w:r>
                    <w:rPr>
                      <w:rFonts w:hint="eastAsia" w:ascii="Times New Roman" w:hAnsi="Times New Roman" w:cs="Times New Roman"/>
                      <w:b w:val="0"/>
                      <w:bCs/>
                      <w:color w:val="auto"/>
                      <w:szCs w:val="21"/>
                      <w:vertAlign w:val="superscript"/>
                      <w:lang w:val="en-US" w:eastAsia="zh-CN"/>
                    </w:rPr>
                    <w:t>2</w:t>
                  </w:r>
                </w:p>
              </w:tc>
              <w:tc>
                <w:tcPr>
                  <w:tcW w:w="1473" w:type="dxa"/>
                  <w:noWrap w:val="0"/>
                  <w:vAlign w:val="center"/>
                </w:tcPr>
                <w:p w14:paraId="47A41ACB">
                  <w:pPr>
                    <w:jc w:val="center"/>
                    <w:rPr>
                      <w:rFonts w:hint="default" w:ascii="Times New Roman" w:hAnsi="Times New Roman" w:eastAsia="宋体" w:cs="Times New Roman"/>
                      <w:b w:val="0"/>
                      <w:bCs/>
                      <w:color w:val="FF0000"/>
                      <w:szCs w:val="21"/>
                      <w:lang w:val="en-US" w:eastAsia="zh-CN"/>
                    </w:rPr>
                  </w:pPr>
                  <w:r>
                    <w:rPr>
                      <w:rFonts w:hint="eastAsia" w:ascii="Times New Roman" w:hAnsi="Times New Roman" w:cs="Times New Roman"/>
                      <w:b w:val="0"/>
                      <w:bCs/>
                      <w:color w:val="auto"/>
                      <w:szCs w:val="21"/>
                      <w:lang w:val="en-US" w:eastAsia="zh-CN"/>
                    </w:rPr>
                    <w:t>0.1257</w:t>
                  </w:r>
                </w:p>
              </w:tc>
              <w:tc>
                <w:tcPr>
                  <w:tcW w:w="1463" w:type="dxa"/>
                  <w:noWrap w:val="0"/>
                  <w:vAlign w:val="center"/>
                </w:tcPr>
                <w:p w14:paraId="32E150F6">
                  <w:pPr>
                    <w:jc w:val="center"/>
                    <w:rPr>
                      <w:rFonts w:hint="default" w:ascii="Times New Roman" w:hAnsi="Times New Roman" w:cs="Times New Roman"/>
                      <w:b w:val="0"/>
                      <w:bCs/>
                      <w:color w:val="FF0000"/>
                      <w:szCs w:val="21"/>
                    </w:rPr>
                  </w:pPr>
                  <w:r>
                    <w:rPr>
                      <w:rFonts w:hint="eastAsia" w:ascii="Times New Roman" w:hAnsi="Times New Roman" w:cs="Times New Roman"/>
                      <w:b w:val="0"/>
                      <w:bCs/>
                      <w:color w:val="auto"/>
                      <w:szCs w:val="21"/>
                      <w:lang w:val="en-US" w:eastAsia="zh-CN"/>
                    </w:rPr>
                    <w:t>0.1257</w:t>
                  </w:r>
                </w:p>
              </w:tc>
              <w:tc>
                <w:tcPr>
                  <w:tcW w:w="1428" w:type="dxa"/>
                  <w:noWrap w:val="0"/>
                  <w:vAlign w:val="center"/>
                </w:tcPr>
                <w:p w14:paraId="52738228">
                  <w:pPr>
                    <w:jc w:val="center"/>
                    <w:rPr>
                      <w:rFonts w:hint="default" w:ascii="Times New Roman" w:hAnsi="Times New Roman" w:cs="Times New Roman"/>
                      <w:b w:val="0"/>
                      <w:bCs/>
                      <w:color w:val="FF0000"/>
                      <w:szCs w:val="21"/>
                    </w:rPr>
                  </w:pPr>
                  <w:r>
                    <w:rPr>
                      <w:rFonts w:hint="eastAsia" w:ascii="Times New Roman" w:hAnsi="Times New Roman" w:cs="Times New Roman"/>
                      <w:b w:val="0"/>
                      <w:bCs/>
                      <w:color w:val="auto"/>
                      <w:szCs w:val="21"/>
                      <w:lang w:val="en-US" w:eastAsia="zh-CN"/>
                    </w:rPr>
                    <w:t>0.1257</w:t>
                  </w:r>
                </w:p>
              </w:tc>
              <w:tc>
                <w:tcPr>
                  <w:tcW w:w="981" w:type="dxa"/>
                  <w:vMerge w:val="continue"/>
                  <w:noWrap w:val="0"/>
                  <w:vAlign w:val="center"/>
                </w:tcPr>
                <w:p w14:paraId="254CC70C">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58384AD5">
                  <w:pPr>
                    <w:jc w:val="center"/>
                    <w:rPr>
                      <w:rFonts w:hint="eastAsia" w:ascii="Times New Roman" w:hAnsi="Times New Roman" w:cs="Times New Roman"/>
                      <w:b w:val="0"/>
                      <w:bCs/>
                      <w:color w:val="FF0000"/>
                      <w:szCs w:val="21"/>
                      <w:lang w:val="en-US" w:eastAsia="zh-CN"/>
                    </w:rPr>
                  </w:pPr>
                </w:p>
              </w:tc>
            </w:tr>
            <w:tr w14:paraId="7891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dxa"/>
                  <w:gridSpan w:val="2"/>
                  <w:noWrap w:val="0"/>
                  <w:vAlign w:val="center"/>
                </w:tcPr>
                <w:p w14:paraId="684B6B6D">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烟气温度</w:t>
                  </w:r>
                </w:p>
              </w:tc>
              <w:tc>
                <w:tcPr>
                  <w:tcW w:w="1127" w:type="dxa"/>
                  <w:noWrap w:val="0"/>
                  <w:vAlign w:val="center"/>
                </w:tcPr>
                <w:p w14:paraId="696CB00C">
                  <w:pPr>
                    <w:jc w:val="center"/>
                    <w:rPr>
                      <w:rFonts w:hint="default" w:ascii="Times New Roman" w:hAnsi="Times New Roman" w:cs="Times New Roman"/>
                      <w:b w:val="0"/>
                      <w:bCs/>
                      <w:color w:val="auto"/>
                      <w:szCs w:val="21"/>
                    </w:rPr>
                  </w:pPr>
                  <w:r>
                    <w:rPr>
                      <w:rFonts w:hint="eastAsia" w:ascii="宋体" w:hAnsi="宋体" w:eastAsia="宋体" w:cs="宋体"/>
                      <w:b w:val="0"/>
                      <w:bCs/>
                      <w:color w:val="auto"/>
                      <w:szCs w:val="21"/>
                    </w:rPr>
                    <w:t>℃</w:t>
                  </w:r>
                </w:p>
              </w:tc>
              <w:tc>
                <w:tcPr>
                  <w:tcW w:w="1473" w:type="dxa"/>
                  <w:noWrap w:val="0"/>
                  <w:vAlign w:val="center"/>
                </w:tcPr>
                <w:p w14:paraId="3CAB4503">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19</w:t>
                  </w:r>
                </w:p>
              </w:tc>
              <w:tc>
                <w:tcPr>
                  <w:tcW w:w="1463" w:type="dxa"/>
                  <w:noWrap w:val="0"/>
                  <w:vAlign w:val="center"/>
                </w:tcPr>
                <w:p w14:paraId="4A25FDFA">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19</w:t>
                  </w:r>
                </w:p>
              </w:tc>
              <w:tc>
                <w:tcPr>
                  <w:tcW w:w="1428" w:type="dxa"/>
                  <w:noWrap w:val="0"/>
                  <w:vAlign w:val="center"/>
                </w:tcPr>
                <w:p w14:paraId="34602CFC">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19</w:t>
                  </w:r>
                </w:p>
              </w:tc>
              <w:tc>
                <w:tcPr>
                  <w:tcW w:w="981" w:type="dxa"/>
                  <w:vMerge w:val="continue"/>
                  <w:noWrap w:val="0"/>
                  <w:vAlign w:val="center"/>
                </w:tcPr>
                <w:p w14:paraId="087F012C">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6286E5C5">
                  <w:pPr>
                    <w:jc w:val="center"/>
                    <w:rPr>
                      <w:rFonts w:hint="eastAsia" w:ascii="Times New Roman" w:hAnsi="Times New Roman" w:cs="Times New Roman"/>
                      <w:b w:val="0"/>
                      <w:bCs/>
                      <w:color w:val="FF0000"/>
                      <w:szCs w:val="21"/>
                      <w:lang w:val="en-US" w:eastAsia="zh-CN"/>
                    </w:rPr>
                  </w:pPr>
                </w:p>
              </w:tc>
            </w:tr>
            <w:tr w14:paraId="0139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dxa"/>
                  <w:gridSpan w:val="2"/>
                  <w:noWrap w:val="0"/>
                  <w:vAlign w:val="center"/>
                </w:tcPr>
                <w:p w14:paraId="461C6F2C">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烟气平均流速</w:t>
                  </w:r>
                </w:p>
              </w:tc>
              <w:tc>
                <w:tcPr>
                  <w:tcW w:w="1127" w:type="dxa"/>
                  <w:noWrap w:val="0"/>
                  <w:vAlign w:val="center"/>
                </w:tcPr>
                <w:p w14:paraId="46278677">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m/s</w:t>
                  </w:r>
                </w:p>
              </w:tc>
              <w:tc>
                <w:tcPr>
                  <w:tcW w:w="1473" w:type="dxa"/>
                  <w:noWrap w:val="0"/>
                  <w:vAlign w:val="center"/>
                </w:tcPr>
                <w:p w14:paraId="57F2F5B2">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22.2</w:t>
                  </w:r>
                </w:p>
              </w:tc>
              <w:tc>
                <w:tcPr>
                  <w:tcW w:w="1463" w:type="dxa"/>
                  <w:noWrap w:val="0"/>
                  <w:vAlign w:val="center"/>
                </w:tcPr>
                <w:p w14:paraId="3214032C">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21.9</w:t>
                  </w:r>
                </w:p>
              </w:tc>
              <w:tc>
                <w:tcPr>
                  <w:tcW w:w="1428" w:type="dxa"/>
                  <w:noWrap w:val="0"/>
                  <w:vAlign w:val="center"/>
                </w:tcPr>
                <w:p w14:paraId="40CC9EB4">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21.8</w:t>
                  </w:r>
                </w:p>
              </w:tc>
              <w:tc>
                <w:tcPr>
                  <w:tcW w:w="981" w:type="dxa"/>
                  <w:vMerge w:val="continue"/>
                  <w:noWrap w:val="0"/>
                  <w:vAlign w:val="center"/>
                </w:tcPr>
                <w:p w14:paraId="7B0E53D6">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4C79A6E2">
                  <w:pPr>
                    <w:jc w:val="center"/>
                    <w:rPr>
                      <w:rFonts w:hint="eastAsia" w:ascii="Times New Roman" w:hAnsi="Times New Roman" w:cs="Times New Roman"/>
                      <w:b w:val="0"/>
                      <w:bCs/>
                      <w:color w:val="FF0000"/>
                      <w:szCs w:val="21"/>
                      <w:lang w:val="en-US" w:eastAsia="zh-CN"/>
                    </w:rPr>
                  </w:pPr>
                </w:p>
              </w:tc>
            </w:tr>
            <w:tr w14:paraId="4688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dxa"/>
                  <w:gridSpan w:val="2"/>
                  <w:noWrap w:val="0"/>
                  <w:vAlign w:val="center"/>
                </w:tcPr>
                <w:p w14:paraId="1FB776C9">
                  <w:pPr>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标态干烟气量</w:t>
                  </w:r>
                </w:p>
              </w:tc>
              <w:tc>
                <w:tcPr>
                  <w:tcW w:w="1127" w:type="dxa"/>
                  <w:noWrap w:val="0"/>
                  <w:vAlign w:val="center"/>
                </w:tcPr>
                <w:p w14:paraId="0A49D349">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m</w:t>
                  </w:r>
                  <w:r>
                    <w:rPr>
                      <w:rFonts w:hint="eastAsia" w:ascii="Times New Roman" w:hAnsi="Times New Roman" w:cs="Times New Roman"/>
                      <w:b w:val="0"/>
                      <w:bCs/>
                      <w:color w:val="auto"/>
                      <w:szCs w:val="21"/>
                      <w:vertAlign w:val="superscript"/>
                      <w:lang w:val="en-US" w:eastAsia="zh-CN"/>
                    </w:rPr>
                    <w:t>3</w:t>
                  </w:r>
                  <w:r>
                    <w:rPr>
                      <w:rFonts w:hint="eastAsia" w:ascii="Times New Roman" w:hAnsi="Times New Roman" w:cs="Times New Roman"/>
                      <w:b w:val="0"/>
                      <w:bCs/>
                      <w:color w:val="auto"/>
                      <w:szCs w:val="21"/>
                      <w:lang w:val="en-US" w:eastAsia="zh-CN"/>
                    </w:rPr>
                    <w:t>/h</w:t>
                  </w:r>
                </w:p>
              </w:tc>
              <w:tc>
                <w:tcPr>
                  <w:tcW w:w="1473" w:type="dxa"/>
                  <w:noWrap w:val="0"/>
                  <w:vAlign w:val="center"/>
                </w:tcPr>
                <w:p w14:paraId="58C06543">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9280</w:t>
                  </w:r>
                </w:p>
              </w:tc>
              <w:tc>
                <w:tcPr>
                  <w:tcW w:w="1463" w:type="dxa"/>
                  <w:noWrap w:val="0"/>
                  <w:vAlign w:val="center"/>
                </w:tcPr>
                <w:p w14:paraId="584CED45">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9134</w:t>
                  </w:r>
                </w:p>
              </w:tc>
              <w:tc>
                <w:tcPr>
                  <w:tcW w:w="1428" w:type="dxa"/>
                  <w:noWrap w:val="0"/>
                  <w:vAlign w:val="center"/>
                </w:tcPr>
                <w:p w14:paraId="43DCC020">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9109</w:t>
                  </w:r>
                </w:p>
              </w:tc>
              <w:tc>
                <w:tcPr>
                  <w:tcW w:w="981" w:type="dxa"/>
                  <w:vMerge w:val="continue"/>
                  <w:noWrap w:val="0"/>
                  <w:vAlign w:val="center"/>
                </w:tcPr>
                <w:p w14:paraId="13990DAA">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1F8478B9">
                  <w:pPr>
                    <w:jc w:val="center"/>
                    <w:rPr>
                      <w:rFonts w:hint="eastAsia" w:ascii="Times New Roman" w:hAnsi="Times New Roman" w:cs="Times New Roman"/>
                      <w:b w:val="0"/>
                      <w:bCs/>
                      <w:color w:val="FF0000"/>
                      <w:szCs w:val="21"/>
                      <w:lang w:val="en-US" w:eastAsia="zh-CN"/>
                    </w:rPr>
                  </w:pPr>
                </w:p>
              </w:tc>
            </w:tr>
            <w:tr w14:paraId="13BC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dxa"/>
                  <w:vMerge w:val="restart"/>
                  <w:noWrap w:val="0"/>
                  <w:vAlign w:val="center"/>
                </w:tcPr>
                <w:p w14:paraId="36C1E869">
                  <w:pPr>
                    <w:jc w:val="center"/>
                    <w:rPr>
                      <w:rFonts w:hint="eastAsia"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油雾</w:t>
                  </w:r>
                </w:p>
              </w:tc>
              <w:tc>
                <w:tcPr>
                  <w:tcW w:w="1124" w:type="dxa"/>
                  <w:noWrap w:val="0"/>
                  <w:vAlign w:val="center"/>
                </w:tcPr>
                <w:p w14:paraId="42FE8ADA">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样品编号</w:t>
                  </w:r>
                </w:p>
              </w:tc>
              <w:tc>
                <w:tcPr>
                  <w:tcW w:w="1127" w:type="dxa"/>
                  <w:noWrap w:val="0"/>
                  <w:vAlign w:val="center"/>
                </w:tcPr>
                <w:p w14:paraId="59DEDB68">
                  <w:pPr>
                    <w:jc w:val="center"/>
                    <w:rPr>
                      <w:rFonts w:hint="eastAsia"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w:t>
                  </w:r>
                </w:p>
              </w:tc>
              <w:tc>
                <w:tcPr>
                  <w:tcW w:w="1473" w:type="dxa"/>
                  <w:noWrap w:val="0"/>
                  <w:vAlign w:val="center"/>
                </w:tcPr>
                <w:p w14:paraId="5D4F9864">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气241101046</w:t>
                  </w:r>
                </w:p>
              </w:tc>
              <w:tc>
                <w:tcPr>
                  <w:tcW w:w="1463" w:type="dxa"/>
                  <w:noWrap w:val="0"/>
                  <w:vAlign w:val="center"/>
                </w:tcPr>
                <w:p w14:paraId="6D1094A0">
                  <w:pPr>
                    <w:jc w:val="center"/>
                    <w:rPr>
                      <w:rFonts w:hint="default" w:ascii="Times New Roman" w:hAnsi="Times New Roman" w:cs="Times New Roman"/>
                      <w:b w:val="0"/>
                      <w:bCs/>
                      <w:color w:val="FF0000"/>
                      <w:szCs w:val="21"/>
                      <w:lang w:val="en-US"/>
                    </w:rPr>
                  </w:pPr>
                  <w:r>
                    <w:rPr>
                      <w:rFonts w:hint="eastAsia" w:ascii="Times New Roman" w:hAnsi="Times New Roman" w:cs="Times New Roman"/>
                      <w:b w:val="0"/>
                      <w:bCs/>
                      <w:color w:val="auto"/>
                      <w:szCs w:val="21"/>
                      <w:lang w:val="en-US" w:eastAsia="zh-CN"/>
                    </w:rPr>
                    <w:t>气241101047</w:t>
                  </w:r>
                </w:p>
              </w:tc>
              <w:tc>
                <w:tcPr>
                  <w:tcW w:w="1428" w:type="dxa"/>
                  <w:noWrap w:val="0"/>
                  <w:vAlign w:val="center"/>
                </w:tcPr>
                <w:p w14:paraId="004B37F5">
                  <w:pPr>
                    <w:jc w:val="center"/>
                    <w:rPr>
                      <w:rFonts w:hint="default" w:ascii="Times New Roman" w:hAnsi="Times New Roman" w:cs="Times New Roman"/>
                      <w:b w:val="0"/>
                      <w:bCs/>
                      <w:color w:val="FF0000"/>
                      <w:szCs w:val="21"/>
                      <w:lang w:val="en-US"/>
                    </w:rPr>
                  </w:pPr>
                  <w:r>
                    <w:rPr>
                      <w:rFonts w:hint="eastAsia" w:ascii="Times New Roman" w:hAnsi="Times New Roman" w:cs="Times New Roman"/>
                      <w:b w:val="0"/>
                      <w:bCs/>
                      <w:color w:val="auto"/>
                      <w:szCs w:val="21"/>
                      <w:lang w:val="en-US" w:eastAsia="zh-CN"/>
                    </w:rPr>
                    <w:t>气241101048</w:t>
                  </w:r>
                </w:p>
              </w:tc>
              <w:tc>
                <w:tcPr>
                  <w:tcW w:w="981" w:type="dxa"/>
                  <w:vMerge w:val="continue"/>
                  <w:noWrap w:val="0"/>
                  <w:vAlign w:val="center"/>
                </w:tcPr>
                <w:p w14:paraId="18D6800F">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1AF5ADE5">
                  <w:pPr>
                    <w:jc w:val="center"/>
                    <w:rPr>
                      <w:rFonts w:hint="eastAsia" w:ascii="Times New Roman" w:hAnsi="Times New Roman" w:cs="Times New Roman"/>
                      <w:b w:val="0"/>
                      <w:bCs/>
                      <w:color w:val="FF0000"/>
                      <w:szCs w:val="21"/>
                      <w:lang w:val="en-US" w:eastAsia="zh-CN"/>
                    </w:rPr>
                  </w:pPr>
                </w:p>
              </w:tc>
            </w:tr>
            <w:tr w14:paraId="02368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dxa"/>
                  <w:vMerge w:val="continue"/>
                  <w:noWrap w:val="0"/>
                  <w:vAlign w:val="center"/>
                </w:tcPr>
                <w:p w14:paraId="1F962D5F">
                  <w:pPr>
                    <w:jc w:val="center"/>
                    <w:rPr>
                      <w:rFonts w:hint="default" w:ascii="Times New Roman" w:hAnsi="Times New Roman" w:cs="Times New Roman"/>
                      <w:b w:val="0"/>
                      <w:bCs/>
                      <w:color w:val="auto"/>
                      <w:szCs w:val="21"/>
                    </w:rPr>
                  </w:pPr>
                </w:p>
              </w:tc>
              <w:tc>
                <w:tcPr>
                  <w:tcW w:w="1124" w:type="dxa"/>
                  <w:noWrap w:val="0"/>
                  <w:vAlign w:val="center"/>
                </w:tcPr>
                <w:p w14:paraId="41AAD64D">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排放浓度</w:t>
                  </w:r>
                </w:p>
              </w:tc>
              <w:tc>
                <w:tcPr>
                  <w:tcW w:w="1127" w:type="dxa"/>
                  <w:noWrap w:val="0"/>
                  <w:vAlign w:val="center"/>
                </w:tcPr>
                <w:p w14:paraId="06739344">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mg/m</w:t>
                  </w:r>
                  <w:r>
                    <w:rPr>
                      <w:rFonts w:hint="eastAsia" w:ascii="Times New Roman" w:hAnsi="Times New Roman" w:cs="Times New Roman"/>
                      <w:b w:val="0"/>
                      <w:bCs/>
                      <w:color w:val="auto"/>
                      <w:szCs w:val="21"/>
                      <w:vertAlign w:val="superscript"/>
                      <w:lang w:val="en-US" w:eastAsia="zh-CN"/>
                    </w:rPr>
                    <w:t>3</w:t>
                  </w:r>
                </w:p>
              </w:tc>
              <w:tc>
                <w:tcPr>
                  <w:tcW w:w="1473" w:type="dxa"/>
                  <w:noWrap w:val="0"/>
                  <w:vAlign w:val="center"/>
                </w:tcPr>
                <w:p w14:paraId="45D349E4">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0.7</w:t>
                  </w:r>
                </w:p>
              </w:tc>
              <w:tc>
                <w:tcPr>
                  <w:tcW w:w="1463" w:type="dxa"/>
                  <w:noWrap w:val="0"/>
                  <w:vAlign w:val="center"/>
                </w:tcPr>
                <w:p w14:paraId="42BE0B89">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0.7</w:t>
                  </w:r>
                </w:p>
              </w:tc>
              <w:tc>
                <w:tcPr>
                  <w:tcW w:w="1428" w:type="dxa"/>
                  <w:noWrap w:val="0"/>
                  <w:vAlign w:val="center"/>
                </w:tcPr>
                <w:p w14:paraId="32320872">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0.7</w:t>
                  </w:r>
                </w:p>
              </w:tc>
              <w:tc>
                <w:tcPr>
                  <w:tcW w:w="981" w:type="dxa"/>
                  <w:noWrap w:val="0"/>
                  <w:vAlign w:val="center"/>
                </w:tcPr>
                <w:p w14:paraId="6D0BEB07">
                  <w:pPr>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20</w:t>
                  </w:r>
                </w:p>
              </w:tc>
              <w:tc>
                <w:tcPr>
                  <w:tcW w:w="893" w:type="dxa"/>
                  <w:noWrap w:val="0"/>
                  <w:vAlign w:val="center"/>
                </w:tcPr>
                <w:p w14:paraId="0708D7BB">
                  <w:pPr>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达标</w:t>
                  </w:r>
                </w:p>
              </w:tc>
            </w:tr>
            <w:tr w14:paraId="18EC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dxa"/>
                  <w:vMerge w:val="continue"/>
                  <w:noWrap w:val="0"/>
                  <w:vAlign w:val="center"/>
                </w:tcPr>
                <w:p w14:paraId="79F4DC4B">
                  <w:pPr>
                    <w:jc w:val="center"/>
                    <w:rPr>
                      <w:rFonts w:hint="default" w:ascii="Times New Roman" w:hAnsi="Times New Roman" w:cs="Times New Roman"/>
                      <w:b w:val="0"/>
                      <w:bCs/>
                      <w:color w:val="auto"/>
                      <w:szCs w:val="21"/>
                    </w:rPr>
                  </w:pPr>
                </w:p>
              </w:tc>
              <w:tc>
                <w:tcPr>
                  <w:tcW w:w="1124" w:type="dxa"/>
                  <w:noWrap w:val="0"/>
                  <w:vAlign w:val="center"/>
                </w:tcPr>
                <w:p w14:paraId="325A0FD4">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排放速率</w:t>
                  </w:r>
                </w:p>
              </w:tc>
              <w:tc>
                <w:tcPr>
                  <w:tcW w:w="1127" w:type="dxa"/>
                  <w:noWrap w:val="0"/>
                  <w:vAlign w:val="center"/>
                </w:tcPr>
                <w:p w14:paraId="5DA70EED">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kg/h</w:t>
                  </w:r>
                </w:p>
              </w:tc>
              <w:tc>
                <w:tcPr>
                  <w:tcW w:w="1473" w:type="dxa"/>
                  <w:noWrap w:val="0"/>
                  <w:vAlign w:val="center"/>
                </w:tcPr>
                <w:p w14:paraId="7E40E2F3">
                  <w:pPr>
                    <w:jc w:val="center"/>
                    <w:rPr>
                      <w:rFonts w:hint="default" w:ascii="Times New Roman" w:hAnsi="Times New Roman" w:eastAsia="宋体" w:cs="Times New Roman"/>
                      <w:b w:val="0"/>
                      <w:bCs/>
                      <w:color w:val="FF0000"/>
                      <w:szCs w:val="21"/>
                      <w:lang w:val="en-US" w:eastAsia="zh-CN"/>
                    </w:rPr>
                  </w:pPr>
                  <w:r>
                    <w:rPr>
                      <w:rFonts w:hint="eastAsia" w:ascii="Times New Roman" w:hAnsi="Times New Roman" w:cs="Times New Roman"/>
                      <w:b w:val="0"/>
                      <w:bCs/>
                      <w:color w:val="auto"/>
                      <w:szCs w:val="21"/>
                      <w:lang w:val="en-US" w:eastAsia="zh-CN"/>
                    </w:rPr>
                    <w:t>6.50×10</w:t>
                  </w:r>
                  <w:r>
                    <w:rPr>
                      <w:rFonts w:hint="eastAsia" w:ascii="Times New Roman" w:hAnsi="Times New Roman" w:cs="Times New Roman"/>
                      <w:b w:val="0"/>
                      <w:bCs/>
                      <w:color w:val="auto"/>
                      <w:szCs w:val="21"/>
                      <w:vertAlign w:val="superscript"/>
                      <w:lang w:val="en-US" w:eastAsia="zh-CN"/>
                    </w:rPr>
                    <w:t>-3</w:t>
                  </w:r>
                </w:p>
              </w:tc>
              <w:tc>
                <w:tcPr>
                  <w:tcW w:w="1463" w:type="dxa"/>
                  <w:noWrap w:val="0"/>
                  <w:vAlign w:val="center"/>
                </w:tcPr>
                <w:p w14:paraId="2EDCBA33">
                  <w:pPr>
                    <w:jc w:val="center"/>
                    <w:rPr>
                      <w:rFonts w:hint="default" w:ascii="Times New Roman" w:hAnsi="Times New Roman" w:eastAsia="宋体" w:cs="Times New Roman"/>
                      <w:b w:val="0"/>
                      <w:bCs/>
                      <w:color w:val="FF0000"/>
                      <w:szCs w:val="21"/>
                      <w:lang w:val="en-US" w:eastAsia="zh-CN"/>
                    </w:rPr>
                  </w:pPr>
                  <w:r>
                    <w:rPr>
                      <w:rFonts w:hint="eastAsia" w:ascii="Times New Roman" w:hAnsi="Times New Roman" w:cs="Times New Roman"/>
                      <w:b w:val="0"/>
                      <w:bCs/>
                      <w:color w:val="auto"/>
                      <w:szCs w:val="21"/>
                      <w:lang w:val="en-US" w:eastAsia="zh-CN"/>
                    </w:rPr>
                    <w:t>6.39×10</w:t>
                  </w:r>
                  <w:r>
                    <w:rPr>
                      <w:rFonts w:hint="eastAsia" w:ascii="Times New Roman" w:hAnsi="Times New Roman" w:cs="Times New Roman"/>
                      <w:b w:val="0"/>
                      <w:bCs/>
                      <w:color w:val="auto"/>
                      <w:szCs w:val="21"/>
                      <w:vertAlign w:val="superscript"/>
                      <w:lang w:val="en-US" w:eastAsia="zh-CN"/>
                    </w:rPr>
                    <w:t>-3</w:t>
                  </w:r>
                </w:p>
              </w:tc>
              <w:tc>
                <w:tcPr>
                  <w:tcW w:w="1428" w:type="dxa"/>
                  <w:noWrap w:val="0"/>
                  <w:vAlign w:val="center"/>
                </w:tcPr>
                <w:p w14:paraId="2D4ECEE5">
                  <w:pPr>
                    <w:jc w:val="center"/>
                    <w:rPr>
                      <w:rFonts w:hint="default" w:ascii="Times New Roman" w:hAnsi="Times New Roman" w:eastAsia="宋体" w:cs="Times New Roman"/>
                      <w:b w:val="0"/>
                      <w:bCs/>
                      <w:color w:val="FF0000"/>
                      <w:szCs w:val="21"/>
                      <w:lang w:val="en-US" w:eastAsia="zh-CN"/>
                    </w:rPr>
                  </w:pPr>
                  <w:r>
                    <w:rPr>
                      <w:rFonts w:hint="eastAsia" w:ascii="Times New Roman" w:hAnsi="Times New Roman" w:cs="Times New Roman"/>
                      <w:b w:val="0"/>
                      <w:bCs/>
                      <w:color w:val="auto"/>
                      <w:szCs w:val="21"/>
                      <w:lang w:val="en-US" w:eastAsia="zh-CN"/>
                    </w:rPr>
                    <w:t>6.38×10</w:t>
                  </w:r>
                  <w:r>
                    <w:rPr>
                      <w:rFonts w:hint="eastAsia" w:ascii="Times New Roman" w:hAnsi="Times New Roman" w:cs="Times New Roman"/>
                      <w:b w:val="0"/>
                      <w:bCs/>
                      <w:color w:val="auto"/>
                      <w:szCs w:val="21"/>
                      <w:vertAlign w:val="superscript"/>
                      <w:lang w:val="en-US" w:eastAsia="zh-CN"/>
                    </w:rPr>
                    <w:t>-3</w:t>
                  </w:r>
                </w:p>
              </w:tc>
              <w:tc>
                <w:tcPr>
                  <w:tcW w:w="981" w:type="dxa"/>
                  <w:noWrap w:val="0"/>
                  <w:vAlign w:val="center"/>
                </w:tcPr>
                <w:p w14:paraId="5DBA33E5">
                  <w:pPr>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w:t>
                  </w:r>
                </w:p>
              </w:tc>
              <w:tc>
                <w:tcPr>
                  <w:tcW w:w="893" w:type="dxa"/>
                  <w:noWrap w:val="0"/>
                  <w:vAlign w:val="center"/>
                </w:tcPr>
                <w:p w14:paraId="1CC01AF6">
                  <w:pPr>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w:t>
                  </w:r>
                </w:p>
              </w:tc>
            </w:tr>
          </w:tbl>
          <w:p w14:paraId="5AF3FA27">
            <w:pPr>
              <w:keepNext w:val="0"/>
              <w:keepLines w:val="0"/>
              <w:pageBreakBefore w:val="0"/>
              <w:widowControl w:val="0"/>
              <w:tabs>
                <w:tab w:val="left" w:pos="2760"/>
              </w:tabs>
              <w:kinsoku/>
              <w:wordWrap/>
              <w:overflowPunct/>
              <w:topLinePunct w:val="0"/>
              <w:autoSpaceDE/>
              <w:autoSpaceDN/>
              <w:bidi w:val="0"/>
              <w:adjustRightInd/>
              <w:snapToGrid/>
              <w:spacing w:before="157" w:beforeLines="50" w:line="240" w:lineRule="auto"/>
              <w:ind w:firstLine="422" w:firstLineChars="200"/>
              <w:jc w:val="center"/>
              <w:textAlignment w:val="auto"/>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w:t>
            </w:r>
            <w:r>
              <w:rPr>
                <w:rFonts w:hint="eastAsia"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轧制废气</w:t>
            </w:r>
            <w:r>
              <w:rPr>
                <w:rFonts w:hint="default" w:ascii="Times New Roman" w:hAnsi="Times New Roman" w:eastAsia="宋体" w:cs="Times New Roman"/>
                <w:b/>
                <w:bCs/>
                <w:color w:val="auto"/>
                <w:sz w:val="21"/>
                <w:szCs w:val="21"/>
              </w:rPr>
              <w:t>排放监测结果表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91"/>
              <w:gridCol w:w="882"/>
              <w:gridCol w:w="1473"/>
              <w:gridCol w:w="1463"/>
              <w:gridCol w:w="1428"/>
              <w:gridCol w:w="981"/>
              <w:gridCol w:w="893"/>
            </w:tblGrid>
            <w:tr w14:paraId="572C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1" w:type="dxa"/>
                  <w:gridSpan w:val="2"/>
                  <w:noWrap w:val="0"/>
                  <w:vAlign w:val="center"/>
                </w:tcPr>
                <w:p w14:paraId="2CE0753C">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检测项目</w:t>
                  </w:r>
                </w:p>
              </w:tc>
              <w:tc>
                <w:tcPr>
                  <w:tcW w:w="882" w:type="dxa"/>
                  <w:noWrap w:val="0"/>
                  <w:vAlign w:val="center"/>
                </w:tcPr>
                <w:p w14:paraId="44153AF3">
                  <w:pPr>
                    <w:jc w:val="center"/>
                    <w:rPr>
                      <w:rFonts w:hint="eastAsia"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单位</w:t>
                  </w:r>
                </w:p>
              </w:tc>
              <w:tc>
                <w:tcPr>
                  <w:tcW w:w="4364" w:type="dxa"/>
                  <w:gridSpan w:val="3"/>
                  <w:noWrap w:val="0"/>
                  <w:vAlign w:val="center"/>
                </w:tcPr>
                <w:p w14:paraId="489F9656">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检测结果</w:t>
                  </w:r>
                </w:p>
              </w:tc>
              <w:tc>
                <w:tcPr>
                  <w:tcW w:w="981" w:type="dxa"/>
                  <w:vMerge w:val="restart"/>
                  <w:noWrap w:val="0"/>
                  <w:vAlign w:val="center"/>
                </w:tcPr>
                <w:p w14:paraId="295D6458">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标准限值</w:t>
                  </w:r>
                </w:p>
              </w:tc>
              <w:tc>
                <w:tcPr>
                  <w:tcW w:w="893" w:type="dxa"/>
                  <w:vMerge w:val="restart"/>
                  <w:noWrap w:val="0"/>
                  <w:vAlign w:val="center"/>
                </w:tcPr>
                <w:p w14:paraId="6D1B2487">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是否达标</w:t>
                  </w:r>
                </w:p>
              </w:tc>
            </w:tr>
            <w:tr w14:paraId="1926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1" w:type="dxa"/>
                  <w:gridSpan w:val="2"/>
                  <w:noWrap w:val="0"/>
                  <w:vAlign w:val="center"/>
                </w:tcPr>
                <w:p w14:paraId="62873D83">
                  <w:pPr>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采样时间</w:t>
                  </w:r>
                </w:p>
              </w:tc>
              <w:tc>
                <w:tcPr>
                  <w:tcW w:w="882" w:type="dxa"/>
                  <w:noWrap w:val="0"/>
                  <w:vAlign w:val="center"/>
                </w:tcPr>
                <w:p w14:paraId="4A218E10">
                  <w:pPr>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w:t>
                  </w:r>
                </w:p>
              </w:tc>
              <w:tc>
                <w:tcPr>
                  <w:tcW w:w="4364" w:type="dxa"/>
                  <w:gridSpan w:val="3"/>
                  <w:noWrap w:val="0"/>
                  <w:vAlign w:val="center"/>
                </w:tcPr>
                <w:p w14:paraId="1B232E4C">
                  <w:pPr>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2024.11.04</w:t>
                  </w:r>
                </w:p>
              </w:tc>
              <w:tc>
                <w:tcPr>
                  <w:tcW w:w="981" w:type="dxa"/>
                  <w:vMerge w:val="continue"/>
                  <w:noWrap w:val="0"/>
                  <w:vAlign w:val="center"/>
                </w:tcPr>
                <w:p w14:paraId="5690C077">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3D1D848B">
                  <w:pPr>
                    <w:jc w:val="center"/>
                    <w:rPr>
                      <w:rFonts w:hint="eastAsia" w:ascii="Times New Roman" w:hAnsi="Times New Roman" w:cs="Times New Roman"/>
                      <w:b w:val="0"/>
                      <w:bCs/>
                      <w:color w:val="FF0000"/>
                      <w:szCs w:val="21"/>
                      <w:lang w:val="en-US" w:eastAsia="zh-CN"/>
                    </w:rPr>
                  </w:pPr>
                </w:p>
              </w:tc>
            </w:tr>
            <w:tr w14:paraId="77AC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1" w:type="dxa"/>
                  <w:gridSpan w:val="2"/>
                  <w:noWrap w:val="0"/>
                  <w:vAlign w:val="center"/>
                </w:tcPr>
                <w:p w14:paraId="79520243">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检测位置</w:t>
                  </w:r>
                </w:p>
              </w:tc>
              <w:tc>
                <w:tcPr>
                  <w:tcW w:w="882" w:type="dxa"/>
                  <w:noWrap w:val="0"/>
                  <w:vAlign w:val="center"/>
                </w:tcPr>
                <w:p w14:paraId="5D84FA38">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w:t>
                  </w:r>
                </w:p>
              </w:tc>
              <w:tc>
                <w:tcPr>
                  <w:tcW w:w="4364" w:type="dxa"/>
                  <w:gridSpan w:val="3"/>
                  <w:noWrap w:val="0"/>
                  <w:vAlign w:val="center"/>
                </w:tcPr>
                <w:p w14:paraId="3D6F7666">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轧制废气处理设施出口</w:t>
                  </w:r>
                </w:p>
              </w:tc>
              <w:tc>
                <w:tcPr>
                  <w:tcW w:w="981" w:type="dxa"/>
                  <w:vMerge w:val="continue"/>
                  <w:noWrap w:val="0"/>
                  <w:vAlign w:val="center"/>
                </w:tcPr>
                <w:p w14:paraId="2B29D598">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491B6D72">
                  <w:pPr>
                    <w:jc w:val="center"/>
                    <w:rPr>
                      <w:rFonts w:hint="eastAsia" w:ascii="Times New Roman" w:hAnsi="Times New Roman" w:cs="Times New Roman"/>
                      <w:b w:val="0"/>
                      <w:bCs/>
                      <w:color w:val="FF0000"/>
                      <w:szCs w:val="21"/>
                      <w:lang w:val="en-US" w:eastAsia="zh-CN"/>
                    </w:rPr>
                  </w:pPr>
                </w:p>
              </w:tc>
            </w:tr>
            <w:tr w14:paraId="01E5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1" w:type="dxa"/>
                  <w:gridSpan w:val="2"/>
                  <w:noWrap w:val="0"/>
                  <w:vAlign w:val="center"/>
                </w:tcPr>
                <w:p w14:paraId="587BB2B7">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检测管道截面积</w:t>
                  </w:r>
                </w:p>
              </w:tc>
              <w:tc>
                <w:tcPr>
                  <w:tcW w:w="882" w:type="dxa"/>
                  <w:noWrap w:val="0"/>
                  <w:vAlign w:val="center"/>
                </w:tcPr>
                <w:p w14:paraId="00924A4E">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m</w:t>
                  </w:r>
                  <w:r>
                    <w:rPr>
                      <w:rFonts w:hint="eastAsia" w:ascii="Times New Roman" w:hAnsi="Times New Roman" w:cs="Times New Roman"/>
                      <w:b w:val="0"/>
                      <w:bCs/>
                      <w:color w:val="auto"/>
                      <w:szCs w:val="21"/>
                      <w:vertAlign w:val="superscript"/>
                      <w:lang w:val="en-US" w:eastAsia="zh-CN"/>
                    </w:rPr>
                    <w:t>2</w:t>
                  </w:r>
                </w:p>
              </w:tc>
              <w:tc>
                <w:tcPr>
                  <w:tcW w:w="1473" w:type="dxa"/>
                  <w:noWrap w:val="0"/>
                  <w:vAlign w:val="center"/>
                </w:tcPr>
                <w:p w14:paraId="482D2EA7">
                  <w:pPr>
                    <w:jc w:val="center"/>
                    <w:rPr>
                      <w:rFonts w:hint="default" w:ascii="Times New Roman" w:hAnsi="Times New Roman" w:eastAsia="宋体" w:cs="Times New Roman"/>
                      <w:b w:val="0"/>
                      <w:bCs/>
                      <w:color w:val="FF0000"/>
                      <w:szCs w:val="21"/>
                      <w:lang w:val="en-US" w:eastAsia="zh-CN"/>
                    </w:rPr>
                  </w:pPr>
                  <w:r>
                    <w:rPr>
                      <w:rFonts w:hint="eastAsia" w:ascii="Times New Roman" w:hAnsi="Times New Roman" w:cs="Times New Roman"/>
                      <w:b w:val="0"/>
                      <w:bCs/>
                      <w:color w:val="auto"/>
                      <w:szCs w:val="21"/>
                      <w:lang w:val="en-US" w:eastAsia="zh-CN"/>
                    </w:rPr>
                    <w:t>0.1257</w:t>
                  </w:r>
                </w:p>
              </w:tc>
              <w:tc>
                <w:tcPr>
                  <w:tcW w:w="1463" w:type="dxa"/>
                  <w:noWrap w:val="0"/>
                  <w:vAlign w:val="center"/>
                </w:tcPr>
                <w:p w14:paraId="7FE9E2B5">
                  <w:pPr>
                    <w:jc w:val="center"/>
                    <w:rPr>
                      <w:rFonts w:hint="default" w:ascii="Times New Roman" w:hAnsi="Times New Roman" w:cs="Times New Roman"/>
                      <w:b w:val="0"/>
                      <w:bCs/>
                      <w:color w:val="FF0000"/>
                      <w:szCs w:val="21"/>
                    </w:rPr>
                  </w:pPr>
                  <w:r>
                    <w:rPr>
                      <w:rFonts w:hint="eastAsia" w:ascii="Times New Roman" w:hAnsi="Times New Roman" w:cs="Times New Roman"/>
                      <w:b w:val="0"/>
                      <w:bCs/>
                      <w:color w:val="auto"/>
                      <w:szCs w:val="21"/>
                      <w:lang w:val="en-US" w:eastAsia="zh-CN"/>
                    </w:rPr>
                    <w:t>0.1257</w:t>
                  </w:r>
                </w:p>
              </w:tc>
              <w:tc>
                <w:tcPr>
                  <w:tcW w:w="1428" w:type="dxa"/>
                  <w:noWrap w:val="0"/>
                  <w:vAlign w:val="center"/>
                </w:tcPr>
                <w:p w14:paraId="5CA7434D">
                  <w:pPr>
                    <w:jc w:val="center"/>
                    <w:rPr>
                      <w:rFonts w:hint="default" w:ascii="Times New Roman" w:hAnsi="Times New Roman" w:cs="Times New Roman"/>
                      <w:b w:val="0"/>
                      <w:bCs/>
                      <w:color w:val="FF0000"/>
                      <w:szCs w:val="21"/>
                    </w:rPr>
                  </w:pPr>
                  <w:r>
                    <w:rPr>
                      <w:rFonts w:hint="eastAsia" w:ascii="Times New Roman" w:hAnsi="Times New Roman" w:cs="Times New Roman"/>
                      <w:b w:val="0"/>
                      <w:bCs/>
                      <w:color w:val="auto"/>
                      <w:szCs w:val="21"/>
                      <w:lang w:val="en-US" w:eastAsia="zh-CN"/>
                    </w:rPr>
                    <w:t>0.1257</w:t>
                  </w:r>
                </w:p>
              </w:tc>
              <w:tc>
                <w:tcPr>
                  <w:tcW w:w="981" w:type="dxa"/>
                  <w:vMerge w:val="continue"/>
                  <w:noWrap w:val="0"/>
                  <w:vAlign w:val="center"/>
                </w:tcPr>
                <w:p w14:paraId="762314C9">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5F05EFF9">
                  <w:pPr>
                    <w:jc w:val="center"/>
                    <w:rPr>
                      <w:rFonts w:hint="eastAsia" w:ascii="Times New Roman" w:hAnsi="Times New Roman" w:cs="Times New Roman"/>
                      <w:b w:val="0"/>
                      <w:bCs/>
                      <w:color w:val="FF0000"/>
                      <w:szCs w:val="21"/>
                      <w:lang w:val="en-US" w:eastAsia="zh-CN"/>
                    </w:rPr>
                  </w:pPr>
                </w:p>
              </w:tc>
            </w:tr>
            <w:tr w14:paraId="5EC1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1" w:type="dxa"/>
                  <w:gridSpan w:val="2"/>
                  <w:noWrap w:val="0"/>
                  <w:vAlign w:val="center"/>
                </w:tcPr>
                <w:p w14:paraId="0ED352CB">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烟气温度</w:t>
                  </w:r>
                </w:p>
              </w:tc>
              <w:tc>
                <w:tcPr>
                  <w:tcW w:w="882" w:type="dxa"/>
                  <w:noWrap w:val="0"/>
                  <w:vAlign w:val="center"/>
                </w:tcPr>
                <w:p w14:paraId="0AE0F03B">
                  <w:pPr>
                    <w:jc w:val="center"/>
                    <w:rPr>
                      <w:rFonts w:hint="default" w:ascii="Times New Roman" w:hAnsi="Times New Roman" w:cs="Times New Roman"/>
                      <w:b w:val="0"/>
                      <w:bCs/>
                      <w:color w:val="auto"/>
                      <w:szCs w:val="21"/>
                    </w:rPr>
                  </w:pPr>
                  <w:r>
                    <w:rPr>
                      <w:rFonts w:hint="eastAsia" w:ascii="宋体" w:hAnsi="宋体" w:eastAsia="宋体" w:cs="宋体"/>
                      <w:b w:val="0"/>
                      <w:bCs/>
                      <w:color w:val="auto"/>
                      <w:szCs w:val="21"/>
                    </w:rPr>
                    <w:t>℃</w:t>
                  </w:r>
                </w:p>
              </w:tc>
              <w:tc>
                <w:tcPr>
                  <w:tcW w:w="1473" w:type="dxa"/>
                  <w:noWrap w:val="0"/>
                  <w:vAlign w:val="center"/>
                </w:tcPr>
                <w:p w14:paraId="0F9570B6">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24</w:t>
                  </w:r>
                </w:p>
              </w:tc>
              <w:tc>
                <w:tcPr>
                  <w:tcW w:w="1463" w:type="dxa"/>
                  <w:noWrap w:val="0"/>
                  <w:vAlign w:val="center"/>
                </w:tcPr>
                <w:p w14:paraId="60D6606D">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24</w:t>
                  </w:r>
                </w:p>
              </w:tc>
              <w:tc>
                <w:tcPr>
                  <w:tcW w:w="1428" w:type="dxa"/>
                  <w:noWrap w:val="0"/>
                  <w:vAlign w:val="center"/>
                </w:tcPr>
                <w:p w14:paraId="51087078">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25</w:t>
                  </w:r>
                </w:p>
              </w:tc>
              <w:tc>
                <w:tcPr>
                  <w:tcW w:w="981" w:type="dxa"/>
                  <w:vMerge w:val="continue"/>
                  <w:noWrap w:val="0"/>
                  <w:vAlign w:val="center"/>
                </w:tcPr>
                <w:p w14:paraId="09BAD746">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639AF7E1">
                  <w:pPr>
                    <w:jc w:val="center"/>
                    <w:rPr>
                      <w:rFonts w:hint="eastAsia" w:ascii="Times New Roman" w:hAnsi="Times New Roman" w:cs="Times New Roman"/>
                      <w:b w:val="0"/>
                      <w:bCs/>
                      <w:color w:val="FF0000"/>
                      <w:szCs w:val="21"/>
                      <w:lang w:val="en-US" w:eastAsia="zh-CN"/>
                    </w:rPr>
                  </w:pPr>
                </w:p>
              </w:tc>
            </w:tr>
            <w:tr w14:paraId="1990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1" w:type="dxa"/>
                  <w:gridSpan w:val="2"/>
                  <w:noWrap w:val="0"/>
                  <w:vAlign w:val="center"/>
                </w:tcPr>
                <w:p w14:paraId="10C83A48">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烟气平均流速</w:t>
                  </w:r>
                </w:p>
              </w:tc>
              <w:tc>
                <w:tcPr>
                  <w:tcW w:w="882" w:type="dxa"/>
                  <w:noWrap w:val="0"/>
                  <w:vAlign w:val="center"/>
                </w:tcPr>
                <w:p w14:paraId="53B533B4">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m/s</w:t>
                  </w:r>
                </w:p>
              </w:tc>
              <w:tc>
                <w:tcPr>
                  <w:tcW w:w="1473" w:type="dxa"/>
                  <w:noWrap w:val="0"/>
                  <w:vAlign w:val="center"/>
                </w:tcPr>
                <w:p w14:paraId="22A991D7">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22.0</w:t>
                  </w:r>
                </w:p>
              </w:tc>
              <w:tc>
                <w:tcPr>
                  <w:tcW w:w="1463" w:type="dxa"/>
                  <w:noWrap w:val="0"/>
                  <w:vAlign w:val="center"/>
                </w:tcPr>
                <w:p w14:paraId="6BCAEA01">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21.6</w:t>
                  </w:r>
                </w:p>
              </w:tc>
              <w:tc>
                <w:tcPr>
                  <w:tcW w:w="1428" w:type="dxa"/>
                  <w:noWrap w:val="0"/>
                  <w:vAlign w:val="center"/>
                </w:tcPr>
                <w:p w14:paraId="6FB3F1BB">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21.5</w:t>
                  </w:r>
                </w:p>
              </w:tc>
              <w:tc>
                <w:tcPr>
                  <w:tcW w:w="981" w:type="dxa"/>
                  <w:vMerge w:val="continue"/>
                  <w:noWrap w:val="0"/>
                  <w:vAlign w:val="center"/>
                </w:tcPr>
                <w:p w14:paraId="07B81FFE">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4F33B781">
                  <w:pPr>
                    <w:jc w:val="center"/>
                    <w:rPr>
                      <w:rFonts w:hint="eastAsia" w:ascii="Times New Roman" w:hAnsi="Times New Roman" w:cs="Times New Roman"/>
                      <w:b w:val="0"/>
                      <w:bCs/>
                      <w:color w:val="FF0000"/>
                      <w:szCs w:val="21"/>
                      <w:lang w:val="en-US" w:eastAsia="zh-CN"/>
                    </w:rPr>
                  </w:pPr>
                </w:p>
              </w:tc>
            </w:tr>
            <w:tr w14:paraId="6AB8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1" w:type="dxa"/>
                  <w:gridSpan w:val="2"/>
                  <w:noWrap w:val="0"/>
                  <w:vAlign w:val="center"/>
                </w:tcPr>
                <w:p w14:paraId="319BFD36">
                  <w:pPr>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标态干烟气量</w:t>
                  </w:r>
                </w:p>
              </w:tc>
              <w:tc>
                <w:tcPr>
                  <w:tcW w:w="882" w:type="dxa"/>
                  <w:noWrap w:val="0"/>
                  <w:vAlign w:val="center"/>
                </w:tcPr>
                <w:p w14:paraId="6B1138A7">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m</w:t>
                  </w:r>
                  <w:r>
                    <w:rPr>
                      <w:rFonts w:hint="eastAsia" w:ascii="Times New Roman" w:hAnsi="Times New Roman" w:cs="Times New Roman"/>
                      <w:b w:val="0"/>
                      <w:bCs/>
                      <w:color w:val="auto"/>
                      <w:szCs w:val="21"/>
                      <w:vertAlign w:val="superscript"/>
                      <w:lang w:val="en-US" w:eastAsia="zh-CN"/>
                    </w:rPr>
                    <w:t>3</w:t>
                  </w:r>
                  <w:r>
                    <w:rPr>
                      <w:rFonts w:hint="eastAsia" w:ascii="Times New Roman" w:hAnsi="Times New Roman" w:cs="Times New Roman"/>
                      <w:b w:val="0"/>
                      <w:bCs/>
                      <w:color w:val="auto"/>
                      <w:szCs w:val="21"/>
                      <w:lang w:val="en-US" w:eastAsia="zh-CN"/>
                    </w:rPr>
                    <w:t>/h</w:t>
                  </w:r>
                </w:p>
              </w:tc>
              <w:tc>
                <w:tcPr>
                  <w:tcW w:w="1473" w:type="dxa"/>
                  <w:noWrap w:val="0"/>
                  <w:vAlign w:val="center"/>
                </w:tcPr>
                <w:p w14:paraId="2274637B">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9139</w:t>
                  </w:r>
                </w:p>
              </w:tc>
              <w:tc>
                <w:tcPr>
                  <w:tcW w:w="1463" w:type="dxa"/>
                  <w:noWrap w:val="0"/>
                  <w:vAlign w:val="center"/>
                </w:tcPr>
                <w:p w14:paraId="7247215D">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8978</w:t>
                  </w:r>
                </w:p>
              </w:tc>
              <w:tc>
                <w:tcPr>
                  <w:tcW w:w="1428" w:type="dxa"/>
                  <w:noWrap w:val="0"/>
                  <w:vAlign w:val="center"/>
                </w:tcPr>
                <w:p w14:paraId="1D9FAA59">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8918</w:t>
                  </w:r>
                </w:p>
              </w:tc>
              <w:tc>
                <w:tcPr>
                  <w:tcW w:w="981" w:type="dxa"/>
                  <w:vMerge w:val="continue"/>
                  <w:noWrap w:val="0"/>
                  <w:vAlign w:val="center"/>
                </w:tcPr>
                <w:p w14:paraId="3EE4F7AD">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7EED932F">
                  <w:pPr>
                    <w:jc w:val="center"/>
                    <w:rPr>
                      <w:rFonts w:hint="eastAsia" w:ascii="Times New Roman" w:hAnsi="Times New Roman" w:cs="Times New Roman"/>
                      <w:b w:val="0"/>
                      <w:bCs/>
                      <w:color w:val="FF0000"/>
                      <w:szCs w:val="21"/>
                      <w:lang w:val="en-US" w:eastAsia="zh-CN"/>
                    </w:rPr>
                  </w:pPr>
                </w:p>
              </w:tc>
            </w:tr>
            <w:tr w14:paraId="47F1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Merge w:val="restart"/>
                  <w:noWrap w:val="0"/>
                  <w:vAlign w:val="center"/>
                </w:tcPr>
                <w:p w14:paraId="2171C0CD">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油雾</w:t>
                  </w:r>
                </w:p>
              </w:tc>
              <w:tc>
                <w:tcPr>
                  <w:tcW w:w="1291" w:type="dxa"/>
                  <w:noWrap w:val="0"/>
                  <w:vAlign w:val="center"/>
                </w:tcPr>
                <w:p w14:paraId="4B189434">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样品编号</w:t>
                  </w:r>
                </w:p>
              </w:tc>
              <w:tc>
                <w:tcPr>
                  <w:tcW w:w="882" w:type="dxa"/>
                  <w:noWrap w:val="0"/>
                  <w:vAlign w:val="center"/>
                </w:tcPr>
                <w:p w14:paraId="4AAC5CA1">
                  <w:pPr>
                    <w:jc w:val="center"/>
                    <w:rPr>
                      <w:rFonts w:hint="eastAsia"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w:t>
                  </w:r>
                </w:p>
              </w:tc>
              <w:tc>
                <w:tcPr>
                  <w:tcW w:w="1473" w:type="dxa"/>
                  <w:noWrap w:val="0"/>
                  <w:vAlign w:val="center"/>
                </w:tcPr>
                <w:p w14:paraId="0F1C5FFF">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气241104107</w:t>
                  </w:r>
                </w:p>
              </w:tc>
              <w:tc>
                <w:tcPr>
                  <w:tcW w:w="1463" w:type="dxa"/>
                  <w:noWrap w:val="0"/>
                  <w:vAlign w:val="center"/>
                </w:tcPr>
                <w:p w14:paraId="0DEF14F3">
                  <w:pPr>
                    <w:jc w:val="center"/>
                    <w:rPr>
                      <w:rFonts w:hint="default" w:ascii="Times New Roman" w:hAnsi="Times New Roman" w:cs="Times New Roman"/>
                      <w:b w:val="0"/>
                      <w:bCs/>
                      <w:color w:val="FF0000"/>
                      <w:szCs w:val="21"/>
                      <w:lang w:val="en-US"/>
                    </w:rPr>
                  </w:pPr>
                  <w:r>
                    <w:rPr>
                      <w:rFonts w:hint="eastAsia" w:ascii="Times New Roman" w:hAnsi="Times New Roman" w:cs="Times New Roman"/>
                      <w:b w:val="0"/>
                      <w:bCs/>
                      <w:color w:val="auto"/>
                      <w:szCs w:val="21"/>
                      <w:lang w:val="en-US" w:eastAsia="zh-CN"/>
                    </w:rPr>
                    <w:t>气241104108</w:t>
                  </w:r>
                </w:p>
              </w:tc>
              <w:tc>
                <w:tcPr>
                  <w:tcW w:w="1428" w:type="dxa"/>
                  <w:noWrap w:val="0"/>
                  <w:vAlign w:val="center"/>
                </w:tcPr>
                <w:p w14:paraId="24752E02">
                  <w:pPr>
                    <w:jc w:val="center"/>
                    <w:rPr>
                      <w:rFonts w:hint="default" w:ascii="Times New Roman" w:hAnsi="Times New Roman" w:cs="Times New Roman"/>
                      <w:b w:val="0"/>
                      <w:bCs/>
                      <w:color w:val="FF0000"/>
                      <w:szCs w:val="21"/>
                      <w:lang w:val="en-US"/>
                    </w:rPr>
                  </w:pPr>
                  <w:r>
                    <w:rPr>
                      <w:rFonts w:hint="eastAsia" w:ascii="Times New Roman" w:hAnsi="Times New Roman" w:cs="Times New Roman"/>
                      <w:b w:val="0"/>
                      <w:bCs/>
                      <w:color w:val="auto"/>
                      <w:szCs w:val="21"/>
                      <w:lang w:val="en-US" w:eastAsia="zh-CN"/>
                    </w:rPr>
                    <w:t>气241104109</w:t>
                  </w:r>
                </w:p>
              </w:tc>
              <w:tc>
                <w:tcPr>
                  <w:tcW w:w="981" w:type="dxa"/>
                  <w:vMerge w:val="continue"/>
                  <w:noWrap w:val="0"/>
                  <w:vAlign w:val="center"/>
                </w:tcPr>
                <w:p w14:paraId="17F65AA4">
                  <w:pPr>
                    <w:jc w:val="center"/>
                    <w:rPr>
                      <w:rFonts w:hint="eastAsia" w:ascii="Times New Roman" w:hAnsi="Times New Roman" w:cs="Times New Roman"/>
                      <w:b w:val="0"/>
                      <w:bCs/>
                      <w:color w:val="FF0000"/>
                      <w:szCs w:val="21"/>
                      <w:lang w:val="en-US" w:eastAsia="zh-CN"/>
                    </w:rPr>
                  </w:pPr>
                </w:p>
              </w:tc>
              <w:tc>
                <w:tcPr>
                  <w:tcW w:w="893" w:type="dxa"/>
                  <w:vMerge w:val="continue"/>
                  <w:noWrap w:val="0"/>
                  <w:vAlign w:val="center"/>
                </w:tcPr>
                <w:p w14:paraId="1D0CE12A">
                  <w:pPr>
                    <w:jc w:val="center"/>
                    <w:rPr>
                      <w:rFonts w:hint="eastAsia" w:ascii="Times New Roman" w:hAnsi="Times New Roman" w:cs="Times New Roman"/>
                      <w:b w:val="0"/>
                      <w:bCs/>
                      <w:color w:val="FF0000"/>
                      <w:szCs w:val="21"/>
                      <w:lang w:val="en-US" w:eastAsia="zh-CN"/>
                    </w:rPr>
                  </w:pPr>
                </w:p>
              </w:tc>
            </w:tr>
            <w:tr w14:paraId="76CD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Merge w:val="continue"/>
                  <w:noWrap w:val="0"/>
                  <w:vAlign w:val="center"/>
                </w:tcPr>
                <w:p w14:paraId="7C468172">
                  <w:pPr>
                    <w:jc w:val="center"/>
                    <w:rPr>
                      <w:rFonts w:hint="default" w:ascii="Times New Roman" w:hAnsi="Times New Roman" w:cs="Times New Roman"/>
                      <w:b w:val="0"/>
                      <w:bCs/>
                      <w:color w:val="auto"/>
                      <w:szCs w:val="21"/>
                    </w:rPr>
                  </w:pPr>
                </w:p>
              </w:tc>
              <w:tc>
                <w:tcPr>
                  <w:tcW w:w="1291" w:type="dxa"/>
                  <w:noWrap w:val="0"/>
                  <w:vAlign w:val="center"/>
                </w:tcPr>
                <w:p w14:paraId="0884C108">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排放浓度</w:t>
                  </w:r>
                </w:p>
              </w:tc>
              <w:tc>
                <w:tcPr>
                  <w:tcW w:w="882" w:type="dxa"/>
                  <w:noWrap w:val="0"/>
                  <w:vAlign w:val="center"/>
                </w:tcPr>
                <w:p w14:paraId="4A8316C8">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mg/m</w:t>
                  </w:r>
                  <w:r>
                    <w:rPr>
                      <w:rFonts w:hint="eastAsia" w:ascii="Times New Roman" w:hAnsi="Times New Roman" w:cs="Times New Roman"/>
                      <w:b w:val="0"/>
                      <w:bCs/>
                      <w:color w:val="auto"/>
                      <w:szCs w:val="21"/>
                      <w:vertAlign w:val="superscript"/>
                      <w:lang w:val="en-US" w:eastAsia="zh-CN"/>
                    </w:rPr>
                    <w:t>3</w:t>
                  </w:r>
                </w:p>
              </w:tc>
              <w:tc>
                <w:tcPr>
                  <w:tcW w:w="1473" w:type="dxa"/>
                  <w:noWrap w:val="0"/>
                  <w:vAlign w:val="center"/>
                </w:tcPr>
                <w:p w14:paraId="5C767DEC">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0.7</w:t>
                  </w:r>
                </w:p>
              </w:tc>
              <w:tc>
                <w:tcPr>
                  <w:tcW w:w="1463" w:type="dxa"/>
                  <w:noWrap w:val="0"/>
                  <w:vAlign w:val="center"/>
                </w:tcPr>
                <w:p w14:paraId="093C8BE5">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0.7</w:t>
                  </w:r>
                </w:p>
              </w:tc>
              <w:tc>
                <w:tcPr>
                  <w:tcW w:w="1428" w:type="dxa"/>
                  <w:noWrap w:val="0"/>
                  <w:vAlign w:val="center"/>
                </w:tcPr>
                <w:p w14:paraId="0D4F514C">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0.7</w:t>
                  </w:r>
                </w:p>
              </w:tc>
              <w:tc>
                <w:tcPr>
                  <w:tcW w:w="981" w:type="dxa"/>
                  <w:noWrap w:val="0"/>
                  <w:vAlign w:val="center"/>
                </w:tcPr>
                <w:p w14:paraId="0BDF9AEB">
                  <w:pPr>
                    <w:jc w:val="center"/>
                    <w:rPr>
                      <w:rFonts w:hint="default" w:ascii="Times New Roman" w:hAnsi="Times New Roman" w:cs="Times New Roman"/>
                      <w:b w:val="0"/>
                      <w:bCs/>
                      <w:color w:val="FF0000"/>
                      <w:szCs w:val="21"/>
                      <w:lang w:val="en-US" w:eastAsia="zh-CN"/>
                    </w:rPr>
                  </w:pPr>
                  <w:r>
                    <w:rPr>
                      <w:rFonts w:hint="eastAsia" w:ascii="Times New Roman" w:hAnsi="Times New Roman" w:cs="Times New Roman"/>
                      <w:b w:val="0"/>
                      <w:bCs/>
                      <w:color w:val="auto"/>
                      <w:szCs w:val="21"/>
                      <w:lang w:val="en-US" w:eastAsia="zh-CN"/>
                    </w:rPr>
                    <w:t>20</w:t>
                  </w:r>
                </w:p>
              </w:tc>
              <w:tc>
                <w:tcPr>
                  <w:tcW w:w="893" w:type="dxa"/>
                  <w:noWrap w:val="0"/>
                  <w:vAlign w:val="center"/>
                </w:tcPr>
                <w:p w14:paraId="43EDF584">
                  <w:pPr>
                    <w:jc w:val="center"/>
                    <w:rPr>
                      <w:rFonts w:hint="default" w:ascii="Times New Roman" w:hAnsi="Times New Roman" w:cs="Times New Roman"/>
                      <w:b w:val="0"/>
                      <w:bCs/>
                      <w:color w:val="FF0000"/>
                      <w:szCs w:val="21"/>
                      <w:lang w:val="en-US" w:eastAsia="zh-CN"/>
                    </w:rPr>
                  </w:pPr>
                  <w:r>
                    <w:rPr>
                      <w:rFonts w:hint="eastAsia" w:ascii="Times New Roman" w:hAnsi="Times New Roman" w:cs="Times New Roman"/>
                      <w:b w:val="0"/>
                      <w:bCs/>
                      <w:color w:val="auto"/>
                      <w:szCs w:val="21"/>
                      <w:lang w:val="en-US" w:eastAsia="zh-CN"/>
                    </w:rPr>
                    <w:t>达标</w:t>
                  </w:r>
                </w:p>
              </w:tc>
            </w:tr>
            <w:tr w14:paraId="67FF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Merge w:val="continue"/>
                  <w:noWrap w:val="0"/>
                  <w:vAlign w:val="center"/>
                </w:tcPr>
                <w:p w14:paraId="6343D0FC">
                  <w:pPr>
                    <w:jc w:val="center"/>
                    <w:rPr>
                      <w:rFonts w:hint="default" w:ascii="Times New Roman" w:hAnsi="Times New Roman" w:cs="Times New Roman"/>
                      <w:b w:val="0"/>
                      <w:bCs/>
                      <w:color w:val="auto"/>
                      <w:szCs w:val="21"/>
                    </w:rPr>
                  </w:pPr>
                </w:p>
              </w:tc>
              <w:tc>
                <w:tcPr>
                  <w:tcW w:w="1291" w:type="dxa"/>
                  <w:noWrap w:val="0"/>
                  <w:vAlign w:val="center"/>
                </w:tcPr>
                <w:p w14:paraId="50F46B06">
                  <w:pPr>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排放速率</w:t>
                  </w:r>
                </w:p>
              </w:tc>
              <w:tc>
                <w:tcPr>
                  <w:tcW w:w="882" w:type="dxa"/>
                  <w:noWrap w:val="0"/>
                  <w:vAlign w:val="center"/>
                </w:tcPr>
                <w:p w14:paraId="0525C7C2">
                  <w:pPr>
                    <w:jc w:val="center"/>
                    <w:rPr>
                      <w:rFonts w:hint="eastAsia"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lang w:val="en-US" w:eastAsia="zh-CN"/>
                    </w:rPr>
                    <w:t>kg/h</w:t>
                  </w:r>
                </w:p>
              </w:tc>
              <w:tc>
                <w:tcPr>
                  <w:tcW w:w="1473" w:type="dxa"/>
                  <w:noWrap w:val="0"/>
                  <w:vAlign w:val="center"/>
                </w:tcPr>
                <w:p w14:paraId="011B0BA5">
                  <w:pPr>
                    <w:jc w:val="center"/>
                    <w:rPr>
                      <w:rFonts w:hint="default" w:ascii="Times New Roman" w:hAnsi="Times New Roman" w:eastAsia="宋体" w:cs="Times New Roman"/>
                      <w:b w:val="0"/>
                      <w:bCs/>
                      <w:color w:val="FF0000"/>
                      <w:szCs w:val="21"/>
                      <w:lang w:val="en-US" w:eastAsia="zh-CN"/>
                    </w:rPr>
                  </w:pPr>
                  <w:r>
                    <w:rPr>
                      <w:rFonts w:hint="eastAsia" w:ascii="Times New Roman" w:hAnsi="Times New Roman" w:cs="Times New Roman"/>
                      <w:b w:val="0"/>
                      <w:bCs/>
                      <w:color w:val="auto"/>
                      <w:szCs w:val="21"/>
                      <w:lang w:val="en-US" w:eastAsia="zh-CN"/>
                    </w:rPr>
                    <w:t>6.40×10</w:t>
                  </w:r>
                  <w:r>
                    <w:rPr>
                      <w:rFonts w:hint="eastAsia" w:ascii="Times New Roman" w:hAnsi="Times New Roman" w:cs="Times New Roman"/>
                      <w:b w:val="0"/>
                      <w:bCs/>
                      <w:color w:val="auto"/>
                      <w:szCs w:val="21"/>
                      <w:vertAlign w:val="superscript"/>
                      <w:lang w:val="en-US" w:eastAsia="zh-CN"/>
                    </w:rPr>
                    <w:t>-3</w:t>
                  </w:r>
                </w:p>
              </w:tc>
              <w:tc>
                <w:tcPr>
                  <w:tcW w:w="1463" w:type="dxa"/>
                  <w:noWrap w:val="0"/>
                  <w:vAlign w:val="center"/>
                </w:tcPr>
                <w:p w14:paraId="6C6FD0C6">
                  <w:pPr>
                    <w:jc w:val="center"/>
                    <w:rPr>
                      <w:rFonts w:hint="default" w:ascii="Times New Roman" w:hAnsi="Times New Roman" w:eastAsia="宋体" w:cs="Times New Roman"/>
                      <w:b w:val="0"/>
                      <w:bCs/>
                      <w:color w:val="FF0000"/>
                      <w:szCs w:val="21"/>
                      <w:lang w:val="en-US" w:eastAsia="zh-CN"/>
                    </w:rPr>
                  </w:pPr>
                  <w:r>
                    <w:rPr>
                      <w:rFonts w:hint="eastAsia" w:ascii="Times New Roman" w:hAnsi="Times New Roman" w:cs="Times New Roman"/>
                      <w:b w:val="0"/>
                      <w:bCs/>
                      <w:color w:val="auto"/>
                      <w:szCs w:val="21"/>
                      <w:lang w:val="en-US" w:eastAsia="zh-CN"/>
                    </w:rPr>
                    <w:t>6.28×10</w:t>
                  </w:r>
                  <w:r>
                    <w:rPr>
                      <w:rFonts w:hint="eastAsia" w:ascii="Times New Roman" w:hAnsi="Times New Roman" w:cs="Times New Roman"/>
                      <w:b w:val="0"/>
                      <w:bCs/>
                      <w:color w:val="auto"/>
                      <w:szCs w:val="21"/>
                      <w:vertAlign w:val="superscript"/>
                      <w:lang w:val="en-US" w:eastAsia="zh-CN"/>
                    </w:rPr>
                    <w:t>-3</w:t>
                  </w:r>
                </w:p>
              </w:tc>
              <w:tc>
                <w:tcPr>
                  <w:tcW w:w="1428" w:type="dxa"/>
                  <w:noWrap w:val="0"/>
                  <w:vAlign w:val="center"/>
                </w:tcPr>
                <w:p w14:paraId="7D047571">
                  <w:pPr>
                    <w:jc w:val="center"/>
                    <w:rPr>
                      <w:rFonts w:hint="default" w:ascii="Times New Roman" w:hAnsi="Times New Roman" w:eastAsia="宋体" w:cs="Times New Roman"/>
                      <w:b w:val="0"/>
                      <w:bCs/>
                      <w:color w:val="FF0000"/>
                      <w:szCs w:val="21"/>
                      <w:lang w:val="en-US" w:eastAsia="zh-CN"/>
                    </w:rPr>
                  </w:pPr>
                  <w:r>
                    <w:rPr>
                      <w:rFonts w:hint="eastAsia" w:ascii="Times New Roman" w:hAnsi="Times New Roman" w:cs="Times New Roman"/>
                      <w:b w:val="0"/>
                      <w:bCs/>
                      <w:color w:val="auto"/>
                      <w:szCs w:val="21"/>
                      <w:lang w:val="en-US" w:eastAsia="zh-CN"/>
                    </w:rPr>
                    <w:t>6.24×10</w:t>
                  </w:r>
                  <w:r>
                    <w:rPr>
                      <w:rFonts w:hint="eastAsia" w:ascii="Times New Roman" w:hAnsi="Times New Roman" w:cs="Times New Roman"/>
                      <w:b w:val="0"/>
                      <w:bCs/>
                      <w:color w:val="auto"/>
                      <w:szCs w:val="21"/>
                      <w:vertAlign w:val="superscript"/>
                      <w:lang w:val="en-US" w:eastAsia="zh-CN"/>
                    </w:rPr>
                    <w:t>-3</w:t>
                  </w:r>
                </w:p>
              </w:tc>
              <w:tc>
                <w:tcPr>
                  <w:tcW w:w="981" w:type="dxa"/>
                  <w:noWrap w:val="0"/>
                  <w:vAlign w:val="center"/>
                </w:tcPr>
                <w:p w14:paraId="317BD26C">
                  <w:pPr>
                    <w:jc w:val="center"/>
                    <w:rPr>
                      <w:rFonts w:hint="default" w:ascii="Times New Roman" w:hAnsi="Times New Roman" w:cs="Times New Roman"/>
                      <w:b w:val="0"/>
                      <w:bCs/>
                      <w:color w:val="FF0000"/>
                      <w:szCs w:val="21"/>
                      <w:lang w:val="en-US" w:eastAsia="zh-CN"/>
                    </w:rPr>
                  </w:pPr>
                  <w:r>
                    <w:rPr>
                      <w:rFonts w:hint="eastAsia" w:ascii="Times New Roman" w:hAnsi="Times New Roman" w:cs="Times New Roman"/>
                      <w:b w:val="0"/>
                      <w:bCs/>
                      <w:color w:val="auto"/>
                      <w:szCs w:val="21"/>
                      <w:lang w:val="en-US" w:eastAsia="zh-CN"/>
                    </w:rPr>
                    <w:t>/</w:t>
                  </w:r>
                </w:p>
              </w:tc>
              <w:tc>
                <w:tcPr>
                  <w:tcW w:w="893" w:type="dxa"/>
                  <w:noWrap w:val="0"/>
                  <w:vAlign w:val="center"/>
                </w:tcPr>
                <w:p w14:paraId="286EA0D2">
                  <w:pPr>
                    <w:jc w:val="center"/>
                    <w:rPr>
                      <w:rFonts w:hint="default" w:ascii="Times New Roman" w:hAnsi="Times New Roman" w:cs="Times New Roman"/>
                      <w:b w:val="0"/>
                      <w:bCs/>
                      <w:color w:val="FF0000"/>
                      <w:szCs w:val="21"/>
                      <w:lang w:val="en-US" w:eastAsia="zh-CN"/>
                    </w:rPr>
                  </w:pPr>
                  <w:r>
                    <w:rPr>
                      <w:rFonts w:hint="eastAsia" w:ascii="Times New Roman" w:hAnsi="Times New Roman" w:cs="Times New Roman"/>
                      <w:b w:val="0"/>
                      <w:bCs/>
                      <w:color w:val="auto"/>
                      <w:szCs w:val="21"/>
                      <w:lang w:val="en-US" w:eastAsia="zh-CN"/>
                    </w:rPr>
                    <w:t>/</w:t>
                  </w:r>
                </w:p>
              </w:tc>
            </w:tr>
          </w:tbl>
          <w:p w14:paraId="0417F4EC">
            <w:pPr>
              <w:pStyle w:val="4"/>
              <w:keepNext w:val="0"/>
              <w:keepLines w:val="0"/>
              <w:pageBreakBefore w:val="0"/>
              <w:widowControl/>
              <w:kinsoku/>
              <w:wordWrap/>
              <w:overflowPunct/>
              <w:topLinePunct w:val="0"/>
              <w:autoSpaceDE/>
              <w:autoSpaceDN/>
              <w:bidi w:val="0"/>
              <w:adjustRightInd/>
              <w:snapToGrid/>
              <w:spacing w:before="160" w:beforeLines="50" w:line="360" w:lineRule="auto"/>
              <w:ind w:left="0" w:leftChars="0"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eastAsia="zh-CN"/>
              </w:rPr>
              <w:t>由</w:t>
            </w:r>
            <w:r>
              <w:rPr>
                <w:rFonts w:hint="default" w:ascii="Times New Roman" w:hAnsi="Times New Roman" w:eastAsia="宋体" w:cs="Times New Roman"/>
                <w:color w:val="auto"/>
                <w:sz w:val="24"/>
                <w:szCs w:val="24"/>
                <w:lang w:val="en-US" w:eastAsia="zh-CN"/>
              </w:rPr>
              <w:t>上表可知，项目验收监测期间，</w:t>
            </w:r>
            <w:r>
              <w:rPr>
                <w:rFonts w:hint="eastAsia" w:ascii="Times New Roman" w:hAnsi="Times New Roman" w:cs="Times New Roman"/>
                <w:color w:val="auto"/>
                <w:sz w:val="24"/>
                <w:szCs w:val="24"/>
                <w:lang w:val="en-US" w:eastAsia="zh-CN"/>
              </w:rPr>
              <w:t>轧制废气中油雾有组织排放能够达到《轧钢工业大气污染物排放标准》（GB28665-2012）中的表3标准</w:t>
            </w:r>
            <w:r>
              <w:rPr>
                <w:rFonts w:hint="eastAsia" w:ascii="Times New Roman" w:hAnsi="Times New Roman" w:cs="Times New Roman"/>
                <w:b w:val="0"/>
                <w:bCs w:val="0"/>
                <w:color w:val="auto"/>
                <w:sz w:val="24"/>
                <w:szCs w:val="24"/>
                <w:lang w:val="en-US" w:eastAsia="zh-CN"/>
              </w:rPr>
              <w:t>。环评中油雾无需处理，无需计算处理效率，且不纳入总量控制指标中。</w:t>
            </w:r>
          </w:p>
          <w:p w14:paraId="37FABA89">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2、废水</w:t>
            </w:r>
          </w:p>
          <w:p w14:paraId="11883C16">
            <w:pPr>
              <w:pStyle w:val="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cs="Times New Roman"/>
                <w:color w:val="auto"/>
                <w:sz w:val="24"/>
                <w:szCs w:val="24"/>
                <w:highlight w:val="none"/>
                <w:lang w:val="en-US" w:eastAsia="zh-CN"/>
              </w:rPr>
              <w:t>湖州天亿环境检测有限公司</w:t>
            </w:r>
            <w:r>
              <w:rPr>
                <w:rFonts w:hint="default" w:ascii="Times New Roman" w:hAnsi="Times New Roman" w:eastAsia="宋体" w:cs="Times New Roman"/>
                <w:color w:val="auto"/>
                <w:sz w:val="24"/>
                <w:szCs w:val="24"/>
                <w:highlight w:val="none"/>
                <w:lang w:val="en-US" w:eastAsia="zh-CN"/>
              </w:rPr>
              <w:t>于</w:t>
            </w:r>
            <w:r>
              <w:rPr>
                <w:rFonts w:hint="default" w:ascii="Times New Roman" w:hAnsi="Times New Roman" w:eastAsia="宋体" w:cs="Times New Roman"/>
                <w:color w:val="auto"/>
                <w:sz w:val="24"/>
                <w:szCs w:val="24"/>
                <w:vertAlign w:val="baseline"/>
                <w:lang w:val="en-US" w:eastAsia="zh-CN"/>
              </w:rPr>
              <w:t>2024年</w:t>
            </w:r>
            <w:r>
              <w:rPr>
                <w:rFonts w:hint="eastAsia" w:ascii="Times New Roman" w:hAnsi="Times New Roman" w:cs="Times New Roman"/>
                <w:color w:val="auto"/>
                <w:sz w:val="24"/>
                <w:szCs w:val="24"/>
                <w:vertAlign w:val="baseline"/>
                <w:lang w:val="en-US" w:eastAsia="zh-CN"/>
              </w:rPr>
              <w:t>11</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cs="Times New Roman"/>
                <w:color w:val="auto"/>
                <w:sz w:val="24"/>
                <w:szCs w:val="24"/>
                <w:vertAlign w:val="baseline"/>
                <w:lang w:val="en-US" w:eastAsia="zh-CN"/>
              </w:rPr>
              <w:t>1</w:t>
            </w:r>
            <w:r>
              <w:rPr>
                <w:rFonts w:hint="default" w:ascii="Times New Roman" w:hAnsi="Times New Roman" w:eastAsia="宋体" w:cs="Times New Roman"/>
                <w:color w:val="auto"/>
                <w:sz w:val="24"/>
                <w:szCs w:val="24"/>
                <w:vertAlign w:val="baseline"/>
                <w:lang w:val="en-US" w:eastAsia="zh-CN"/>
              </w:rPr>
              <w:t>日、</w:t>
            </w:r>
            <w:r>
              <w:rPr>
                <w:rFonts w:hint="eastAsia" w:ascii="Times New Roman" w:hAnsi="Times New Roman" w:cs="Times New Roman"/>
                <w:color w:val="auto"/>
                <w:sz w:val="24"/>
                <w:szCs w:val="24"/>
                <w:vertAlign w:val="baseline"/>
                <w:lang w:val="en-US" w:eastAsia="zh-CN"/>
              </w:rPr>
              <w:t>11</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cs="Times New Roman"/>
                <w:color w:val="auto"/>
                <w:sz w:val="24"/>
                <w:szCs w:val="24"/>
                <w:vertAlign w:val="baseline"/>
                <w:lang w:val="en-US" w:eastAsia="zh-CN"/>
              </w:rPr>
              <w:t>4</w:t>
            </w:r>
            <w:r>
              <w:rPr>
                <w:rFonts w:hint="default" w:ascii="Times New Roman" w:hAnsi="Times New Roman" w:eastAsia="宋体" w:cs="Times New Roman"/>
                <w:color w:val="auto"/>
                <w:sz w:val="24"/>
                <w:szCs w:val="24"/>
                <w:vertAlign w:val="baseline"/>
                <w:lang w:val="en-US" w:eastAsia="zh-CN"/>
              </w:rPr>
              <w:t>日</w:t>
            </w:r>
            <w:r>
              <w:rPr>
                <w:rFonts w:hint="default" w:ascii="Times New Roman" w:hAnsi="Times New Roman" w:eastAsia="宋体" w:cs="Times New Roman"/>
                <w:color w:val="auto"/>
                <w:sz w:val="24"/>
                <w:szCs w:val="24"/>
                <w:highlight w:val="none"/>
                <w:lang w:val="en-US" w:eastAsia="zh-CN"/>
              </w:rPr>
              <w:t>对</w:t>
            </w:r>
            <w:r>
              <w:rPr>
                <w:rFonts w:hint="eastAsia" w:ascii="Times New Roman" w:hAnsi="Times New Roman" w:cs="Times New Roman"/>
                <w:color w:val="auto"/>
                <w:sz w:val="24"/>
                <w:szCs w:val="24"/>
                <w:highlight w:val="none"/>
                <w:lang w:val="en-US" w:eastAsia="zh-CN"/>
              </w:rPr>
              <w:t>生活污水总排口</w:t>
            </w:r>
            <w:r>
              <w:rPr>
                <w:rFonts w:hint="default" w:ascii="Times New Roman" w:hAnsi="Times New Roman" w:eastAsia="宋体" w:cs="Times New Roman"/>
                <w:color w:val="auto"/>
                <w:sz w:val="24"/>
                <w:szCs w:val="24"/>
                <w:highlight w:val="none"/>
                <w:lang w:val="en-US" w:eastAsia="zh-CN"/>
              </w:rPr>
              <w:t>进行了监测，监测结果见下表。</w:t>
            </w:r>
          </w:p>
          <w:p w14:paraId="797B7D22">
            <w:pPr>
              <w:tabs>
                <w:tab w:val="left" w:pos="2760"/>
              </w:tabs>
              <w:spacing w:line="240" w:lineRule="auto"/>
              <w:ind w:firstLine="422" w:firstLineChars="200"/>
              <w:jc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w:t>
            </w:r>
            <w:r>
              <w:rPr>
                <w:rFonts w:hint="eastAsia"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生活污水</w:t>
            </w:r>
            <w:r>
              <w:rPr>
                <w:rFonts w:hint="eastAsia" w:ascii="Times New Roman" w:hAnsi="Times New Roman" w:eastAsia="宋体" w:cs="Times New Roman"/>
                <w:b/>
                <w:bCs/>
                <w:color w:val="auto"/>
                <w:sz w:val="21"/>
                <w:szCs w:val="21"/>
                <w:lang w:val="en-US" w:eastAsia="zh-CN"/>
              </w:rPr>
              <w:t>检测</w:t>
            </w:r>
            <w:r>
              <w:rPr>
                <w:rFonts w:hint="default" w:ascii="Times New Roman" w:hAnsi="Times New Roman" w:eastAsia="宋体" w:cs="Times New Roman"/>
                <w:b/>
                <w:bCs/>
                <w:color w:val="auto"/>
                <w:sz w:val="21"/>
                <w:szCs w:val="21"/>
              </w:rPr>
              <w:t>结果表</w:t>
            </w:r>
          </w:p>
          <w:tbl>
            <w:tblPr>
              <w:tblStyle w:val="18"/>
              <w:tblW w:w="90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888"/>
              <w:gridCol w:w="1218"/>
              <w:gridCol w:w="1554"/>
              <w:gridCol w:w="1573"/>
              <w:gridCol w:w="1509"/>
              <w:gridCol w:w="727"/>
              <w:gridCol w:w="602"/>
            </w:tblGrid>
            <w:tr w14:paraId="0F9D48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7EB24E5D">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采样时间</w:t>
                  </w:r>
                </w:p>
              </w:tc>
              <w:tc>
                <w:tcPr>
                  <w:tcW w:w="5854" w:type="dxa"/>
                  <w:gridSpan w:val="4"/>
                  <w:tcBorders>
                    <w:top w:val="single" w:color="auto" w:sz="4" w:space="0"/>
                    <w:left w:val="single" w:color="auto" w:sz="4" w:space="0"/>
                    <w:bottom w:val="single" w:color="auto" w:sz="4" w:space="0"/>
                    <w:right w:val="single" w:color="auto" w:sz="4" w:space="0"/>
                  </w:tcBorders>
                  <w:noWrap w:val="0"/>
                  <w:vAlign w:val="center"/>
                </w:tcPr>
                <w:p w14:paraId="41777416">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2024.11.01</w:t>
                  </w:r>
                </w:p>
              </w:tc>
              <w:tc>
                <w:tcPr>
                  <w:tcW w:w="727" w:type="dxa"/>
                  <w:vMerge w:val="restart"/>
                  <w:tcBorders>
                    <w:top w:val="single" w:color="auto" w:sz="4" w:space="0"/>
                    <w:left w:val="single" w:color="auto" w:sz="4" w:space="0"/>
                    <w:right w:val="single" w:color="auto" w:sz="4" w:space="0"/>
                  </w:tcBorders>
                  <w:noWrap w:val="0"/>
                  <w:vAlign w:val="center"/>
                </w:tcPr>
                <w:p w14:paraId="17B1D287">
                  <w:pPr>
                    <w:autoSpaceDN w:val="0"/>
                    <w:spacing w:line="320" w:lineRule="exact"/>
                    <w:jc w:val="center"/>
                    <w:textAlignment w:val="bottom"/>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602" w:type="dxa"/>
                  <w:vMerge w:val="restart"/>
                  <w:tcBorders>
                    <w:top w:val="single" w:color="auto" w:sz="4" w:space="0"/>
                    <w:left w:val="single" w:color="auto" w:sz="4" w:space="0"/>
                    <w:right w:val="single" w:color="auto" w:sz="4" w:space="0"/>
                  </w:tcBorders>
                  <w:noWrap w:val="0"/>
                  <w:vAlign w:val="center"/>
                </w:tcPr>
                <w:p w14:paraId="55006B2B">
                  <w:pPr>
                    <w:autoSpaceDN w:val="0"/>
                    <w:spacing w:line="320" w:lineRule="exact"/>
                    <w:jc w:val="center"/>
                    <w:textAlignment w:val="bottom"/>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是否达标</w:t>
                  </w:r>
                </w:p>
              </w:tc>
            </w:tr>
            <w:tr w14:paraId="01369B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42CAF82B">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采样点位</w:t>
                  </w:r>
                </w:p>
              </w:tc>
              <w:tc>
                <w:tcPr>
                  <w:tcW w:w="5854" w:type="dxa"/>
                  <w:gridSpan w:val="4"/>
                  <w:tcBorders>
                    <w:top w:val="single" w:color="auto" w:sz="4" w:space="0"/>
                    <w:left w:val="single" w:color="auto" w:sz="4" w:space="0"/>
                    <w:bottom w:val="single" w:color="auto" w:sz="4" w:space="0"/>
                    <w:right w:val="single" w:color="auto" w:sz="4" w:space="0"/>
                  </w:tcBorders>
                  <w:noWrap w:val="0"/>
                  <w:vAlign w:val="center"/>
                </w:tcPr>
                <w:p w14:paraId="29701199">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生活污水排放口</w:t>
                  </w:r>
                </w:p>
              </w:tc>
              <w:tc>
                <w:tcPr>
                  <w:tcW w:w="727" w:type="dxa"/>
                  <w:vMerge w:val="continue"/>
                  <w:tcBorders>
                    <w:left w:val="single" w:color="auto" w:sz="4" w:space="0"/>
                    <w:right w:val="single" w:color="auto" w:sz="4" w:space="0"/>
                  </w:tcBorders>
                  <w:noWrap w:val="0"/>
                  <w:vAlign w:val="center"/>
                </w:tcPr>
                <w:p w14:paraId="4380D3DD">
                  <w:pPr>
                    <w:autoSpaceDN w:val="0"/>
                    <w:spacing w:line="320" w:lineRule="exact"/>
                    <w:jc w:val="center"/>
                    <w:textAlignment w:val="bottom"/>
                    <w:rPr>
                      <w:rFonts w:hint="eastAsia" w:ascii="Times New Roman" w:hAnsi="Times New Roman" w:cs="Times New Roman"/>
                      <w:color w:val="FF0000"/>
                      <w:sz w:val="21"/>
                      <w:szCs w:val="21"/>
                      <w:lang w:val="en-US" w:eastAsia="zh-CN"/>
                    </w:rPr>
                  </w:pPr>
                </w:p>
              </w:tc>
              <w:tc>
                <w:tcPr>
                  <w:tcW w:w="602" w:type="dxa"/>
                  <w:vMerge w:val="continue"/>
                  <w:tcBorders>
                    <w:left w:val="single" w:color="auto" w:sz="4" w:space="0"/>
                    <w:right w:val="single" w:color="auto" w:sz="4" w:space="0"/>
                  </w:tcBorders>
                  <w:noWrap w:val="0"/>
                  <w:vAlign w:val="center"/>
                </w:tcPr>
                <w:p w14:paraId="1C6B677C">
                  <w:pPr>
                    <w:autoSpaceDN w:val="0"/>
                    <w:spacing w:line="320" w:lineRule="exact"/>
                    <w:jc w:val="center"/>
                    <w:textAlignment w:val="bottom"/>
                    <w:rPr>
                      <w:rFonts w:hint="eastAsia" w:ascii="Times New Roman" w:hAnsi="Times New Roman" w:cs="Times New Roman"/>
                      <w:color w:val="FF0000"/>
                      <w:sz w:val="21"/>
                      <w:szCs w:val="21"/>
                      <w:lang w:val="en-US" w:eastAsia="zh-CN"/>
                    </w:rPr>
                  </w:pPr>
                </w:p>
              </w:tc>
            </w:tr>
            <w:tr w14:paraId="1D0698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6876FE71">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水样编号</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607CC0D0">
                  <w:pPr>
                    <w:autoSpaceDN w:val="0"/>
                    <w:spacing w:line="320" w:lineRule="exact"/>
                    <w:jc w:val="center"/>
                    <w:textAlignment w:val="bottom"/>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水241101009</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285E2A1E">
                  <w:pPr>
                    <w:autoSpaceDN w:val="0"/>
                    <w:spacing w:line="320" w:lineRule="exact"/>
                    <w:jc w:val="center"/>
                    <w:textAlignment w:val="bottom"/>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水241101010</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2F95E9A1">
                  <w:pPr>
                    <w:autoSpaceDN w:val="0"/>
                    <w:spacing w:line="320" w:lineRule="exact"/>
                    <w:jc w:val="center"/>
                    <w:textAlignment w:val="bottom"/>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水241101011</w:t>
                  </w:r>
                </w:p>
              </w:tc>
              <w:tc>
                <w:tcPr>
                  <w:tcW w:w="1509" w:type="dxa"/>
                  <w:tcBorders>
                    <w:top w:val="single" w:color="auto" w:sz="4" w:space="0"/>
                    <w:left w:val="single" w:color="auto" w:sz="4" w:space="0"/>
                    <w:bottom w:val="single" w:color="auto" w:sz="4" w:space="0"/>
                    <w:right w:val="single" w:color="auto" w:sz="4" w:space="0"/>
                  </w:tcBorders>
                  <w:noWrap w:val="0"/>
                  <w:vAlign w:val="center"/>
                </w:tcPr>
                <w:p w14:paraId="7EEE8F97">
                  <w:pPr>
                    <w:autoSpaceDN w:val="0"/>
                    <w:spacing w:line="320" w:lineRule="exact"/>
                    <w:jc w:val="center"/>
                    <w:textAlignment w:val="bottom"/>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水241101012</w:t>
                  </w:r>
                </w:p>
              </w:tc>
              <w:tc>
                <w:tcPr>
                  <w:tcW w:w="727" w:type="dxa"/>
                  <w:vMerge w:val="continue"/>
                  <w:tcBorders>
                    <w:left w:val="single" w:color="auto" w:sz="4" w:space="0"/>
                    <w:right w:val="single" w:color="auto" w:sz="4" w:space="0"/>
                  </w:tcBorders>
                  <w:noWrap w:val="0"/>
                  <w:vAlign w:val="center"/>
                </w:tcPr>
                <w:p w14:paraId="554BB2B0">
                  <w:pPr>
                    <w:autoSpaceDN w:val="0"/>
                    <w:spacing w:line="320" w:lineRule="exact"/>
                    <w:jc w:val="center"/>
                    <w:textAlignment w:val="bottom"/>
                    <w:rPr>
                      <w:rFonts w:hint="eastAsia" w:ascii="Times New Roman" w:hAnsi="Times New Roman" w:cs="Times New Roman"/>
                      <w:color w:val="FF0000"/>
                      <w:sz w:val="21"/>
                      <w:szCs w:val="21"/>
                      <w:lang w:val="en-US" w:eastAsia="zh-CN"/>
                    </w:rPr>
                  </w:pPr>
                </w:p>
              </w:tc>
              <w:tc>
                <w:tcPr>
                  <w:tcW w:w="602" w:type="dxa"/>
                  <w:vMerge w:val="continue"/>
                  <w:tcBorders>
                    <w:left w:val="single" w:color="auto" w:sz="4" w:space="0"/>
                    <w:right w:val="single" w:color="auto" w:sz="4" w:space="0"/>
                  </w:tcBorders>
                  <w:noWrap w:val="0"/>
                  <w:vAlign w:val="center"/>
                </w:tcPr>
                <w:p w14:paraId="747BB3D0">
                  <w:pPr>
                    <w:autoSpaceDN w:val="0"/>
                    <w:spacing w:line="320" w:lineRule="exact"/>
                    <w:jc w:val="center"/>
                    <w:textAlignment w:val="bottom"/>
                    <w:rPr>
                      <w:rFonts w:hint="eastAsia" w:ascii="Times New Roman" w:hAnsi="Times New Roman" w:cs="Times New Roman"/>
                      <w:color w:val="FF0000"/>
                      <w:sz w:val="21"/>
                      <w:szCs w:val="21"/>
                      <w:lang w:val="en-US" w:eastAsia="zh-CN"/>
                    </w:rPr>
                  </w:pPr>
                </w:p>
              </w:tc>
            </w:tr>
            <w:tr w14:paraId="5978F3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6A4DD68B">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样品性状</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17676E8E">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微黄，微浊</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06CBBBE7">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微黄，微浊</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48BA6127">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微黄，微浊</w:t>
                  </w:r>
                </w:p>
              </w:tc>
              <w:tc>
                <w:tcPr>
                  <w:tcW w:w="1509" w:type="dxa"/>
                  <w:tcBorders>
                    <w:top w:val="single" w:color="auto" w:sz="4" w:space="0"/>
                    <w:left w:val="single" w:color="auto" w:sz="4" w:space="0"/>
                    <w:bottom w:val="single" w:color="auto" w:sz="4" w:space="0"/>
                    <w:right w:val="single" w:color="auto" w:sz="4" w:space="0"/>
                  </w:tcBorders>
                  <w:noWrap w:val="0"/>
                  <w:vAlign w:val="center"/>
                </w:tcPr>
                <w:p w14:paraId="767618C2">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微黄，微浊</w:t>
                  </w:r>
                </w:p>
              </w:tc>
              <w:tc>
                <w:tcPr>
                  <w:tcW w:w="727" w:type="dxa"/>
                  <w:vMerge w:val="continue"/>
                  <w:tcBorders>
                    <w:left w:val="single" w:color="auto" w:sz="4" w:space="0"/>
                    <w:bottom w:val="single" w:color="auto" w:sz="4" w:space="0"/>
                    <w:right w:val="single" w:color="auto" w:sz="4" w:space="0"/>
                  </w:tcBorders>
                  <w:noWrap w:val="0"/>
                  <w:vAlign w:val="center"/>
                </w:tcPr>
                <w:p w14:paraId="51AA40E6">
                  <w:pPr>
                    <w:autoSpaceDN w:val="0"/>
                    <w:spacing w:line="320" w:lineRule="exact"/>
                    <w:jc w:val="center"/>
                    <w:textAlignment w:val="bottom"/>
                    <w:rPr>
                      <w:rFonts w:hint="eastAsia" w:ascii="Times New Roman" w:hAnsi="Times New Roman" w:cs="Times New Roman"/>
                      <w:color w:val="FF0000"/>
                      <w:sz w:val="21"/>
                      <w:szCs w:val="21"/>
                      <w:lang w:val="en-US" w:eastAsia="zh-CN"/>
                    </w:rPr>
                  </w:pPr>
                </w:p>
              </w:tc>
              <w:tc>
                <w:tcPr>
                  <w:tcW w:w="602" w:type="dxa"/>
                  <w:vMerge w:val="continue"/>
                  <w:tcBorders>
                    <w:left w:val="single" w:color="auto" w:sz="4" w:space="0"/>
                    <w:bottom w:val="single" w:color="auto" w:sz="4" w:space="0"/>
                    <w:right w:val="single" w:color="auto" w:sz="4" w:space="0"/>
                  </w:tcBorders>
                  <w:noWrap w:val="0"/>
                  <w:vAlign w:val="center"/>
                </w:tcPr>
                <w:p w14:paraId="7A82F0FD">
                  <w:pPr>
                    <w:autoSpaceDN w:val="0"/>
                    <w:spacing w:line="320" w:lineRule="exact"/>
                    <w:jc w:val="center"/>
                    <w:textAlignment w:val="bottom"/>
                    <w:rPr>
                      <w:rFonts w:hint="eastAsia" w:ascii="Times New Roman" w:hAnsi="Times New Roman" w:cs="Times New Roman"/>
                      <w:color w:val="FF0000"/>
                      <w:sz w:val="21"/>
                      <w:szCs w:val="21"/>
                      <w:lang w:val="en-US" w:eastAsia="zh-CN"/>
                    </w:rPr>
                  </w:pPr>
                </w:p>
              </w:tc>
            </w:tr>
            <w:tr w14:paraId="4BDACB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7960AD87">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pH值（无量纲）</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65B293C7">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7.9</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2F505DF0">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7.9</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23C28F88">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7.9</w:t>
                  </w:r>
                </w:p>
              </w:tc>
              <w:tc>
                <w:tcPr>
                  <w:tcW w:w="1509" w:type="dxa"/>
                  <w:tcBorders>
                    <w:top w:val="single" w:color="auto" w:sz="4" w:space="0"/>
                    <w:left w:val="single" w:color="auto" w:sz="4" w:space="0"/>
                    <w:bottom w:val="single" w:color="auto" w:sz="4" w:space="0"/>
                    <w:right w:val="single" w:color="auto" w:sz="4" w:space="0"/>
                  </w:tcBorders>
                  <w:noWrap w:val="0"/>
                  <w:vAlign w:val="center"/>
                </w:tcPr>
                <w:p w14:paraId="674FAE62">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7.9</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4B5A7EB0">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6~9</w:t>
                  </w:r>
                </w:p>
              </w:tc>
              <w:tc>
                <w:tcPr>
                  <w:tcW w:w="602" w:type="dxa"/>
                  <w:tcBorders>
                    <w:top w:val="single" w:color="auto" w:sz="4" w:space="0"/>
                    <w:left w:val="single" w:color="auto" w:sz="4" w:space="0"/>
                    <w:bottom w:val="single" w:color="auto" w:sz="4" w:space="0"/>
                    <w:right w:val="single" w:color="auto" w:sz="4" w:space="0"/>
                  </w:tcBorders>
                  <w:noWrap w:val="0"/>
                  <w:vAlign w:val="center"/>
                </w:tcPr>
                <w:p w14:paraId="46FF22A8">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是</w:t>
                  </w:r>
                </w:p>
              </w:tc>
            </w:tr>
            <w:tr w14:paraId="6BEE2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7D2F353B">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化学需氧量（mg/L）</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56290E9A">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52</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30830661">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473617A7">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54</w:t>
                  </w:r>
                </w:p>
              </w:tc>
              <w:tc>
                <w:tcPr>
                  <w:tcW w:w="1509" w:type="dxa"/>
                  <w:tcBorders>
                    <w:top w:val="single" w:color="auto" w:sz="4" w:space="0"/>
                    <w:left w:val="single" w:color="auto" w:sz="4" w:space="0"/>
                    <w:bottom w:val="single" w:color="auto" w:sz="4" w:space="0"/>
                    <w:right w:val="single" w:color="auto" w:sz="4" w:space="0"/>
                  </w:tcBorders>
                  <w:noWrap w:val="0"/>
                  <w:vAlign w:val="center"/>
                </w:tcPr>
                <w:p w14:paraId="5EA9833C">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3B9E8738">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ascii="Times New Roman" w:hAnsi="Times New Roman" w:cs="Times New Roman"/>
                      <w:color w:val="auto"/>
                    </w:rPr>
                    <w:t>≤500</w:t>
                  </w:r>
                </w:p>
              </w:tc>
              <w:tc>
                <w:tcPr>
                  <w:tcW w:w="602" w:type="dxa"/>
                  <w:tcBorders>
                    <w:top w:val="single" w:color="auto" w:sz="4" w:space="0"/>
                    <w:left w:val="single" w:color="auto" w:sz="4" w:space="0"/>
                    <w:bottom w:val="single" w:color="auto" w:sz="4" w:space="0"/>
                    <w:right w:val="single" w:color="auto" w:sz="4" w:space="0"/>
                  </w:tcBorders>
                  <w:noWrap w:val="0"/>
                  <w:vAlign w:val="center"/>
                </w:tcPr>
                <w:p w14:paraId="6E868C82">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是</w:t>
                  </w:r>
                </w:p>
              </w:tc>
            </w:tr>
            <w:tr w14:paraId="68B349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19312C43">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氨氮（mg/L）</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1773E7C0">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4.38</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3AB4BD92">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4.30</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396C67FF">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4.41</w:t>
                  </w:r>
                </w:p>
              </w:tc>
              <w:tc>
                <w:tcPr>
                  <w:tcW w:w="1509" w:type="dxa"/>
                  <w:tcBorders>
                    <w:top w:val="single" w:color="auto" w:sz="4" w:space="0"/>
                    <w:left w:val="single" w:color="auto" w:sz="4" w:space="0"/>
                    <w:bottom w:val="single" w:color="auto" w:sz="4" w:space="0"/>
                    <w:right w:val="single" w:color="auto" w:sz="4" w:space="0"/>
                  </w:tcBorders>
                  <w:noWrap w:val="0"/>
                  <w:vAlign w:val="center"/>
                </w:tcPr>
                <w:p w14:paraId="1899CDF1">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4.46</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4332BB81">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ascii="Times New Roman" w:hAnsi="Times New Roman" w:cs="Times New Roman"/>
                      <w:color w:val="auto"/>
                    </w:rPr>
                    <w:t>≤35</w:t>
                  </w:r>
                </w:p>
              </w:tc>
              <w:tc>
                <w:tcPr>
                  <w:tcW w:w="602" w:type="dxa"/>
                  <w:tcBorders>
                    <w:top w:val="single" w:color="auto" w:sz="4" w:space="0"/>
                    <w:left w:val="single" w:color="auto" w:sz="4" w:space="0"/>
                    <w:bottom w:val="single" w:color="auto" w:sz="4" w:space="0"/>
                    <w:right w:val="single" w:color="auto" w:sz="4" w:space="0"/>
                  </w:tcBorders>
                  <w:noWrap w:val="0"/>
                  <w:vAlign w:val="center"/>
                </w:tcPr>
                <w:p w14:paraId="3D55D425">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是</w:t>
                  </w:r>
                </w:p>
              </w:tc>
            </w:tr>
            <w:tr w14:paraId="6307D3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6743A6D9">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悬浮物（mg/L）</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2970D804">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54</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340F51B3">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51</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57D670FD">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c>
                <w:tcPr>
                  <w:tcW w:w="1509" w:type="dxa"/>
                  <w:tcBorders>
                    <w:top w:val="single" w:color="auto" w:sz="4" w:space="0"/>
                    <w:left w:val="single" w:color="auto" w:sz="4" w:space="0"/>
                    <w:bottom w:val="single" w:color="auto" w:sz="4" w:space="0"/>
                    <w:right w:val="single" w:color="auto" w:sz="4" w:space="0"/>
                  </w:tcBorders>
                  <w:noWrap w:val="0"/>
                  <w:vAlign w:val="center"/>
                </w:tcPr>
                <w:p w14:paraId="25244A9B">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53</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7066709F">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ascii="Times New Roman" w:hAnsi="Times New Roman" w:cs="Times New Roman"/>
                      <w:color w:val="auto"/>
                    </w:rPr>
                    <w:t>≤400</w:t>
                  </w:r>
                </w:p>
              </w:tc>
              <w:tc>
                <w:tcPr>
                  <w:tcW w:w="602" w:type="dxa"/>
                  <w:tcBorders>
                    <w:top w:val="single" w:color="auto" w:sz="4" w:space="0"/>
                    <w:left w:val="single" w:color="auto" w:sz="4" w:space="0"/>
                    <w:bottom w:val="single" w:color="auto" w:sz="4" w:space="0"/>
                    <w:right w:val="single" w:color="auto" w:sz="4" w:space="0"/>
                  </w:tcBorders>
                  <w:noWrap w:val="0"/>
                  <w:vAlign w:val="center"/>
                </w:tcPr>
                <w:p w14:paraId="72B311A0">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是</w:t>
                  </w:r>
                </w:p>
              </w:tc>
            </w:tr>
            <w:tr w14:paraId="591732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3A702F8E">
                  <w:pPr>
                    <w:autoSpaceDN w:val="0"/>
                    <w:spacing w:line="320" w:lineRule="exact"/>
                    <w:jc w:val="center"/>
                    <w:textAlignment w:val="bottom"/>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采样时间</w:t>
                  </w:r>
                </w:p>
              </w:tc>
              <w:tc>
                <w:tcPr>
                  <w:tcW w:w="5854" w:type="dxa"/>
                  <w:gridSpan w:val="4"/>
                  <w:tcBorders>
                    <w:top w:val="single" w:color="auto" w:sz="4" w:space="0"/>
                    <w:left w:val="single" w:color="auto" w:sz="4" w:space="0"/>
                    <w:bottom w:val="single" w:color="auto" w:sz="4" w:space="0"/>
                    <w:right w:val="single" w:color="auto" w:sz="4" w:space="0"/>
                  </w:tcBorders>
                  <w:noWrap w:val="0"/>
                  <w:vAlign w:val="center"/>
                </w:tcPr>
                <w:p w14:paraId="44694C21">
                  <w:pPr>
                    <w:autoSpaceDN w:val="0"/>
                    <w:spacing w:line="320" w:lineRule="exact"/>
                    <w:jc w:val="center"/>
                    <w:textAlignment w:val="bottom"/>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2024.11.04</w:t>
                  </w:r>
                </w:p>
              </w:tc>
              <w:tc>
                <w:tcPr>
                  <w:tcW w:w="727" w:type="dxa"/>
                  <w:vMerge w:val="restart"/>
                  <w:tcBorders>
                    <w:top w:val="single" w:color="auto" w:sz="4" w:space="0"/>
                    <w:left w:val="single" w:color="auto" w:sz="4" w:space="0"/>
                    <w:right w:val="single" w:color="auto" w:sz="4" w:space="0"/>
                  </w:tcBorders>
                  <w:noWrap w:val="0"/>
                  <w:vAlign w:val="center"/>
                </w:tcPr>
                <w:p w14:paraId="06309BB6">
                  <w:pPr>
                    <w:autoSpaceDN w:val="0"/>
                    <w:spacing w:line="320" w:lineRule="exact"/>
                    <w:jc w:val="center"/>
                    <w:textAlignment w:val="bottom"/>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602" w:type="dxa"/>
                  <w:vMerge w:val="restart"/>
                  <w:tcBorders>
                    <w:top w:val="single" w:color="auto" w:sz="4" w:space="0"/>
                    <w:left w:val="single" w:color="auto" w:sz="4" w:space="0"/>
                    <w:right w:val="single" w:color="auto" w:sz="4" w:space="0"/>
                  </w:tcBorders>
                  <w:noWrap w:val="0"/>
                  <w:vAlign w:val="center"/>
                </w:tcPr>
                <w:p w14:paraId="79E8016A">
                  <w:pPr>
                    <w:autoSpaceDN w:val="0"/>
                    <w:spacing w:line="320" w:lineRule="exact"/>
                    <w:jc w:val="center"/>
                    <w:textAlignment w:val="bottom"/>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是否达标</w:t>
                  </w:r>
                </w:p>
              </w:tc>
            </w:tr>
            <w:tr w14:paraId="2EA6FF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6D637D7A">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采样点位</w:t>
                  </w:r>
                </w:p>
              </w:tc>
              <w:tc>
                <w:tcPr>
                  <w:tcW w:w="5854" w:type="dxa"/>
                  <w:gridSpan w:val="4"/>
                  <w:tcBorders>
                    <w:top w:val="single" w:color="auto" w:sz="4" w:space="0"/>
                    <w:left w:val="single" w:color="auto" w:sz="4" w:space="0"/>
                    <w:bottom w:val="single" w:color="auto" w:sz="4" w:space="0"/>
                    <w:right w:val="single" w:color="auto" w:sz="4" w:space="0"/>
                  </w:tcBorders>
                  <w:noWrap w:val="0"/>
                  <w:vAlign w:val="center"/>
                </w:tcPr>
                <w:p w14:paraId="71EAFDE2">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生活污水排放口</w:t>
                  </w:r>
                </w:p>
              </w:tc>
              <w:tc>
                <w:tcPr>
                  <w:tcW w:w="727" w:type="dxa"/>
                  <w:vMerge w:val="continue"/>
                  <w:tcBorders>
                    <w:left w:val="single" w:color="auto" w:sz="4" w:space="0"/>
                    <w:right w:val="single" w:color="auto" w:sz="4" w:space="0"/>
                  </w:tcBorders>
                  <w:noWrap w:val="0"/>
                  <w:vAlign w:val="center"/>
                </w:tcPr>
                <w:p w14:paraId="2668543E">
                  <w:pPr>
                    <w:autoSpaceDN w:val="0"/>
                    <w:spacing w:line="320" w:lineRule="exact"/>
                    <w:jc w:val="center"/>
                    <w:textAlignment w:val="bottom"/>
                    <w:rPr>
                      <w:rFonts w:hint="eastAsia" w:ascii="Times New Roman" w:hAnsi="Times New Roman" w:cs="Times New Roman"/>
                      <w:color w:val="FF0000"/>
                      <w:sz w:val="21"/>
                      <w:szCs w:val="21"/>
                      <w:lang w:val="en-US" w:eastAsia="zh-CN"/>
                    </w:rPr>
                  </w:pPr>
                </w:p>
              </w:tc>
              <w:tc>
                <w:tcPr>
                  <w:tcW w:w="602" w:type="dxa"/>
                  <w:vMerge w:val="continue"/>
                  <w:tcBorders>
                    <w:left w:val="single" w:color="auto" w:sz="4" w:space="0"/>
                    <w:right w:val="single" w:color="auto" w:sz="4" w:space="0"/>
                  </w:tcBorders>
                  <w:noWrap w:val="0"/>
                  <w:vAlign w:val="center"/>
                </w:tcPr>
                <w:p w14:paraId="762577AE">
                  <w:pPr>
                    <w:autoSpaceDN w:val="0"/>
                    <w:spacing w:line="320" w:lineRule="exact"/>
                    <w:jc w:val="center"/>
                    <w:textAlignment w:val="bottom"/>
                    <w:rPr>
                      <w:rFonts w:hint="eastAsia" w:ascii="Times New Roman" w:hAnsi="Times New Roman" w:cs="Times New Roman"/>
                      <w:color w:val="FF0000"/>
                      <w:sz w:val="21"/>
                      <w:szCs w:val="21"/>
                      <w:lang w:val="en-US" w:eastAsia="zh-CN"/>
                    </w:rPr>
                  </w:pPr>
                </w:p>
              </w:tc>
            </w:tr>
            <w:tr w14:paraId="488A6C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084BC843">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水样编号</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25C4BBBB">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水241104009</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FE7CADE">
                  <w:pPr>
                    <w:autoSpaceDN w:val="0"/>
                    <w:spacing w:line="320" w:lineRule="exact"/>
                    <w:jc w:val="center"/>
                    <w:textAlignment w:val="bottom"/>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水241104010</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04EEA1D7">
                  <w:pPr>
                    <w:autoSpaceDN w:val="0"/>
                    <w:spacing w:line="320" w:lineRule="exact"/>
                    <w:jc w:val="center"/>
                    <w:textAlignment w:val="bottom"/>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水241104011</w:t>
                  </w:r>
                </w:p>
              </w:tc>
              <w:tc>
                <w:tcPr>
                  <w:tcW w:w="1509" w:type="dxa"/>
                  <w:tcBorders>
                    <w:top w:val="single" w:color="auto" w:sz="4" w:space="0"/>
                    <w:left w:val="single" w:color="auto" w:sz="4" w:space="0"/>
                    <w:bottom w:val="single" w:color="auto" w:sz="4" w:space="0"/>
                    <w:right w:val="single" w:color="auto" w:sz="4" w:space="0"/>
                  </w:tcBorders>
                  <w:noWrap w:val="0"/>
                  <w:vAlign w:val="center"/>
                </w:tcPr>
                <w:p w14:paraId="6E2612F1">
                  <w:pPr>
                    <w:autoSpaceDN w:val="0"/>
                    <w:spacing w:line="320" w:lineRule="exact"/>
                    <w:jc w:val="center"/>
                    <w:textAlignment w:val="bottom"/>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水241104012</w:t>
                  </w:r>
                </w:p>
              </w:tc>
              <w:tc>
                <w:tcPr>
                  <w:tcW w:w="727" w:type="dxa"/>
                  <w:vMerge w:val="continue"/>
                  <w:tcBorders>
                    <w:left w:val="single" w:color="auto" w:sz="4" w:space="0"/>
                    <w:right w:val="single" w:color="auto" w:sz="4" w:space="0"/>
                  </w:tcBorders>
                  <w:noWrap w:val="0"/>
                  <w:vAlign w:val="center"/>
                </w:tcPr>
                <w:p w14:paraId="09975DD7">
                  <w:pPr>
                    <w:autoSpaceDN w:val="0"/>
                    <w:spacing w:line="320" w:lineRule="exact"/>
                    <w:jc w:val="center"/>
                    <w:textAlignment w:val="bottom"/>
                    <w:rPr>
                      <w:rFonts w:hint="eastAsia" w:ascii="Times New Roman" w:hAnsi="Times New Roman" w:cs="Times New Roman"/>
                      <w:color w:val="FF0000"/>
                      <w:sz w:val="21"/>
                      <w:szCs w:val="21"/>
                      <w:lang w:val="en-US" w:eastAsia="zh-CN"/>
                    </w:rPr>
                  </w:pPr>
                </w:p>
              </w:tc>
              <w:tc>
                <w:tcPr>
                  <w:tcW w:w="602" w:type="dxa"/>
                  <w:vMerge w:val="continue"/>
                  <w:tcBorders>
                    <w:left w:val="single" w:color="auto" w:sz="4" w:space="0"/>
                    <w:right w:val="single" w:color="auto" w:sz="4" w:space="0"/>
                  </w:tcBorders>
                  <w:noWrap w:val="0"/>
                  <w:vAlign w:val="center"/>
                </w:tcPr>
                <w:p w14:paraId="71E0EBB6">
                  <w:pPr>
                    <w:autoSpaceDN w:val="0"/>
                    <w:spacing w:line="320" w:lineRule="exact"/>
                    <w:jc w:val="center"/>
                    <w:textAlignment w:val="bottom"/>
                    <w:rPr>
                      <w:rFonts w:hint="eastAsia" w:ascii="Times New Roman" w:hAnsi="Times New Roman" w:cs="Times New Roman"/>
                      <w:color w:val="FF0000"/>
                      <w:sz w:val="21"/>
                      <w:szCs w:val="21"/>
                      <w:lang w:val="en-US" w:eastAsia="zh-CN"/>
                    </w:rPr>
                  </w:pPr>
                </w:p>
              </w:tc>
            </w:tr>
            <w:tr w14:paraId="6F94B6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28F44D02">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样品性状</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35F44E10">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微黄，微浊</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771862C4">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微黄，微浊</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7C654D43">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微黄，微浊</w:t>
                  </w:r>
                </w:p>
              </w:tc>
              <w:tc>
                <w:tcPr>
                  <w:tcW w:w="1509" w:type="dxa"/>
                  <w:tcBorders>
                    <w:top w:val="single" w:color="auto" w:sz="4" w:space="0"/>
                    <w:left w:val="single" w:color="auto" w:sz="4" w:space="0"/>
                    <w:bottom w:val="single" w:color="auto" w:sz="4" w:space="0"/>
                    <w:right w:val="single" w:color="auto" w:sz="4" w:space="0"/>
                  </w:tcBorders>
                  <w:noWrap w:val="0"/>
                  <w:vAlign w:val="center"/>
                </w:tcPr>
                <w:p w14:paraId="0AB58612">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微黄，微浊</w:t>
                  </w:r>
                </w:p>
              </w:tc>
              <w:tc>
                <w:tcPr>
                  <w:tcW w:w="727" w:type="dxa"/>
                  <w:vMerge w:val="continue"/>
                  <w:tcBorders>
                    <w:left w:val="single" w:color="auto" w:sz="4" w:space="0"/>
                    <w:bottom w:val="single" w:color="auto" w:sz="4" w:space="0"/>
                    <w:right w:val="single" w:color="auto" w:sz="4" w:space="0"/>
                  </w:tcBorders>
                  <w:noWrap w:val="0"/>
                  <w:vAlign w:val="center"/>
                </w:tcPr>
                <w:p w14:paraId="059BEC4A">
                  <w:pPr>
                    <w:autoSpaceDN w:val="0"/>
                    <w:spacing w:line="320" w:lineRule="exact"/>
                    <w:jc w:val="center"/>
                    <w:textAlignment w:val="bottom"/>
                    <w:rPr>
                      <w:rFonts w:hint="eastAsia" w:ascii="Times New Roman" w:hAnsi="Times New Roman" w:cs="Times New Roman"/>
                      <w:color w:val="FF0000"/>
                      <w:sz w:val="21"/>
                      <w:szCs w:val="21"/>
                      <w:lang w:val="en-US" w:eastAsia="zh-CN"/>
                    </w:rPr>
                  </w:pPr>
                </w:p>
              </w:tc>
              <w:tc>
                <w:tcPr>
                  <w:tcW w:w="602" w:type="dxa"/>
                  <w:vMerge w:val="continue"/>
                  <w:tcBorders>
                    <w:left w:val="single" w:color="auto" w:sz="4" w:space="0"/>
                    <w:bottom w:val="single" w:color="auto" w:sz="4" w:space="0"/>
                    <w:right w:val="single" w:color="auto" w:sz="4" w:space="0"/>
                  </w:tcBorders>
                  <w:noWrap w:val="0"/>
                  <w:vAlign w:val="center"/>
                </w:tcPr>
                <w:p w14:paraId="7A5CB57E">
                  <w:pPr>
                    <w:autoSpaceDN w:val="0"/>
                    <w:spacing w:line="320" w:lineRule="exact"/>
                    <w:jc w:val="center"/>
                    <w:textAlignment w:val="bottom"/>
                    <w:rPr>
                      <w:rFonts w:hint="eastAsia" w:ascii="Times New Roman" w:hAnsi="Times New Roman" w:cs="Times New Roman"/>
                      <w:color w:val="FF0000"/>
                      <w:sz w:val="21"/>
                      <w:szCs w:val="21"/>
                      <w:lang w:val="en-US" w:eastAsia="zh-CN"/>
                    </w:rPr>
                  </w:pPr>
                </w:p>
              </w:tc>
            </w:tr>
            <w:tr w14:paraId="66D625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1DFFB921">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pH值（无量纲）</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147854D2">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7.9</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FBDE8DF">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7.9</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3E85F440">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7.9</w:t>
                  </w:r>
                </w:p>
              </w:tc>
              <w:tc>
                <w:tcPr>
                  <w:tcW w:w="1509" w:type="dxa"/>
                  <w:tcBorders>
                    <w:top w:val="single" w:color="auto" w:sz="4" w:space="0"/>
                    <w:left w:val="single" w:color="auto" w:sz="4" w:space="0"/>
                    <w:bottom w:val="single" w:color="auto" w:sz="4" w:space="0"/>
                    <w:right w:val="single" w:color="auto" w:sz="4" w:space="0"/>
                  </w:tcBorders>
                  <w:noWrap w:val="0"/>
                  <w:vAlign w:val="center"/>
                </w:tcPr>
                <w:p w14:paraId="374F4897">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56A0444D">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6~9</w:t>
                  </w:r>
                </w:p>
              </w:tc>
              <w:tc>
                <w:tcPr>
                  <w:tcW w:w="602" w:type="dxa"/>
                  <w:tcBorders>
                    <w:top w:val="single" w:color="auto" w:sz="4" w:space="0"/>
                    <w:left w:val="single" w:color="auto" w:sz="4" w:space="0"/>
                    <w:bottom w:val="single" w:color="auto" w:sz="4" w:space="0"/>
                    <w:right w:val="single" w:color="auto" w:sz="4" w:space="0"/>
                  </w:tcBorders>
                  <w:noWrap w:val="0"/>
                  <w:vAlign w:val="center"/>
                </w:tcPr>
                <w:p w14:paraId="5047CF7E">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是</w:t>
                  </w:r>
                </w:p>
              </w:tc>
            </w:tr>
            <w:tr w14:paraId="7C47F3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55AC3461">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化学需氧量（mg/L）</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266AA3C5">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52</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A5AE461">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58</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57FFC515">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w:t>
                  </w:r>
                </w:p>
              </w:tc>
              <w:tc>
                <w:tcPr>
                  <w:tcW w:w="1509" w:type="dxa"/>
                  <w:tcBorders>
                    <w:top w:val="single" w:color="auto" w:sz="4" w:space="0"/>
                    <w:left w:val="single" w:color="auto" w:sz="4" w:space="0"/>
                    <w:bottom w:val="single" w:color="auto" w:sz="4" w:space="0"/>
                    <w:right w:val="single" w:color="auto" w:sz="4" w:space="0"/>
                  </w:tcBorders>
                  <w:noWrap w:val="0"/>
                  <w:vAlign w:val="center"/>
                </w:tcPr>
                <w:p w14:paraId="77AFE1E6">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59</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40C55E3D">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ascii="Times New Roman" w:hAnsi="Times New Roman" w:cs="Times New Roman"/>
                      <w:color w:val="auto"/>
                    </w:rPr>
                    <w:t>≤500</w:t>
                  </w:r>
                </w:p>
              </w:tc>
              <w:tc>
                <w:tcPr>
                  <w:tcW w:w="602" w:type="dxa"/>
                  <w:tcBorders>
                    <w:top w:val="single" w:color="auto" w:sz="4" w:space="0"/>
                    <w:left w:val="single" w:color="auto" w:sz="4" w:space="0"/>
                    <w:bottom w:val="single" w:color="auto" w:sz="4" w:space="0"/>
                    <w:right w:val="single" w:color="auto" w:sz="4" w:space="0"/>
                  </w:tcBorders>
                  <w:noWrap w:val="0"/>
                  <w:vAlign w:val="center"/>
                </w:tcPr>
                <w:p w14:paraId="7A4F5AFC">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是</w:t>
                  </w:r>
                </w:p>
              </w:tc>
            </w:tr>
            <w:tr w14:paraId="3364FD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0AFEA58F">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氨氮（mg/L）</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283BC1DA">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4.58</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551A6AB9">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4.83</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43D21FE8">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4.63</w:t>
                  </w:r>
                </w:p>
              </w:tc>
              <w:tc>
                <w:tcPr>
                  <w:tcW w:w="1509" w:type="dxa"/>
                  <w:tcBorders>
                    <w:top w:val="single" w:color="auto" w:sz="4" w:space="0"/>
                    <w:left w:val="single" w:color="auto" w:sz="4" w:space="0"/>
                    <w:bottom w:val="single" w:color="auto" w:sz="4" w:space="0"/>
                    <w:right w:val="single" w:color="auto" w:sz="4" w:space="0"/>
                  </w:tcBorders>
                  <w:noWrap w:val="0"/>
                  <w:vAlign w:val="center"/>
                </w:tcPr>
                <w:p w14:paraId="6A1A17A9">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4.49</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04280CC7">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ascii="Times New Roman" w:hAnsi="Times New Roman" w:cs="Times New Roman"/>
                      <w:color w:val="auto"/>
                    </w:rPr>
                    <w:t>≤35</w:t>
                  </w:r>
                </w:p>
              </w:tc>
              <w:tc>
                <w:tcPr>
                  <w:tcW w:w="602" w:type="dxa"/>
                  <w:tcBorders>
                    <w:top w:val="single" w:color="auto" w:sz="4" w:space="0"/>
                    <w:left w:val="single" w:color="auto" w:sz="4" w:space="0"/>
                    <w:bottom w:val="single" w:color="auto" w:sz="4" w:space="0"/>
                    <w:right w:val="single" w:color="auto" w:sz="4" w:space="0"/>
                  </w:tcBorders>
                  <w:noWrap w:val="0"/>
                  <w:vAlign w:val="center"/>
                </w:tcPr>
                <w:p w14:paraId="2097F291">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是</w:t>
                  </w:r>
                </w:p>
              </w:tc>
            </w:tr>
            <w:tr w14:paraId="684964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888" w:type="dxa"/>
                  <w:tcBorders>
                    <w:top w:val="single" w:color="auto" w:sz="4" w:space="0"/>
                    <w:left w:val="single" w:color="auto" w:sz="4" w:space="0"/>
                    <w:bottom w:val="single" w:color="auto" w:sz="4" w:space="0"/>
                    <w:right w:val="single" w:color="auto" w:sz="4" w:space="0"/>
                  </w:tcBorders>
                  <w:noWrap w:val="0"/>
                  <w:vAlign w:val="center"/>
                </w:tcPr>
                <w:p w14:paraId="006E5C33">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悬浮物（mg/L）</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403BA134">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2C0AD9FE">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53</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2E3CD6AB">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w:t>
                  </w:r>
                </w:p>
              </w:tc>
              <w:tc>
                <w:tcPr>
                  <w:tcW w:w="1509" w:type="dxa"/>
                  <w:tcBorders>
                    <w:top w:val="single" w:color="auto" w:sz="4" w:space="0"/>
                    <w:left w:val="single" w:color="auto" w:sz="4" w:space="0"/>
                    <w:bottom w:val="single" w:color="auto" w:sz="4" w:space="0"/>
                    <w:right w:val="single" w:color="auto" w:sz="4" w:space="0"/>
                  </w:tcBorders>
                  <w:noWrap w:val="0"/>
                  <w:vAlign w:val="center"/>
                </w:tcPr>
                <w:p w14:paraId="28ABCC04">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52</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02F49598">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ascii="Times New Roman" w:hAnsi="Times New Roman" w:cs="Times New Roman"/>
                      <w:color w:val="auto"/>
                    </w:rPr>
                    <w:t>≤400</w:t>
                  </w:r>
                </w:p>
              </w:tc>
              <w:tc>
                <w:tcPr>
                  <w:tcW w:w="602" w:type="dxa"/>
                  <w:tcBorders>
                    <w:top w:val="single" w:color="auto" w:sz="4" w:space="0"/>
                    <w:left w:val="single" w:color="auto" w:sz="4" w:space="0"/>
                    <w:bottom w:val="single" w:color="auto" w:sz="4" w:space="0"/>
                    <w:right w:val="single" w:color="auto" w:sz="4" w:space="0"/>
                  </w:tcBorders>
                  <w:noWrap w:val="0"/>
                  <w:vAlign w:val="center"/>
                </w:tcPr>
                <w:p w14:paraId="4B28D951">
                  <w:pPr>
                    <w:autoSpaceDN w:val="0"/>
                    <w:spacing w:line="320" w:lineRule="exact"/>
                    <w:jc w:val="center"/>
                    <w:textAlignment w:val="bottom"/>
                    <w:rPr>
                      <w:rFonts w:hint="eastAsia"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是</w:t>
                  </w:r>
                </w:p>
              </w:tc>
            </w:tr>
          </w:tbl>
          <w:p w14:paraId="0F28EFA0">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jc w:val="both"/>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szCs w:val="24"/>
                <w:vertAlign w:val="baseline"/>
                <w:lang w:val="en-US" w:eastAsia="zh-CN"/>
              </w:rPr>
              <w:t>由上表可知，</w:t>
            </w:r>
            <w:r>
              <w:rPr>
                <w:rFonts w:hint="default" w:ascii="Times New Roman" w:hAnsi="Times New Roman" w:eastAsia="宋体" w:cs="Times New Roman"/>
                <w:color w:val="auto"/>
                <w:sz w:val="24"/>
                <w:shd w:val="clear" w:color="auto" w:fill="auto"/>
              </w:rPr>
              <w:t>项目验收监测期间，</w:t>
            </w:r>
            <w:r>
              <w:rPr>
                <w:rFonts w:hint="eastAsia" w:ascii="Times New Roman" w:hAnsi="Times New Roman" w:cs="Times New Roman"/>
                <w:color w:val="auto"/>
                <w:sz w:val="24"/>
                <w:szCs w:val="24"/>
                <w:vertAlign w:val="baseline"/>
                <w:lang w:val="en-US" w:eastAsia="zh-CN"/>
              </w:rPr>
              <w:t>本项目生活污水中各污染因子的浓度能够达到</w:t>
            </w:r>
            <w:r>
              <w:rPr>
                <w:rFonts w:hint="default" w:ascii="Times New Roman" w:hAnsi="Times New Roman" w:eastAsia="宋体" w:cs="Times New Roman"/>
                <w:b w:val="0"/>
                <w:bCs/>
                <w:color w:val="auto"/>
                <w:sz w:val="24"/>
                <w:szCs w:val="24"/>
                <w:lang w:val="en-US" w:eastAsia="zh-CN"/>
              </w:rPr>
              <w:t>《污水综合排放标准》（GB8978-1996）三级标准</w:t>
            </w:r>
            <w:r>
              <w:rPr>
                <w:rFonts w:hint="eastAsia" w:ascii="Times New Roman" w:hAnsi="Times New Roman" w:eastAsia="宋体" w:cs="Times New Roman"/>
                <w:b w:val="0"/>
                <w:bCs/>
                <w:color w:val="auto"/>
                <w:sz w:val="24"/>
                <w:szCs w:val="24"/>
                <w:lang w:val="en-US" w:eastAsia="zh-CN"/>
              </w:rPr>
              <w:t>及《工业企业废水氮、磷污染物间接排放限值》DB33/887-2013中的要求。</w:t>
            </w:r>
          </w:p>
          <w:p w14:paraId="3A932FAB">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cs="Times New Roman"/>
                <w:b/>
                <w:bCs/>
                <w:color w:val="auto"/>
                <w:kern w:val="0"/>
                <w:sz w:val="24"/>
                <w:szCs w:val="24"/>
                <w:lang w:val="en-US" w:eastAsia="zh-CN" w:bidi="ar"/>
              </w:rPr>
              <w:t>3、噪声</w:t>
            </w:r>
          </w:p>
          <w:p w14:paraId="13106F53">
            <w:pPr>
              <w:tabs>
                <w:tab w:val="left" w:pos="2760"/>
              </w:tabs>
              <w:spacing w:line="360" w:lineRule="auto"/>
              <w:ind w:firstLine="480" w:firstLineChars="200"/>
              <w:rPr>
                <w:rFonts w:hint="default" w:ascii="Times New Roman" w:hAnsi="Times New Roman" w:eastAsia="宋体" w:cs="Times New Roman"/>
                <w:color w:val="FF0000"/>
                <w:sz w:val="24"/>
                <w:szCs w:val="24"/>
              </w:rPr>
            </w:pPr>
            <w:r>
              <w:rPr>
                <w:rFonts w:hint="eastAsia" w:ascii="Times New Roman" w:hAnsi="Times New Roman" w:cs="Times New Roman"/>
                <w:color w:val="auto"/>
                <w:sz w:val="24"/>
                <w:szCs w:val="24"/>
                <w:highlight w:val="none"/>
                <w:lang w:val="en-US" w:eastAsia="zh-CN"/>
              </w:rPr>
              <w:t>湖州天亿环境检测有限公司</w:t>
            </w:r>
            <w:r>
              <w:rPr>
                <w:rFonts w:hint="default" w:ascii="Times New Roman" w:hAnsi="Times New Roman" w:eastAsia="宋体" w:cs="Times New Roman"/>
                <w:color w:val="auto"/>
                <w:sz w:val="24"/>
                <w:szCs w:val="24"/>
                <w:lang w:val="en-US" w:eastAsia="zh-CN"/>
              </w:rPr>
              <w:t>于</w:t>
            </w:r>
            <w:r>
              <w:rPr>
                <w:rFonts w:hint="default" w:ascii="Times New Roman" w:hAnsi="Times New Roman" w:eastAsia="宋体" w:cs="Times New Roman"/>
                <w:color w:val="auto"/>
                <w:sz w:val="24"/>
                <w:szCs w:val="24"/>
                <w:vertAlign w:val="baseline"/>
                <w:lang w:val="en-US" w:eastAsia="zh-CN"/>
              </w:rPr>
              <w:t>2024年</w:t>
            </w:r>
            <w:r>
              <w:rPr>
                <w:rFonts w:hint="eastAsia" w:ascii="Times New Roman" w:hAnsi="Times New Roman" w:cs="Times New Roman"/>
                <w:color w:val="auto"/>
                <w:sz w:val="24"/>
                <w:szCs w:val="24"/>
                <w:vertAlign w:val="baseline"/>
                <w:lang w:val="en-US" w:eastAsia="zh-CN"/>
              </w:rPr>
              <w:t>11</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cs="Times New Roman"/>
                <w:color w:val="auto"/>
                <w:sz w:val="24"/>
                <w:szCs w:val="24"/>
                <w:vertAlign w:val="baseline"/>
                <w:lang w:val="en-US" w:eastAsia="zh-CN"/>
              </w:rPr>
              <w:t>1</w:t>
            </w:r>
            <w:r>
              <w:rPr>
                <w:rFonts w:hint="default" w:ascii="Times New Roman" w:hAnsi="Times New Roman" w:eastAsia="宋体" w:cs="Times New Roman"/>
                <w:color w:val="auto"/>
                <w:sz w:val="24"/>
                <w:szCs w:val="24"/>
                <w:vertAlign w:val="baseline"/>
                <w:lang w:val="en-US" w:eastAsia="zh-CN"/>
              </w:rPr>
              <w:t>日、2024年</w:t>
            </w:r>
            <w:r>
              <w:rPr>
                <w:rFonts w:hint="eastAsia" w:ascii="Times New Roman" w:hAnsi="Times New Roman" w:cs="Times New Roman"/>
                <w:color w:val="auto"/>
                <w:sz w:val="24"/>
                <w:szCs w:val="24"/>
                <w:vertAlign w:val="baseline"/>
                <w:lang w:val="en-US" w:eastAsia="zh-CN"/>
              </w:rPr>
              <w:t>11</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cs="Times New Roman"/>
                <w:color w:val="auto"/>
                <w:sz w:val="24"/>
                <w:szCs w:val="24"/>
                <w:vertAlign w:val="baseline"/>
                <w:lang w:val="en-US" w:eastAsia="zh-CN"/>
              </w:rPr>
              <w:t>4</w:t>
            </w:r>
            <w:r>
              <w:rPr>
                <w:rFonts w:hint="default" w:ascii="Times New Roman" w:hAnsi="Times New Roman" w:eastAsia="宋体" w:cs="Times New Roman"/>
                <w:color w:val="auto"/>
                <w:sz w:val="24"/>
                <w:szCs w:val="24"/>
                <w:vertAlign w:val="baseline"/>
                <w:lang w:val="en-US" w:eastAsia="zh-CN"/>
              </w:rPr>
              <w:t>日</w:t>
            </w:r>
            <w:r>
              <w:rPr>
                <w:rFonts w:hint="eastAsia" w:ascii="Times New Roman" w:hAnsi="Times New Roman" w:cs="Times New Roman"/>
                <w:color w:val="auto"/>
                <w:sz w:val="24"/>
                <w:szCs w:val="24"/>
                <w:vertAlign w:val="baseline"/>
                <w:lang w:val="en-US" w:eastAsia="zh-CN"/>
              </w:rPr>
              <w:t>至11月6日</w:t>
            </w:r>
            <w:r>
              <w:rPr>
                <w:rFonts w:hint="default" w:ascii="Times New Roman" w:hAnsi="Times New Roman" w:eastAsia="宋体" w:cs="Times New Roman"/>
                <w:color w:val="auto"/>
                <w:sz w:val="24"/>
                <w:szCs w:val="24"/>
                <w:lang w:val="en-US" w:eastAsia="zh-CN"/>
              </w:rPr>
              <w:t>对本项目厂界噪声进行了监测，</w:t>
            </w:r>
            <w:r>
              <w:rPr>
                <w:rFonts w:hint="default" w:ascii="Times New Roman" w:hAnsi="Times New Roman" w:eastAsia="宋体" w:cs="Times New Roman"/>
                <w:color w:val="auto"/>
                <w:sz w:val="24"/>
                <w:szCs w:val="24"/>
              </w:rPr>
              <w:t>噪声监测结果见表</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p>
          <w:p w14:paraId="53CDF815">
            <w:pPr>
              <w:tabs>
                <w:tab w:val="left" w:pos="2760"/>
              </w:tabs>
              <w:spacing w:line="240" w:lineRule="auto"/>
              <w:ind w:firstLine="422" w:firstLineChars="200"/>
              <w:jc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w:t>
            </w:r>
            <w:r>
              <w:rPr>
                <w:rFonts w:hint="eastAsia" w:ascii="Times New Roman" w:hAnsi="Times New Roman"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环境噪声监测结果表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237"/>
              <w:gridCol w:w="718"/>
              <w:gridCol w:w="1118"/>
              <w:gridCol w:w="1109"/>
              <w:gridCol w:w="1424"/>
              <w:gridCol w:w="1094"/>
              <w:gridCol w:w="758"/>
              <w:gridCol w:w="926"/>
            </w:tblGrid>
            <w:tr w14:paraId="1DD1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4" w:type="dxa"/>
                  <w:gridSpan w:val="2"/>
                  <w:vAlign w:val="center"/>
                </w:tcPr>
                <w:p w14:paraId="16A0DFFE">
                  <w:pPr>
                    <w:pStyle w:val="34"/>
                    <w:jc w:val="center"/>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采样时间</w:t>
                  </w:r>
                </w:p>
              </w:tc>
              <w:tc>
                <w:tcPr>
                  <w:tcW w:w="718" w:type="dxa"/>
                  <w:vAlign w:val="center"/>
                </w:tcPr>
                <w:p w14:paraId="4A2FCA03">
                  <w:pPr>
                    <w:spacing w:line="26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检测项目</w:t>
                  </w:r>
                </w:p>
              </w:tc>
              <w:tc>
                <w:tcPr>
                  <w:tcW w:w="1118" w:type="dxa"/>
                  <w:vAlign w:val="center"/>
                </w:tcPr>
                <w:p w14:paraId="2450CC08">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采样点位</w:t>
                  </w:r>
                </w:p>
              </w:tc>
              <w:tc>
                <w:tcPr>
                  <w:tcW w:w="1109" w:type="dxa"/>
                  <w:vAlign w:val="center"/>
                </w:tcPr>
                <w:p w14:paraId="0ECAA7B9">
                  <w:pPr>
                    <w:pStyle w:val="34"/>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color w:val="auto"/>
                      <w:spacing w:val="-2"/>
                      <w:kern w:val="2"/>
                      <w:sz w:val="21"/>
                      <w:szCs w:val="21"/>
                      <w:highlight w:val="none"/>
                      <w:lang w:val="en-US" w:eastAsia="zh-CN" w:bidi="ar-SA"/>
                    </w:rPr>
                    <w:t>主要声源</w:t>
                  </w:r>
                </w:p>
              </w:tc>
              <w:tc>
                <w:tcPr>
                  <w:tcW w:w="1424" w:type="dxa"/>
                  <w:vAlign w:val="center"/>
                </w:tcPr>
                <w:p w14:paraId="14FCF056">
                  <w:pPr>
                    <w:spacing w:line="26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测点编号</w:t>
                  </w:r>
                </w:p>
              </w:tc>
              <w:tc>
                <w:tcPr>
                  <w:tcW w:w="1094" w:type="dxa"/>
                  <w:vAlign w:val="center"/>
                </w:tcPr>
                <w:p w14:paraId="3826BBE5">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检测结果dB（A）</w:t>
                  </w:r>
                </w:p>
              </w:tc>
              <w:tc>
                <w:tcPr>
                  <w:tcW w:w="758" w:type="dxa"/>
                  <w:vAlign w:val="center"/>
                </w:tcPr>
                <w:p w14:paraId="6248286C">
                  <w:pPr>
                    <w:spacing w:line="260" w:lineRule="exact"/>
                    <w:jc w:val="center"/>
                    <w:rPr>
                      <w:rFonts w:hint="default"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标准限制</w:t>
                  </w:r>
                </w:p>
              </w:tc>
              <w:tc>
                <w:tcPr>
                  <w:tcW w:w="926" w:type="dxa"/>
                  <w:vAlign w:val="center"/>
                </w:tcPr>
                <w:p w14:paraId="3771AC6D">
                  <w:pPr>
                    <w:spacing w:line="260" w:lineRule="exact"/>
                    <w:jc w:val="center"/>
                    <w:rPr>
                      <w:rFonts w:hint="default"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是否达标</w:t>
                  </w:r>
                </w:p>
              </w:tc>
            </w:tr>
            <w:tr w14:paraId="6752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restart"/>
                  <w:vAlign w:val="center"/>
                </w:tcPr>
                <w:p w14:paraId="0ADB35B9">
                  <w:pPr>
                    <w:spacing w:line="260" w:lineRule="exact"/>
                    <w:jc w:val="center"/>
                    <w:rPr>
                      <w:rFonts w:hint="default" w:ascii="Times New Roman" w:hAnsi="Times New Roman" w:eastAsia="宋体" w:cs="Times New Roman"/>
                      <w:color w:val="FF0000"/>
                      <w:spacing w:val="-2"/>
                      <w:sz w:val="21"/>
                      <w:szCs w:val="21"/>
                      <w:lang w:val="en-US" w:eastAsia="zh-CN"/>
                    </w:rPr>
                  </w:pPr>
                  <w:r>
                    <w:rPr>
                      <w:rFonts w:hint="eastAsia" w:ascii="Times New Roman" w:hAnsi="Times New Roman" w:cs="Times New Roman"/>
                      <w:color w:val="auto"/>
                      <w:spacing w:val="-2"/>
                      <w:sz w:val="21"/>
                      <w:szCs w:val="21"/>
                      <w:lang w:val="en-US" w:eastAsia="zh-CN"/>
                    </w:rPr>
                    <w:t>2024.11.01</w:t>
                  </w:r>
                </w:p>
              </w:tc>
              <w:tc>
                <w:tcPr>
                  <w:tcW w:w="1237" w:type="dxa"/>
                  <w:vAlign w:val="center"/>
                </w:tcPr>
                <w:p w14:paraId="1980FF2A">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12:06-12:08</w:t>
                  </w:r>
                </w:p>
              </w:tc>
              <w:tc>
                <w:tcPr>
                  <w:tcW w:w="718" w:type="dxa"/>
                  <w:vMerge w:val="restart"/>
                  <w:vAlign w:val="center"/>
                </w:tcPr>
                <w:p w14:paraId="55AA5DC5">
                  <w:pPr>
                    <w:spacing w:line="260" w:lineRule="exact"/>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auto"/>
                      <w:sz w:val="21"/>
                      <w:szCs w:val="21"/>
                      <w:highlight w:val="none"/>
                      <w:lang w:val="en-US" w:eastAsia="zh-CN"/>
                    </w:rPr>
                    <w:t>工业企业厂界环境噪声</w:t>
                  </w:r>
                </w:p>
              </w:tc>
              <w:tc>
                <w:tcPr>
                  <w:tcW w:w="1118" w:type="dxa"/>
                  <w:vAlign w:val="center"/>
                </w:tcPr>
                <w:p w14:paraId="0D6AC180">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厂界东侧</w:t>
                  </w:r>
                </w:p>
              </w:tc>
              <w:tc>
                <w:tcPr>
                  <w:tcW w:w="1109" w:type="dxa"/>
                  <w:vAlign w:val="center"/>
                </w:tcPr>
                <w:p w14:paraId="3FB11DA4">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1926304E">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声241101024</w:t>
                  </w:r>
                </w:p>
              </w:tc>
              <w:tc>
                <w:tcPr>
                  <w:tcW w:w="1094" w:type="dxa"/>
                  <w:vAlign w:val="center"/>
                </w:tcPr>
                <w:p w14:paraId="766D77A1">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58</w:t>
                  </w:r>
                </w:p>
              </w:tc>
              <w:tc>
                <w:tcPr>
                  <w:tcW w:w="758" w:type="dxa"/>
                  <w:vAlign w:val="center"/>
                </w:tcPr>
                <w:p w14:paraId="3692C484">
                  <w:pPr>
                    <w:spacing w:line="260" w:lineRule="exact"/>
                    <w:jc w:val="center"/>
                    <w:rPr>
                      <w:rFonts w:hint="default"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65</w:t>
                  </w:r>
                </w:p>
              </w:tc>
              <w:tc>
                <w:tcPr>
                  <w:tcW w:w="926" w:type="dxa"/>
                  <w:vAlign w:val="center"/>
                </w:tcPr>
                <w:p w14:paraId="625424B3">
                  <w:pPr>
                    <w:spacing w:line="260" w:lineRule="exact"/>
                    <w:jc w:val="center"/>
                    <w:rPr>
                      <w:rFonts w:hint="default"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0F95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continue"/>
                  <w:vAlign w:val="center"/>
                </w:tcPr>
                <w:p w14:paraId="196899AE">
                  <w:pPr>
                    <w:spacing w:line="260" w:lineRule="exact"/>
                    <w:jc w:val="center"/>
                    <w:rPr>
                      <w:rFonts w:hint="default" w:ascii="Times New Roman" w:hAnsi="Times New Roman" w:eastAsia="宋体" w:cs="Times New Roman"/>
                      <w:color w:val="FF0000"/>
                      <w:spacing w:val="-2"/>
                      <w:sz w:val="21"/>
                      <w:szCs w:val="21"/>
                    </w:rPr>
                  </w:pPr>
                </w:p>
              </w:tc>
              <w:tc>
                <w:tcPr>
                  <w:tcW w:w="1237" w:type="dxa"/>
                  <w:vAlign w:val="center"/>
                </w:tcPr>
                <w:p w14:paraId="4E7A6891">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12:11-12:13</w:t>
                  </w:r>
                </w:p>
              </w:tc>
              <w:tc>
                <w:tcPr>
                  <w:tcW w:w="718" w:type="dxa"/>
                  <w:vMerge w:val="continue"/>
                  <w:vAlign w:val="center"/>
                </w:tcPr>
                <w:p w14:paraId="6D9A9750">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67D26EFB">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厂界南侧</w:t>
                  </w:r>
                </w:p>
              </w:tc>
              <w:tc>
                <w:tcPr>
                  <w:tcW w:w="1109" w:type="dxa"/>
                  <w:vAlign w:val="center"/>
                </w:tcPr>
                <w:p w14:paraId="3D66DD6D">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1AC35D0A">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声241101025</w:t>
                  </w:r>
                </w:p>
              </w:tc>
              <w:tc>
                <w:tcPr>
                  <w:tcW w:w="1094" w:type="dxa"/>
                  <w:vAlign w:val="center"/>
                </w:tcPr>
                <w:p w14:paraId="55E61764">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60</w:t>
                  </w:r>
                </w:p>
              </w:tc>
              <w:tc>
                <w:tcPr>
                  <w:tcW w:w="758" w:type="dxa"/>
                  <w:vAlign w:val="center"/>
                </w:tcPr>
                <w:p w14:paraId="1FC22B8C">
                  <w:pPr>
                    <w:spacing w:line="260" w:lineRule="exact"/>
                    <w:jc w:val="center"/>
                    <w:rPr>
                      <w:rFonts w:hint="default"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65</w:t>
                  </w:r>
                </w:p>
              </w:tc>
              <w:tc>
                <w:tcPr>
                  <w:tcW w:w="926" w:type="dxa"/>
                  <w:vAlign w:val="center"/>
                </w:tcPr>
                <w:p w14:paraId="5F1FD0E2">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3387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continue"/>
                  <w:vAlign w:val="center"/>
                </w:tcPr>
                <w:p w14:paraId="75D536E4">
                  <w:pPr>
                    <w:spacing w:line="260" w:lineRule="exact"/>
                    <w:jc w:val="center"/>
                    <w:rPr>
                      <w:rFonts w:hint="default" w:ascii="Times New Roman" w:hAnsi="Times New Roman" w:eastAsia="宋体" w:cs="Times New Roman"/>
                      <w:color w:val="FF0000"/>
                      <w:spacing w:val="-2"/>
                      <w:sz w:val="21"/>
                      <w:szCs w:val="21"/>
                    </w:rPr>
                  </w:pPr>
                </w:p>
              </w:tc>
              <w:tc>
                <w:tcPr>
                  <w:tcW w:w="1237" w:type="dxa"/>
                  <w:vAlign w:val="center"/>
                </w:tcPr>
                <w:p w14:paraId="35F629C1">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12:15-12:17</w:t>
                  </w:r>
                </w:p>
              </w:tc>
              <w:tc>
                <w:tcPr>
                  <w:tcW w:w="718" w:type="dxa"/>
                  <w:vMerge w:val="continue"/>
                  <w:vAlign w:val="center"/>
                </w:tcPr>
                <w:p w14:paraId="549DDD0C">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1A38E756">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厂界西侧</w:t>
                  </w:r>
                </w:p>
              </w:tc>
              <w:tc>
                <w:tcPr>
                  <w:tcW w:w="1109" w:type="dxa"/>
                  <w:vAlign w:val="center"/>
                </w:tcPr>
                <w:p w14:paraId="2F6F7973">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4D23D994">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声241101026</w:t>
                  </w:r>
                </w:p>
              </w:tc>
              <w:tc>
                <w:tcPr>
                  <w:tcW w:w="1094" w:type="dxa"/>
                  <w:vAlign w:val="center"/>
                </w:tcPr>
                <w:p w14:paraId="0D7969BF">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59</w:t>
                  </w:r>
                </w:p>
              </w:tc>
              <w:tc>
                <w:tcPr>
                  <w:tcW w:w="758" w:type="dxa"/>
                  <w:vAlign w:val="center"/>
                </w:tcPr>
                <w:p w14:paraId="223EB6E3">
                  <w:pPr>
                    <w:spacing w:line="260" w:lineRule="exact"/>
                    <w:jc w:val="center"/>
                    <w:rPr>
                      <w:rFonts w:hint="default"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65</w:t>
                  </w:r>
                </w:p>
              </w:tc>
              <w:tc>
                <w:tcPr>
                  <w:tcW w:w="926" w:type="dxa"/>
                  <w:vAlign w:val="center"/>
                </w:tcPr>
                <w:p w14:paraId="6D9912F0">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6860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continue"/>
                  <w:vAlign w:val="center"/>
                </w:tcPr>
                <w:p w14:paraId="6E21FF93">
                  <w:pPr>
                    <w:spacing w:line="260" w:lineRule="exact"/>
                    <w:jc w:val="center"/>
                    <w:rPr>
                      <w:rFonts w:hint="default" w:ascii="Times New Roman" w:hAnsi="Times New Roman" w:eastAsia="宋体" w:cs="Times New Roman"/>
                      <w:color w:val="FF0000"/>
                      <w:spacing w:val="-2"/>
                      <w:sz w:val="21"/>
                      <w:szCs w:val="21"/>
                    </w:rPr>
                  </w:pPr>
                </w:p>
              </w:tc>
              <w:tc>
                <w:tcPr>
                  <w:tcW w:w="1237" w:type="dxa"/>
                  <w:vAlign w:val="center"/>
                </w:tcPr>
                <w:p w14:paraId="6990D071">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12:19-12:21</w:t>
                  </w:r>
                </w:p>
              </w:tc>
              <w:tc>
                <w:tcPr>
                  <w:tcW w:w="718" w:type="dxa"/>
                  <w:vMerge w:val="continue"/>
                  <w:vAlign w:val="center"/>
                </w:tcPr>
                <w:p w14:paraId="62D9007C">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53AE896B">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厂界北侧</w:t>
                  </w:r>
                </w:p>
              </w:tc>
              <w:tc>
                <w:tcPr>
                  <w:tcW w:w="1109" w:type="dxa"/>
                  <w:vAlign w:val="center"/>
                </w:tcPr>
                <w:p w14:paraId="6608C5FF">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交通噪声</w:t>
                  </w:r>
                </w:p>
              </w:tc>
              <w:tc>
                <w:tcPr>
                  <w:tcW w:w="1424" w:type="dxa"/>
                  <w:vAlign w:val="center"/>
                </w:tcPr>
                <w:p w14:paraId="094D215F">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声241101027</w:t>
                  </w:r>
                </w:p>
              </w:tc>
              <w:tc>
                <w:tcPr>
                  <w:tcW w:w="1094" w:type="dxa"/>
                  <w:vAlign w:val="center"/>
                </w:tcPr>
                <w:p w14:paraId="1120871C">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59</w:t>
                  </w:r>
                </w:p>
              </w:tc>
              <w:tc>
                <w:tcPr>
                  <w:tcW w:w="758" w:type="dxa"/>
                  <w:vAlign w:val="center"/>
                </w:tcPr>
                <w:p w14:paraId="1C485234">
                  <w:pPr>
                    <w:spacing w:line="260" w:lineRule="exact"/>
                    <w:jc w:val="center"/>
                    <w:rPr>
                      <w:rFonts w:hint="default"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65</w:t>
                  </w:r>
                </w:p>
              </w:tc>
              <w:tc>
                <w:tcPr>
                  <w:tcW w:w="926" w:type="dxa"/>
                  <w:vAlign w:val="center"/>
                </w:tcPr>
                <w:p w14:paraId="56B8F05E">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185D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restart"/>
                  <w:vAlign w:val="center"/>
                </w:tcPr>
                <w:p w14:paraId="473C5FC1">
                  <w:pPr>
                    <w:spacing w:line="260" w:lineRule="exact"/>
                    <w:jc w:val="center"/>
                    <w:rPr>
                      <w:rFonts w:hint="default" w:ascii="Times New Roman" w:hAnsi="Times New Roman" w:eastAsia="宋体" w:cs="Times New Roman"/>
                      <w:color w:val="FF0000"/>
                      <w:spacing w:val="-2"/>
                      <w:sz w:val="21"/>
                      <w:szCs w:val="21"/>
                      <w:lang w:val="en-US" w:eastAsia="zh-CN"/>
                    </w:rPr>
                  </w:pPr>
                  <w:r>
                    <w:rPr>
                      <w:rFonts w:hint="eastAsia" w:ascii="Times New Roman" w:hAnsi="Times New Roman" w:cs="Times New Roman"/>
                      <w:color w:val="auto"/>
                      <w:spacing w:val="-2"/>
                      <w:sz w:val="21"/>
                      <w:szCs w:val="21"/>
                      <w:lang w:val="en-US" w:eastAsia="zh-CN"/>
                    </w:rPr>
                    <w:t>2024.11.04</w:t>
                  </w:r>
                </w:p>
              </w:tc>
              <w:tc>
                <w:tcPr>
                  <w:tcW w:w="1237" w:type="dxa"/>
                  <w:vAlign w:val="center"/>
                </w:tcPr>
                <w:p w14:paraId="7A5927D8">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10:17-10:19</w:t>
                  </w:r>
                </w:p>
              </w:tc>
              <w:tc>
                <w:tcPr>
                  <w:tcW w:w="718" w:type="dxa"/>
                  <w:vMerge w:val="continue"/>
                  <w:vAlign w:val="center"/>
                </w:tcPr>
                <w:p w14:paraId="5229EF65">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1EA4D180">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厂界东侧</w:t>
                  </w:r>
                </w:p>
              </w:tc>
              <w:tc>
                <w:tcPr>
                  <w:tcW w:w="1109" w:type="dxa"/>
                  <w:vAlign w:val="center"/>
                </w:tcPr>
                <w:p w14:paraId="0D60B057">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3E7532DA">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声241104017</w:t>
                  </w:r>
                </w:p>
              </w:tc>
              <w:tc>
                <w:tcPr>
                  <w:tcW w:w="1094" w:type="dxa"/>
                  <w:vAlign w:val="center"/>
                </w:tcPr>
                <w:p w14:paraId="52EF04B8">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59</w:t>
                  </w:r>
                </w:p>
              </w:tc>
              <w:tc>
                <w:tcPr>
                  <w:tcW w:w="758" w:type="dxa"/>
                  <w:vAlign w:val="center"/>
                </w:tcPr>
                <w:p w14:paraId="786B0977">
                  <w:pPr>
                    <w:spacing w:line="260" w:lineRule="exact"/>
                    <w:jc w:val="center"/>
                    <w:rPr>
                      <w:rFonts w:hint="default" w:ascii="Times New Roman" w:hAnsi="Times New Roman" w:cs="Times New Roman"/>
                      <w:color w:val="FF0000"/>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65</w:t>
                  </w:r>
                </w:p>
              </w:tc>
              <w:tc>
                <w:tcPr>
                  <w:tcW w:w="926" w:type="dxa"/>
                  <w:vAlign w:val="center"/>
                </w:tcPr>
                <w:p w14:paraId="6EC7EEF8">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52F2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continue"/>
                  <w:vAlign w:val="center"/>
                </w:tcPr>
                <w:p w14:paraId="12464B64">
                  <w:pPr>
                    <w:spacing w:line="260" w:lineRule="exact"/>
                    <w:jc w:val="center"/>
                    <w:rPr>
                      <w:rFonts w:hint="default" w:ascii="Times New Roman" w:hAnsi="Times New Roman" w:eastAsia="宋体" w:cs="Times New Roman"/>
                      <w:color w:val="FF0000"/>
                      <w:spacing w:val="-2"/>
                      <w:sz w:val="21"/>
                      <w:szCs w:val="21"/>
                    </w:rPr>
                  </w:pPr>
                </w:p>
              </w:tc>
              <w:tc>
                <w:tcPr>
                  <w:tcW w:w="1237" w:type="dxa"/>
                  <w:vAlign w:val="center"/>
                </w:tcPr>
                <w:p w14:paraId="2EF8AC2E">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10:22-10:24</w:t>
                  </w:r>
                </w:p>
              </w:tc>
              <w:tc>
                <w:tcPr>
                  <w:tcW w:w="718" w:type="dxa"/>
                  <w:vMerge w:val="continue"/>
                  <w:vAlign w:val="center"/>
                </w:tcPr>
                <w:p w14:paraId="720450F8">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133228A4">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厂界南侧</w:t>
                  </w:r>
                </w:p>
              </w:tc>
              <w:tc>
                <w:tcPr>
                  <w:tcW w:w="1109" w:type="dxa"/>
                  <w:vAlign w:val="center"/>
                </w:tcPr>
                <w:p w14:paraId="7D9F21D1">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1645F5D9">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声241104018</w:t>
                  </w:r>
                </w:p>
              </w:tc>
              <w:tc>
                <w:tcPr>
                  <w:tcW w:w="1094" w:type="dxa"/>
                  <w:vAlign w:val="center"/>
                </w:tcPr>
                <w:p w14:paraId="41B2E804">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60</w:t>
                  </w:r>
                </w:p>
              </w:tc>
              <w:tc>
                <w:tcPr>
                  <w:tcW w:w="758" w:type="dxa"/>
                  <w:vAlign w:val="center"/>
                </w:tcPr>
                <w:p w14:paraId="6331F368">
                  <w:pPr>
                    <w:spacing w:line="260" w:lineRule="exact"/>
                    <w:jc w:val="center"/>
                    <w:rPr>
                      <w:rFonts w:hint="default" w:ascii="Times New Roman" w:hAnsi="Times New Roman" w:cs="Times New Roman"/>
                      <w:color w:val="FF0000"/>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65</w:t>
                  </w:r>
                </w:p>
              </w:tc>
              <w:tc>
                <w:tcPr>
                  <w:tcW w:w="926" w:type="dxa"/>
                  <w:vAlign w:val="center"/>
                </w:tcPr>
                <w:p w14:paraId="0FAA1D6C">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5815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continue"/>
                  <w:vAlign w:val="center"/>
                </w:tcPr>
                <w:p w14:paraId="4296B333">
                  <w:pPr>
                    <w:spacing w:line="260" w:lineRule="exact"/>
                    <w:jc w:val="center"/>
                    <w:rPr>
                      <w:rFonts w:hint="default" w:ascii="Times New Roman" w:hAnsi="Times New Roman" w:eastAsia="宋体" w:cs="Times New Roman"/>
                      <w:color w:val="FF0000"/>
                      <w:spacing w:val="-2"/>
                      <w:sz w:val="21"/>
                      <w:szCs w:val="21"/>
                    </w:rPr>
                  </w:pPr>
                </w:p>
              </w:tc>
              <w:tc>
                <w:tcPr>
                  <w:tcW w:w="1237" w:type="dxa"/>
                  <w:vAlign w:val="center"/>
                </w:tcPr>
                <w:p w14:paraId="312EE1E1">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10:26-10:28</w:t>
                  </w:r>
                </w:p>
              </w:tc>
              <w:tc>
                <w:tcPr>
                  <w:tcW w:w="718" w:type="dxa"/>
                  <w:vMerge w:val="continue"/>
                  <w:vAlign w:val="center"/>
                </w:tcPr>
                <w:p w14:paraId="3D9891DC">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3773BE15">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厂界西侧</w:t>
                  </w:r>
                </w:p>
              </w:tc>
              <w:tc>
                <w:tcPr>
                  <w:tcW w:w="1109" w:type="dxa"/>
                  <w:vAlign w:val="center"/>
                </w:tcPr>
                <w:p w14:paraId="4E99394C">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52902329">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声241104019</w:t>
                  </w:r>
                </w:p>
              </w:tc>
              <w:tc>
                <w:tcPr>
                  <w:tcW w:w="1094" w:type="dxa"/>
                  <w:vAlign w:val="center"/>
                </w:tcPr>
                <w:p w14:paraId="04F80F2F">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60</w:t>
                  </w:r>
                </w:p>
              </w:tc>
              <w:tc>
                <w:tcPr>
                  <w:tcW w:w="758" w:type="dxa"/>
                  <w:vAlign w:val="center"/>
                </w:tcPr>
                <w:p w14:paraId="03216166">
                  <w:pPr>
                    <w:spacing w:line="260" w:lineRule="exact"/>
                    <w:jc w:val="center"/>
                    <w:rPr>
                      <w:rFonts w:hint="default" w:ascii="Times New Roman" w:hAnsi="Times New Roman" w:cs="Times New Roman"/>
                      <w:color w:val="FF0000"/>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65</w:t>
                  </w:r>
                </w:p>
              </w:tc>
              <w:tc>
                <w:tcPr>
                  <w:tcW w:w="926" w:type="dxa"/>
                  <w:vAlign w:val="center"/>
                </w:tcPr>
                <w:p w14:paraId="4BAF9966">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4988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continue"/>
                  <w:vAlign w:val="center"/>
                </w:tcPr>
                <w:p w14:paraId="28BFC858">
                  <w:pPr>
                    <w:spacing w:line="260" w:lineRule="exact"/>
                    <w:jc w:val="center"/>
                    <w:rPr>
                      <w:rFonts w:hint="default" w:ascii="Times New Roman" w:hAnsi="Times New Roman" w:eastAsia="宋体" w:cs="Times New Roman"/>
                      <w:color w:val="FF0000"/>
                      <w:spacing w:val="-2"/>
                      <w:sz w:val="21"/>
                      <w:szCs w:val="21"/>
                    </w:rPr>
                  </w:pPr>
                </w:p>
              </w:tc>
              <w:tc>
                <w:tcPr>
                  <w:tcW w:w="1237" w:type="dxa"/>
                  <w:vAlign w:val="center"/>
                </w:tcPr>
                <w:p w14:paraId="00658977">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10:31-10:33</w:t>
                  </w:r>
                </w:p>
              </w:tc>
              <w:tc>
                <w:tcPr>
                  <w:tcW w:w="718" w:type="dxa"/>
                  <w:vMerge w:val="continue"/>
                  <w:vAlign w:val="center"/>
                </w:tcPr>
                <w:p w14:paraId="4D2CFCAF">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2A8956BA">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厂界北侧</w:t>
                  </w:r>
                </w:p>
              </w:tc>
              <w:tc>
                <w:tcPr>
                  <w:tcW w:w="1109" w:type="dxa"/>
                  <w:vAlign w:val="center"/>
                </w:tcPr>
                <w:p w14:paraId="46A760CB">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188CEFFD">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声241104020</w:t>
                  </w:r>
                </w:p>
              </w:tc>
              <w:tc>
                <w:tcPr>
                  <w:tcW w:w="1094" w:type="dxa"/>
                  <w:vAlign w:val="center"/>
                </w:tcPr>
                <w:p w14:paraId="52789990">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61</w:t>
                  </w:r>
                </w:p>
              </w:tc>
              <w:tc>
                <w:tcPr>
                  <w:tcW w:w="758" w:type="dxa"/>
                  <w:vAlign w:val="center"/>
                </w:tcPr>
                <w:p w14:paraId="392DF936">
                  <w:pPr>
                    <w:spacing w:line="260" w:lineRule="exact"/>
                    <w:jc w:val="center"/>
                    <w:rPr>
                      <w:rFonts w:hint="default" w:ascii="Times New Roman" w:hAnsi="Times New Roman" w:cs="Times New Roman"/>
                      <w:color w:val="FF0000"/>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65</w:t>
                  </w:r>
                </w:p>
              </w:tc>
              <w:tc>
                <w:tcPr>
                  <w:tcW w:w="926" w:type="dxa"/>
                  <w:vAlign w:val="center"/>
                </w:tcPr>
                <w:p w14:paraId="2873A02A">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0E06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restart"/>
                  <w:vAlign w:val="center"/>
                </w:tcPr>
                <w:p w14:paraId="4542A646">
                  <w:pPr>
                    <w:spacing w:line="260" w:lineRule="exact"/>
                    <w:jc w:val="center"/>
                    <w:rPr>
                      <w:rFonts w:hint="default" w:ascii="Times New Roman" w:hAnsi="Times New Roman" w:eastAsia="宋体" w:cs="Times New Roman"/>
                      <w:color w:val="FF0000"/>
                      <w:spacing w:val="-2"/>
                      <w:sz w:val="21"/>
                      <w:szCs w:val="21"/>
                      <w:lang w:val="en-US" w:eastAsia="zh-CN"/>
                    </w:rPr>
                  </w:pPr>
                  <w:r>
                    <w:rPr>
                      <w:rFonts w:hint="eastAsia" w:ascii="Times New Roman" w:hAnsi="Times New Roman" w:cs="Times New Roman"/>
                      <w:color w:val="auto"/>
                      <w:spacing w:val="-2"/>
                      <w:sz w:val="21"/>
                      <w:szCs w:val="21"/>
                      <w:lang w:val="en-US" w:eastAsia="zh-CN"/>
                    </w:rPr>
                    <w:t>2024.11.05</w:t>
                  </w:r>
                </w:p>
              </w:tc>
              <w:tc>
                <w:tcPr>
                  <w:tcW w:w="1237" w:type="dxa"/>
                  <w:vAlign w:val="center"/>
                </w:tcPr>
                <w:p w14:paraId="2F77B4CA">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23:49-23:51</w:t>
                  </w:r>
                </w:p>
              </w:tc>
              <w:tc>
                <w:tcPr>
                  <w:tcW w:w="718" w:type="dxa"/>
                  <w:vMerge w:val="continue"/>
                  <w:vAlign w:val="center"/>
                </w:tcPr>
                <w:p w14:paraId="59AC3BC5">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354BDB99">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厂界东侧</w:t>
                  </w:r>
                </w:p>
              </w:tc>
              <w:tc>
                <w:tcPr>
                  <w:tcW w:w="1109" w:type="dxa"/>
                  <w:vAlign w:val="center"/>
                </w:tcPr>
                <w:p w14:paraId="28D9E72E">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6AE2ABB7">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声241105045</w:t>
                  </w:r>
                </w:p>
              </w:tc>
              <w:tc>
                <w:tcPr>
                  <w:tcW w:w="1094" w:type="dxa"/>
                  <w:vAlign w:val="center"/>
                </w:tcPr>
                <w:p w14:paraId="2B0CD447">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54</w:t>
                  </w:r>
                </w:p>
              </w:tc>
              <w:tc>
                <w:tcPr>
                  <w:tcW w:w="758" w:type="dxa"/>
                  <w:vAlign w:val="center"/>
                </w:tcPr>
                <w:p w14:paraId="46445CB4">
                  <w:pPr>
                    <w:spacing w:line="260" w:lineRule="exact"/>
                    <w:jc w:val="center"/>
                    <w:rPr>
                      <w:rFonts w:hint="default" w:ascii="Times New Roman" w:hAnsi="Times New Roman" w:cs="Times New Roman"/>
                      <w:color w:val="FF0000"/>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55</w:t>
                  </w:r>
                </w:p>
              </w:tc>
              <w:tc>
                <w:tcPr>
                  <w:tcW w:w="926" w:type="dxa"/>
                  <w:vAlign w:val="center"/>
                </w:tcPr>
                <w:p w14:paraId="72BC40FC">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41FD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continue"/>
                  <w:vAlign w:val="center"/>
                </w:tcPr>
                <w:p w14:paraId="065E5573">
                  <w:pPr>
                    <w:spacing w:line="260" w:lineRule="exact"/>
                    <w:jc w:val="center"/>
                    <w:rPr>
                      <w:rFonts w:hint="default" w:ascii="Times New Roman" w:hAnsi="Times New Roman" w:eastAsia="宋体" w:cs="Times New Roman"/>
                      <w:color w:val="FF0000"/>
                      <w:spacing w:val="-2"/>
                      <w:sz w:val="21"/>
                      <w:szCs w:val="21"/>
                    </w:rPr>
                  </w:pPr>
                </w:p>
              </w:tc>
              <w:tc>
                <w:tcPr>
                  <w:tcW w:w="1237" w:type="dxa"/>
                  <w:vAlign w:val="center"/>
                </w:tcPr>
                <w:p w14:paraId="21DA92F9">
                  <w:pPr>
                    <w:jc w:val="both"/>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23:52-23:54</w:t>
                  </w:r>
                </w:p>
              </w:tc>
              <w:tc>
                <w:tcPr>
                  <w:tcW w:w="718" w:type="dxa"/>
                  <w:vMerge w:val="continue"/>
                  <w:vAlign w:val="center"/>
                </w:tcPr>
                <w:p w14:paraId="1D69722F">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2C6531D3">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厂界南侧</w:t>
                  </w:r>
                </w:p>
              </w:tc>
              <w:tc>
                <w:tcPr>
                  <w:tcW w:w="1109" w:type="dxa"/>
                  <w:vAlign w:val="center"/>
                </w:tcPr>
                <w:p w14:paraId="58021B7A">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0297B409">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声241105046</w:t>
                  </w:r>
                </w:p>
              </w:tc>
              <w:tc>
                <w:tcPr>
                  <w:tcW w:w="1094" w:type="dxa"/>
                  <w:vAlign w:val="center"/>
                </w:tcPr>
                <w:p w14:paraId="40754C0D">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53</w:t>
                  </w:r>
                </w:p>
              </w:tc>
              <w:tc>
                <w:tcPr>
                  <w:tcW w:w="758" w:type="dxa"/>
                  <w:vAlign w:val="center"/>
                </w:tcPr>
                <w:p w14:paraId="1358A016">
                  <w:pPr>
                    <w:spacing w:line="260" w:lineRule="exact"/>
                    <w:jc w:val="center"/>
                    <w:rPr>
                      <w:rFonts w:hint="default" w:ascii="Times New Roman" w:hAnsi="Times New Roman" w:cs="Times New Roman"/>
                      <w:color w:val="FF0000"/>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55</w:t>
                  </w:r>
                </w:p>
              </w:tc>
              <w:tc>
                <w:tcPr>
                  <w:tcW w:w="926" w:type="dxa"/>
                  <w:vAlign w:val="center"/>
                </w:tcPr>
                <w:p w14:paraId="0F55906B">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79B4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continue"/>
                  <w:vAlign w:val="center"/>
                </w:tcPr>
                <w:p w14:paraId="422AA3B3">
                  <w:pPr>
                    <w:spacing w:line="260" w:lineRule="exact"/>
                    <w:jc w:val="center"/>
                    <w:rPr>
                      <w:rFonts w:hint="default" w:ascii="Times New Roman" w:hAnsi="Times New Roman" w:eastAsia="宋体" w:cs="Times New Roman"/>
                      <w:color w:val="FF0000"/>
                      <w:spacing w:val="-2"/>
                      <w:sz w:val="21"/>
                      <w:szCs w:val="21"/>
                    </w:rPr>
                  </w:pPr>
                </w:p>
              </w:tc>
              <w:tc>
                <w:tcPr>
                  <w:tcW w:w="1237" w:type="dxa"/>
                  <w:vAlign w:val="center"/>
                </w:tcPr>
                <w:p w14:paraId="5FE3F89E">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23:55-23:57</w:t>
                  </w:r>
                </w:p>
              </w:tc>
              <w:tc>
                <w:tcPr>
                  <w:tcW w:w="718" w:type="dxa"/>
                  <w:vMerge w:val="continue"/>
                  <w:vAlign w:val="center"/>
                </w:tcPr>
                <w:p w14:paraId="604C8A17">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689CB56C">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厂界西侧</w:t>
                  </w:r>
                </w:p>
              </w:tc>
              <w:tc>
                <w:tcPr>
                  <w:tcW w:w="1109" w:type="dxa"/>
                  <w:vAlign w:val="center"/>
                </w:tcPr>
                <w:p w14:paraId="3349C606">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4B07ECE7">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声241105047</w:t>
                  </w:r>
                </w:p>
              </w:tc>
              <w:tc>
                <w:tcPr>
                  <w:tcW w:w="1094" w:type="dxa"/>
                  <w:vAlign w:val="center"/>
                </w:tcPr>
                <w:p w14:paraId="3432CDAA">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52</w:t>
                  </w:r>
                </w:p>
              </w:tc>
              <w:tc>
                <w:tcPr>
                  <w:tcW w:w="758" w:type="dxa"/>
                  <w:vAlign w:val="center"/>
                </w:tcPr>
                <w:p w14:paraId="55490B62">
                  <w:pPr>
                    <w:spacing w:line="260" w:lineRule="exact"/>
                    <w:jc w:val="center"/>
                    <w:rPr>
                      <w:rFonts w:hint="default" w:ascii="Times New Roman" w:hAnsi="Times New Roman" w:cs="Times New Roman"/>
                      <w:color w:val="FF0000"/>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55</w:t>
                  </w:r>
                </w:p>
              </w:tc>
              <w:tc>
                <w:tcPr>
                  <w:tcW w:w="926" w:type="dxa"/>
                  <w:vAlign w:val="center"/>
                </w:tcPr>
                <w:p w14:paraId="4B9EA7C5">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154C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continue"/>
                  <w:vAlign w:val="center"/>
                </w:tcPr>
                <w:p w14:paraId="410120AA">
                  <w:pPr>
                    <w:spacing w:line="260" w:lineRule="exact"/>
                    <w:jc w:val="center"/>
                    <w:rPr>
                      <w:rFonts w:hint="default" w:ascii="Times New Roman" w:hAnsi="Times New Roman" w:eastAsia="宋体" w:cs="Times New Roman"/>
                      <w:color w:val="FF0000"/>
                      <w:spacing w:val="-2"/>
                      <w:sz w:val="21"/>
                      <w:szCs w:val="21"/>
                    </w:rPr>
                  </w:pPr>
                </w:p>
              </w:tc>
              <w:tc>
                <w:tcPr>
                  <w:tcW w:w="1237" w:type="dxa"/>
                  <w:vAlign w:val="center"/>
                </w:tcPr>
                <w:p w14:paraId="27382452">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23:58-24:00</w:t>
                  </w:r>
                </w:p>
              </w:tc>
              <w:tc>
                <w:tcPr>
                  <w:tcW w:w="718" w:type="dxa"/>
                  <w:vMerge w:val="continue"/>
                  <w:vAlign w:val="center"/>
                </w:tcPr>
                <w:p w14:paraId="28FF43E6">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14024A50">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厂界北侧</w:t>
                  </w:r>
                </w:p>
              </w:tc>
              <w:tc>
                <w:tcPr>
                  <w:tcW w:w="1109" w:type="dxa"/>
                  <w:vAlign w:val="center"/>
                </w:tcPr>
                <w:p w14:paraId="467F3012">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0F2DA2CA">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声241105048</w:t>
                  </w:r>
                </w:p>
              </w:tc>
              <w:tc>
                <w:tcPr>
                  <w:tcW w:w="1094" w:type="dxa"/>
                  <w:vAlign w:val="center"/>
                </w:tcPr>
                <w:p w14:paraId="04CB9C61">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52</w:t>
                  </w:r>
                </w:p>
              </w:tc>
              <w:tc>
                <w:tcPr>
                  <w:tcW w:w="758" w:type="dxa"/>
                  <w:vAlign w:val="center"/>
                </w:tcPr>
                <w:p w14:paraId="62EBEE4E">
                  <w:pPr>
                    <w:spacing w:line="260" w:lineRule="exact"/>
                    <w:jc w:val="center"/>
                    <w:rPr>
                      <w:rFonts w:hint="default" w:ascii="Times New Roman" w:hAnsi="Times New Roman" w:cs="Times New Roman"/>
                      <w:color w:val="FF0000"/>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55</w:t>
                  </w:r>
                </w:p>
              </w:tc>
              <w:tc>
                <w:tcPr>
                  <w:tcW w:w="926" w:type="dxa"/>
                  <w:vAlign w:val="center"/>
                </w:tcPr>
                <w:p w14:paraId="7503B7EE">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1BFF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restart"/>
                  <w:vAlign w:val="center"/>
                </w:tcPr>
                <w:p w14:paraId="142C481B">
                  <w:pPr>
                    <w:spacing w:line="260" w:lineRule="exact"/>
                    <w:jc w:val="center"/>
                    <w:rPr>
                      <w:rFonts w:hint="default" w:ascii="Times New Roman" w:hAnsi="Times New Roman" w:eastAsia="宋体" w:cs="Times New Roman"/>
                      <w:color w:val="FF0000"/>
                      <w:spacing w:val="-2"/>
                      <w:sz w:val="21"/>
                      <w:szCs w:val="21"/>
                      <w:lang w:val="en-US" w:eastAsia="zh-CN"/>
                    </w:rPr>
                  </w:pPr>
                  <w:r>
                    <w:rPr>
                      <w:rFonts w:hint="eastAsia" w:ascii="Times New Roman" w:hAnsi="Times New Roman" w:cs="Times New Roman"/>
                      <w:color w:val="auto"/>
                      <w:spacing w:val="-2"/>
                      <w:sz w:val="21"/>
                      <w:szCs w:val="21"/>
                      <w:lang w:val="en-US" w:eastAsia="zh-CN"/>
                    </w:rPr>
                    <w:t>2024.11.06</w:t>
                  </w:r>
                </w:p>
              </w:tc>
              <w:tc>
                <w:tcPr>
                  <w:tcW w:w="1237" w:type="dxa"/>
                  <w:vAlign w:val="center"/>
                </w:tcPr>
                <w:p w14:paraId="05ABF6D4">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22:57-22:59</w:t>
                  </w:r>
                </w:p>
              </w:tc>
              <w:tc>
                <w:tcPr>
                  <w:tcW w:w="718" w:type="dxa"/>
                  <w:vMerge w:val="continue"/>
                  <w:vAlign w:val="center"/>
                </w:tcPr>
                <w:p w14:paraId="1A8D2F29">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1F3C3481">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厂界东侧</w:t>
                  </w:r>
                </w:p>
              </w:tc>
              <w:tc>
                <w:tcPr>
                  <w:tcW w:w="1109" w:type="dxa"/>
                  <w:vAlign w:val="center"/>
                </w:tcPr>
                <w:p w14:paraId="4F4D26AD">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22480579">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声241106049</w:t>
                  </w:r>
                </w:p>
              </w:tc>
              <w:tc>
                <w:tcPr>
                  <w:tcW w:w="1094" w:type="dxa"/>
                  <w:vAlign w:val="center"/>
                </w:tcPr>
                <w:p w14:paraId="3696C1CA">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53</w:t>
                  </w:r>
                </w:p>
              </w:tc>
              <w:tc>
                <w:tcPr>
                  <w:tcW w:w="758" w:type="dxa"/>
                  <w:vAlign w:val="center"/>
                </w:tcPr>
                <w:p w14:paraId="6B12EBD7">
                  <w:pPr>
                    <w:spacing w:line="260" w:lineRule="exact"/>
                    <w:jc w:val="center"/>
                    <w:rPr>
                      <w:rFonts w:hint="default"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55</w:t>
                  </w:r>
                </w:p>
              </w:tc>
              <w:tc>
                <w:tcPr>
                  <w:tcW w:w="926" w:type="dxa"/>
                  <w:vAlign w:val="center"/>
                </w:tcPr>
                <w:p w14:paraId="65DBF313">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1C4F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continue"/>
                  <w:vAlign w:val="center"/>
                </w:tcPr>
                <w:p w14:paraId="55560411">
                  <w:pPr>
                    <w:spacing w:line="260" w:lineRule="exact"/>
                    <w:jc w:val="center"/>
                    <w:rPr>
                      <w:rFonts w:hint="default" w:ascii="Times New Roman" w:hAnsi="Times New Roman" w:eastAsia="宋体" w:cs="Times New Roman"/>
                      <w:color w:val="FF0000"/>
                      <w:spacing w:val="-2"/>
                      <w:sz w:val="21"/>
                      <w:szCs w:val="21"/>
                    </w:rPr>
                  </w:pPr>
                </w:p>
              </w:tc>
              <w:tc>
                <w:tcPr>
                  <w:tcW w:w="1237" w:type="dxa"/>
                  <w:vAlign w:val="center"/>
                </w:tcPr>
                <w:p w14:paraId="009675FE">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23:01-23:03</w:t>
                  </w:r>
                </w:p>
              </w:tc>
              <w:tc>
                <w:tcPr>
                  <w:tcW w:w="718" w:type="dxa"/>
                  <w:vMerge w:val="continue"/>
                  <w:vAlign w:val="center"/>
                </w:tcPr>
                <w:p w14:paraId="0DD6805A">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4E659F18">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厂界南侧</w:t>
                  </w:r>
                </w:p>
              </w:tc>
              <w:tc>
                <w:tcPr>
                  <w:tcW w:w="1109" w:type="dxa"/>
                  <w:vAlign w:val="center"/>
                </w:tcPr>
                <w:p w14:paraId="233100ED">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6C5F25DD">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声241106050</w:t>
                  </w:r>
                </w:p>
              </w:tc>
              <w:tc>
                <w:tcPr>
                  <w:tcW w:w="1094" w:type="dxa"/>
                  <w:vAlign w:val="center"/>
                </w:tcPr>
                <w:p w14:paraId="54BD6D86">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53</w:t>
                  </w:r>
                </w:p>
              </w:tc>
              <w:tc>
                <w:tcPr>
                  <w:tcW w:w="758" w:type="dxa"/>
                  <w:vAlign w:val="center"/>
                </w:tcPr>
                <w:p w14:paraId="18476C08">
                  <w:pPr>
                    <w:spacing w:line="260" w:lineRule="exact"/>
                    <w:jc w:val="center"/>
                    <w:rPr>
                      <w:rFonts w:hint="default"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55</w:t>
                  </w:r>
                </w:p>
              </w:tc>
              <w:tc>
                <w:tcPr>
                  <w:tcW w:w="926" w:type="dxa"/>
                  <w:vAlign w:val="center"/>
                </w:tcPr>
                <w:p w14:paraId="5D261B55">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68DE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continue"/>
                  <w:vAlign w:val="center"/>
                </w:tcPr>
                <w:p w14:paraId="0D43810B">
                  <w:pPr>
                    <w:spacing w:line="260" w:lineRule="exact"/>
                    <w:jc w:val="center"/>
                    <w:rPr>
                      <w:rFonts w:hint="default" w:ascii="Times New Roman" w:hAnsi="Times New Roman" w:eastAsia="宋体" w:cs="Times New Roman"/>
                      <w:color w:val="FF0000"/>
                      <w:spacing w:val="-2"/>
                      <w:sz w:val="21"/>
                      <w:szCs w:val="21"/>
                    </w:rPr>
                  </w:pPr>
                </w:p>
              </w:tc>
              <w:tc>
                <w:tcPr>
                  <w:tcW w:w="1237" w:type="dxa"/>
                  <w:vAlign w:val="center"/>
                </w:tcPr>
                <w:p w14:paraId="5CC2832F">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23:06-23:08</w:t>
                  </w:r>
                </w:p>
              </w:tc>
              <w:tc>
                <w:tcPr>
                  <w:tcW w:w="718" w:type="dxa"/>
                  <w:vMerge w:val="continue"/>
                  <w:vAlign w:val="center"/>
                </w:tcPr>
                <w:p w14:paraId="49150729">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0C149D3C">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厂界西侧</w:t>
                  </w:r>
                </w:p>
              </w:tc>
              <w:tc>
                <w:tcPr>
                  <w:tcW w:w="1109" w:type="dxa"/>
                  <w:vAlign w:val="center"/>
                </w:tcPr>
                <w:p w14:paraId="164735F1">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4CD3A3B5">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声241106051</w:t>
                  </w:r>
                </w:p>
              </w:tc>
              <w:tc>
                <w:tcPr>
                  <w:tcW w:w="1094" w:type="dxa"/>
                  <w:vAlign w:val="center"/>
                </w:tcPr>
                <w:p w14:paraId="1241E758">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50</w:t>
                  </w:r>
                </w:p>
              </w:tc>
              <w:tc>
                <w:tcPr>
                  <w:tcW w:w="758" w:type="dxa"/>
                  <w:vAlign w:val="center"/>
                </w:tcPr>
                <w:p w14:paraId="24FD0EFB">
                  <w:pPr>
                    <w:spacing w:line="260" w:lineRule="exact"/>
                    <w:jc w:val="center"/>
                    <w:rPr>
                      <w:rFonts w:hint="default"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55</w:t>
                  </w:r>
                </w:p>
              </w:tc>
              <w:tc>
                <w:tcPr>
                  <w:tcW w:w="926" w:type="dxa"/>
                  <w:vAlign w:val="center"/>
                </w:tcPr>
                <w:p w14:paraId="7C7E2BB5">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r w14:paraId="7BFF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Merge w:val="continue"/>
                  <w:vAlign w:val="center"/>
                </w:tcPr>
                <w:p w14:paraId="5B4A9083">
                  <w:pPr>
                    <w:spacing w:line="260" w:lineRule="exact"/>
                    <w:jc w:val="center"/>
                    <w:rPr>
                      <w:rFonts w:hint="default" w:ascii="Times New Roman" w:hAnsi="Times New Roman" w:eastAsia="宋体" w:cs="Times New Roman"/>
                      <w:color w:val="FF0000"/>
                      <w:spacing w:val="-2"/>
                      <w:sz w:val="21"/>
                      <w:szCs w:val="21"/>
                    </w:rPr>
                  </w:pPr>
                </w:p>
              </w:tc>
              <w:tc>
                <w:tcPr>
                  <w:tcW w:w="1237" w:type="dxa"/>
                  <w:vAlign w:val="center"/>
                </w:tcPr>
                <w:p w14:paraId="22E82E54">
                  <w:pPr>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23:10-23:12</w:t>
                  </w:r>
                </w:p>
              </w:tc>
              <w:tc>
                <w:tcPr>
                  <w:tcW w:w="718" w:type="dxa"/>
                  <w:vMerge w:val="continue"/>
                  <w:vAlign w:val="center"/>
                </w:tcPr>
                <w:p w14:paraId="7DCAA2AC">
                  <w:pPr>
                    <w:spacing w:line="260" w:lineRule="exact"/>
                    <w:jc w:val="center"/>
                    <w:rPr>
                      <w:rFonts w:hint="default" w:ascii="Times New Roman" w:hAnsi="Times New Roman" w:eastAsia="宋体" w:cs="Times New Roman"/>
                      <w:color w:val="FF0000"/>
                      <w:sz w:val="21"/>
                      <w:szCs w:val="21"/>
                      <w:highlight w:val="none"/>
                    </w:rPr>
                  </w:pPr>
                </w:p>
              </w:tc>
              <w:tc>
                <w:tcPr>
                  <w:tcW w:w="1118" w:type="dxa"/>
                  <w:vAlign w:val="center"/>
                </w:tcPr>
                <w:p w14:paraId="1096C3A2">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厂界北侧</w:t>
                  </w:r>
                </w:p>
              </w:tc>
              <w:tc>
                <w:tcPr>
                  <w:tcW w:w="1109" w:type="dxa"/>
                  <w:vAlign w:val="center"/>
                </w:tcPr>
                <w:p w14:paraId="1585D08B">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cs="Times New Roman"/>
                      <w:color w:val="auto"/>
                      <w:spacing w:val="-2"/>
                      <w:kern w:val="2"/>
                      <w:sz w:val="21"/>
                      <w:szCs w:val="21"/>
                      <w:highlight w:val="none"/>
                      <w:lang w:val="en-US" w:eastAsia="zh-CN" w:bidi="ar-SA"/>
                    </w:rPr>
                    <w:t>工业噪声</w:t>
                  </w:r>
                </w:p>
              </w:tc>
              <w:tc>
                <w:tcPr>
                  <w:tcW w:w="1424" w:type="dxa"/>
                  <w:vAlign w:val="center"/>
                </w:tcPr>
                <w:p w14:paraId="7EFC3267">
                  <w:pPr>
                    <w:spacing w:line="260" w:lineRule="exact"/>
                    <w:jc w:val="center"/>
                    <w:rPr>
                      <w:rFonts w:hint="default" w:ascii="Times New Roman" w:hAnsi="Times New Roman" w:eastAsia="宋体" w:cs="Times New Roman"/>
                      <w:color w:val="FF0000"/>
                      <w:sz w:val="21"/>
                      <w:szCs w:val="21"/>
                      <w:highlight w:val="none"/>
                      <w:lang w:val="en-US"/>
                    </w:rPr>
                  </w:pPr>
                  <w:r>
                    <w:rPr>
                      <w:rFonts w:hint="eastAsia" w:ascii="Times New Roman" w:hAnsi="Times New Roman" w:cs="Times New Roman"/>
                      <w:color w:val="auto"/>
                      <w:spacing w:val="-2"/>
                      <w:sz w:val="21"/>
                      <w:szCs w:val="21"/>
                      <w:highlight w:val="none"/>
                      <w:lang w:val="en-US" w:eastAsia="zh-CN"/>
                    </w:rPr>
                    <w:t>声241106052</w:t>
                  </w:r>
                </w:p>
              </w:tc>
              <w:tc>
                <w:tcPr>
                  <w:tcW w:w="1094" w:type="dxa"/>
                  <w:vAlign w:val="center"/>
                </w:tcPr>
                <w:p w14:paraId="6BF1C722">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52</w:t>
                  </w:r>
                </w:p>
              </w:tc>
              <w:tc>
                <w:tcPr>
                  <w:tcW w:w="758" w:type="dxa"/>
                  <w:vAlign w:val="center"/>
                </w:tcPr>
                <w:p w14:paraId="0D85764E">
                  <w:pPr>
                    <w:spacing w:line="260" w:lineRule="exact"/>
                    <w:jc w:val="center"/>
                    <w:rPr>
                      <w:rFonts w:hint="default"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55</w:t>
                  </w:r>
                </w:p>
              </w:tc>
              <w:tc>
                <w:tcPr>
                  <w:tcW w:w="926" w:type="dxa"/>
                  <w:vAlign w:val="center"/>
                </w:tcPr>
                <w:p w14:paraId="67FCBBC6">
                  <w:pPr>
                    <w:spacing w:line="260" w:lineRule="exact"/>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达标</w:t>
                  </w:r>
                </w:p>
              </w:tc>
            </w:tr>
          </w:tbl>
          <w:p w14:paraId="22D6C0DD">
            <w:pPr>
              <w:keepNext w:val="0"/>
              <w:keepLines w:val="0"/>
              <w:widowControl/>
              <w:suppressLineNumbers w:val="0"/>
              <w:spacing w:line="360" w:lineRule="auto"/>
              <w:ind w:firstLine="480" w:firstLineChars="200"/>
              <w:jc w:val="left"/>
              <w:rPr>
                <w:rFonts w:hint="default" w:ascii="Times New Roman" w:hAnsi="Times New Roman" w:eastAsia="宋体" w:cs="Times New Roman"/>
                <w:b/>
                <w:bCs/>
                <w:color w:val="FF0000"/>
                <w:kern w:val="0"/>
                <w:sz w:val="24"/>
                <w:szCs w:val="24"/>
                <w:lang w:val="en-US" w:eastAsia="zh-CN" w:bidi="ar"/>
              </w:rPr>
            </w:pPr>
            <w:r>
              <w:rPr>
                <w:rFonts w:hint="default" w:ascii="Times New Roman" w:hAnsi="Times New Roman" w:eastAsia="宋体" w:cs="Times New Roman"/>
                <w:color w:val="auto"/>
                <w:sz w:val="24"/>
                <w:szCs w:val="24"/>
                <w:lang w:eastAsia="zh-CN"/>
              </w:rPr>
              <w:t>由</w:t>
            </w:r>
            <w:r>
              <w:rPr>
                <w:rFonts w:hint="default" w:ascii="Times New Roman" w:hAnsi="Times New Roman" w:eastAsia="宋体" w:cs="Times New Roman"/>
                <w:color w:val="auto"/>
                <w:sz w:val="24"/>
                <w:szCs w:val="24"/>
                <w:lang w:val="en-US" w:eastAsia="zh-CN"/>
              </w:rPr>
              <w:t>上</w:t>
            </w:r>
            <w:r>
              <w:rPr>
                <w:rFonts w:hint="eastAsia"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lang w:val="en-US" w:eastAsia="zh-CN"/>
              </w:rPr>
              <w:t>监测结果可知，</w:t>
            </w:r>
            <w:r>
              <w:rPr>
                <w:rFonts w:hint="eastAsia" w:ascii="Times New Roman" w:hAnsi="Times New Roman" w:eastAsia="宋体" w:cs="Times New Roman"/>
                <w:color w:val="auto"/>
                <w:sz w:val="24"/>
                <w:szCs w:val="24"/>
                <w:lang w:val="en-US" w:eastAsia="zh-CN"/>
              </w:rPr>
              <w:t>项目厂界四周</w:t>
            </w:r>
            <w:r>
              <w:rPr>
                <w:rFonts w:hint="eastAsia" w:ascii="Times New Roman" w:hAnsi="Times New Roman" w:cs="Times New Roman"/>
                <w:color w:val="auto"/>
                <w:sz w:val="24"/>
                <w:szCs w:val="24"/>
                <w:lang w:val="en-US" w:eastAsia="zh-CN"/>
              </w:rPr>
              <w:t>昼、夜间</w:t>
            </w:r>
            <w:r>
              <w:rPr>
                <w:rFonts w:hint="eastAsia" w:ascii="Times New Roman" w:hAnsi="Times New Roman" w:eastAsia="宋体" w:cs="Times New Roman"/>
                <w:color w:val="auto"/>
                <w:sz w:val="24"/>
                <w:szCs w:val="24"/>
                <w:lang w:val="en-US" w:eastAsia="zh-CN"/>
              </w:rPr>
              <w:t>噪声排放能够达到</w:t>
            </w:r>
            <w:r>
              <w:rPr>
                <w:rFonts w:hint="default" w:ascii="Times New Roman" w:hAnsi="Times New Roman" w:eastAsia="宋体" w:cs="Times New Roman"/>
                <w:color w:val="auto"/>
                <w:sz w:val="24"/>
              </w:rPr>
              <w:t>《工业企业厂界环境噪声排放标准》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GB12348-2008</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中的</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类标准</w:t>
            </w:r>
            <w:r>
              <w:rPr>
                <w:rFonts w:hint="eastAsia" w:ascii="Times New Roman" w:hAnsi="Times New Roman" w:eastAsia="宋体" w:cs="Times New Roman"/>
                <w:color w:val="auto"/>
                <w:sz w:val="24"/>
                <w:lang w:eastAsia="zh-CN"/>
              </w:rPr>
              <w:t>。</w:t>
            </w:r>
          </w:p>
          <w:p w14:paraId="6D6B9D59">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cs="Times New Roman"/>
                <w:b/>
                <w:bCs/>
                <w:color w:val="auto"/>
                <w:kern w:val="0"/>
                <w:sz w:val="24"/>
                <w:szCs w:val="24"/>
                <w:lang w:val="en-US" w:eastAsia="zh-CN" w:bidi="ar"/>
              </w:rPr>
              <w:t>4、污染物排放总量核算</w:t>
            </w:r>
          </w:p>
          <w:p w14:paraId="6B7BD736">
            <w:pPr>
              <w:spacing w:line="360" w:lineRule="auto"/>
              <w:ind w:firstLine="480" w:firstLineChars="200"/>
              <w:rPr>
                <w:rFonts w:hint="default" w:ascii="Times New Roman" w:hAnsi="Times New Roman" w:eastAsia="宋体" w:cs="Times New Roman"/>
                <w:color w:val="auto"/>
                <w:sz w:val="24"/>
                <w:shd w:val="clear" w:color="auto" w:fill="auto"/>
                <w:lang w:val="en-US" w:eastAsia="zh-CN"/>
              </w:rPr>
            </w:pPr>
            <w:r>
              <w:rPr>
                <w:rFonts w:hint="default" w:ascii="Times New Roman" w:hAnsi="Times New Roman" w:eastAsia="宋体" w:cs="Times New Roman"/>
                <w:color w:val="auto"/>
                <w:sz w:val="24"/>
                <w:shd w:val="clear" w:color="auto" w:fill="auto"/>
                <w:lang w:val="en-US" w:eastAsia="zh-CN"/>
              </w:rPr>
              <w:t>本项目主要污染物排放环境总量控制指标为：CODcr≤</w:t>
            </w:r>
            <w:r>
              <w:rPr>
                <w:rFonts w:hint="eastAsia" w:ascii="Times New Roman" w:hAnsi="Times New Roman" w:cs="Times New Roman"/>
                <w:color w:val="auto"/>
                <w:sz w:val="24"/>
                <w:shd w:val="clear" w:color="auto" w:fill="auto"/>
                <w:lang w:val="en-US" w:eastAsia="zh-CN"/>
              </w:rPr>
              <w:t>0.043</w:t>
            </w:r>
            <w:r>
              <w:rPr>
                <w:rFonts w:hint="default" w:ascii="Times New Roman" w:hAnsi="Times New Roman" w:eastAsia="宋体" w:cs="Times New Roman"/>
                <w:color w:val="auto"/>
                <w:sz w:val="24"/>
                <w:shd w:val="clear" w:color="auto" w:fill="auto"/>
                <w:lang w:val="en-US" w:eastAsia="zh-CN"/>
              </w:rPr>
              <w:t>吨/年、NH</w:t>
            </w:r>
            <w:r>
              <w:rPr>
                <w:rFonts w:hint="default" w:ascii="Times New Roman" w:hAnsi="Times New Roman" w:eastAsia="宋体" w:cs="Times New Roman"/>
                <w:color w:val="auto"/>
                <w:sz w:val="24"/>
                <w:shd w:val="clear" w:color="auto" w:fill="auto"/>
                <w:vertAlign w:val="subscript"/>
                <w:lang w:val="en-US" w:eastAsia="zh-CN"/>
              </w:rPr>
              <w:t>3</w:t>
            </w:r>
            <w:r>
              <w:rPr>
                <w:rFonts w:hint="default" w:ascii="Times New Roman" w:hAnsi="Times New Roman" w:eastAsia="宋体" w:cs="Times New Roman"/>
                <w:color w:val="auto"/>
                <w:sz w:val="24"/>
                <w:shd w:val="clear" w:color="auto" w:fill="auto"/>
                <w:lang w:val="en-US" w:eastAsia="zh-CN"/>
              </w:rPr>
              <w:t>-N≤</w:t>
            </w:r>
            <w:r>
              <w:rPr>
                <w:rFonts w:hint="eastAsia" w:ascii="Times New Roman" w:hAnsi="Times New Roman" w:cs="Times New Roman"/>
                <w:color w:val="auto"/>
                <w:sz w:val="24"/>
                <w:shd w:val="clear" w:color="auto" w:fill="auto"/>
                <w:lang w:val="en-US" w:eastAsia="zh-CN"/>
              </w:rPr>
              <w:t>0.002</w:t>
            </w:r>
            <w:r>
              <w:rPr>
                <w:rFonts w:hint="default" w:ascii="Times New Roman" w:hAnsi="Times New Roman" w:eastAsia="宋体" w:cs="Times New Roman"/>
                <w:color w:val="auto"/>
                <w:sz w:val="24"/>
                <w:shd w:val="clear" w:color="auto" w:fill="auto"/>
                <w:lang w:val="en-US" w:eastAsia="zh-CN"/>
              </w:rPr>
              <w:t>吨/年</w:t>
            </w:r>
            <w:r>
              <w:rPr>
                <w:rFonts w:hint="eastAsia" w:ascii="Times New Roman" w:hAnsi="Times New Roman" w:eastAsia="宋体" w:cs="Times New Roman"/>
                <w:color w:val="auto"/>
                <w:sz w:val="24"/>
                <w:shd w:val="clear" w:color="auto" w:fill="auto"/>
                <w:lang w:val="en-US" w:eastAsia="zh-CN"/>
              </w:rPr>
              <w:t>。</w:t>
            </w:r>
          </w:p>
          <w:p w14:paraId="3BEEE448">
            <w:pPr>
              <w:spacing w:line="360" w:lineRule="auto"/>
              <w:ind w:firstLine="480" w:firstLineChars="200"/>
              <w:rPr>
                <w:rFonts w:hint="default" w:ascii="Times New Roman" w:hAnsi="Times New Roman" w:eastAsia="宋体" w:cs="Times New Roman"/>
                <w:color w:val="auto"/>
                <w:sz w:val="24"/>
                <w:shd w:val="clear" w:color="auto" w:fill="auto"/>
                <w:lang w:val="en-US" w:eastAsia="zh-CN"/>
              </w:rPr>
            </w:pPr>
            <w:r>
              <w:rPr>
                <w:rFonts w:hint="default" w:ascii="Times New Roman" w:hAnsi="Times New Roman" w:eastAsia="宋体" w:cs="Times New Roman"/>
                <w:color w:val="auto"/>
                <w:sz w:val="24"/>
                <w:shd w:val="clear" w:color="auto" w:fill="auto"/>
                <w:lang w:val="en-US" w:eastAsia="zh-CN"/>
              </w:rPr>
              <w:t>（</w:t>
            </w:r>
            <w:r>
              <w:rPr>
                <w:rFonts w:hint="eastAsia" w:ascii="Times New Roman" w:hAnsi="Times New Roman" w:cs="Times New Roman"/>
                <w:color w:val="auto"/>
                <w:sz w:val="24"/>
                <w:shd w:val="clear" w:color="auto" w:fill="auto"/>
                <w:lang w:val="en-US" w:eastAsia="zh-CN"/>
              </w:rPr>
              <w:t>一</w:t>
            </w:r>
            <w:r>
              <w:rPr>
                <w:rFonts w:hint="default" w:ascii="Times New Roman" w:hAnsi="Times New Roman" w:eastAsia="宋体" w:cs="Times New Roman"/>
                <w:color w:val="auto"/>
                <w:sz w:val="24"/>
                <w:shd w:val="clear" w:color="auto" w:fill="auto"/>
                <w:lang w:val="en-US" w:eastAsia="zh-CN"/>
              </w:rPr>
              <w:t>）水污染物</w:t>
            </w:r>
          </w:p>
          <w:p w14:paraId="3585E278">
            <w:pPr>
              <w:spacing w:line="360" w:lineRule="auto"/>
              <w:ind w:firstLine="480" w:firstLineChars="200"/>
              <w:rPr>
                <w:rFonts w:hint="default" w:ascii="Times New Roman" w:hAnsi="Times New Roman" w:eastAsia="宋体" w:cs="Times New Roman"/>
                <w:color w:val="auto"/>
                <w:sz w:val="24"/>
                <w:shd w:val="clear" w:color="auto" w:fill="auto"/>
                <w:lang w:val="en-US" w:eastAsia="zh-CN"/>
              </w:rPr>
            </w:pPr>
            <w:r>
              <w:rPr>
                <w:rFonts w:hint="default" w:ascii="Times New Roman" w:hAnsi="Times New Roman" w:eastAsia="宋体" w:cs="Times New Roman"/>
                <w:color w:val="auto"/>
                <w:sz w:val="24"/>
                <w:shd w:val="clear" w:color="auto" w:fill="auto"/>
                <w:lang w:val="en-US" w:eastAsia="zh-CN"/>
              </w:rPr>
              <w:t>①COD</w:t>
            </w:r>
          </w:p>
          <w:p w14:paraId="093D4152">
            <w:pPr>
              <w:spacing w:line="360" w:lineRule="auto"/>
              <w:ind w:firstLine="480" w:firstLineChars="200"/>
              <w:rPr>
                <w:rFonts w:hint="default" w:ascii="Times New Roman" w:hAnsi="Times New Roman" w:eastAsia="宋体" w:cs="Times New Roman"/>
                <w:color w:val="auto"/>
                <w:sz w:val="24"/>
                <w:shd w:val="clear" w:color="auto" w:fill="auto"/>
                <w:lang w:val="en-US" w:eastAsia="zh-CN"/>
              </w:rPr>
            </w:pPr>
            <w:r>
              <w:rPr>
                <w:rFonts w:hint="default" w:ascii="Times New Roman" w:hAnsi="Times New Roman" w:eastAsia="宋体" w:cs="Times New Roman"/>
                <w:color w:val="auto"/>
                <w:sz w:val="24"/>
                <w:shd w:val="clear" w:color="auto" w:fill="auto"/>
                <w:lang w:val="en-US" w:eastAsia="zh-CN"/>
              </w:rPr>
              <w:t>根据企业提供的资料，企业2024年</w:t>
            </w:r>
            <w:r>
              <w:rPr>
                <w:rFonts w:hint="eastAsia" w:ascii="Times New Roman" w:hAnsi="Times New Roman" w:cs="Times New Roman"/>
                <w:color w:val="auto"/>
                <w:sz w:val="24"/>
                <w:shd w:val="clear" w:color="auto" w:fill="auto"/>
                <w:lang w:val="en-US" w:eastAsia="zh-CN"/>
              </w:rPr>
              <w:t>11</w:t>
            </w:r>
            <w:r>
              <w:rPr>
                <w:rFonts w:hint="default" w:ascii="Times New Roman" w:hAnsi="Times New Roman" w:eastAsia="宋体" w:cs="Times New Roman"/>
                <w:color w:val="auto"/>
                <w:sz w:val="24"/>
                <w:shd w:val="clear" w:color="auto" w:fill="auto"/>
                <w:lang w:val="en-US" w:eastAsia="zh-CN"/>
              </w:rPr>
              <w:t>月~</w:t>
            </w:r>
            <w:r>
              <w:rPr>
                <w:rFonts w:hint="eastAsia" w:ascii="Times New Roman" w:hAnsi="Times New Roman" w:cs="Times New Roman"/>
                <w:color w:val="auto"/>
                <w:sz w:val="24"/>
                <w:shd w:val="clear" w:color="auto" w:fill="auto"/>
                <w:lang w:val="en-US" w:eastAsia="zh-CN"/>
              </w:rPr>
              <w:t>2025年3</w:t>
            </w:r>
            <w:r>
              <w:rPr>
                <w:rFonts w:hint="default" w:ascii="Times New Roman" w:hAnsi="Times New Roman" w:eastAsia="宋体" w:cs="Times New Roman"/>
                <w:color w:val="auto"/>
                <w:sz w:val="24"/>
                <w:shd w:val="clear" w:color="auto" w:fill="auto"/>
                <w:lang w:val="en-US" w:eastAsia="zh-CN"/>
              </w:rPr>
              <w:t>月</w:t>
            </w:r>
            <w:r>
              <w:rPr>
                <w:rFonts w:hint="eastAsia" w:ascii="Times New Roman" w:hAnsi="Times New Roman" w:cs="Times New Roman"/>
                <w:color w:val="auto"/>
                <w:sz w:val="24"/>
                <w:shd w:val="clear" w:color="auto" w:fill="auto"/>
                <w:lang w:val="en-US" w:eastAsia="zh-CN"/>
              </w:rPr>
              <w:t>生活污水</w:t>
            </w:r>
            <w:r>
              <w:rPr>
                <w:rFonts w:hint="default" w:ascii="Times New Roman" w:hAnsi="Times New Roman" w:eastAsia="宋体" w:cs="Times New Roman"/>
                <w:color w:val="auto"/>
                <w:sz w:val="24"/>
                <w:shd w:val="clear" w:color="auto" w:fill="auto"/>
                <w:lang w:val="en-US" w:eastAsia="zh-CN"/>
              </w:rPr>
              <w:t>排放量为</w:t>
            </w:r>
            <w:r>
              <w:rPr>
                <w:rFonts w:hint="eastAsia" w:ascii="Times New Roman" w:hAnsi="Times New Roman" w:cs="Times New Roman"/>
                <w:color w:val="auto"/>
                <w:sz w:val="24"/>
                <w:shd w:val="clear" w:color="auto" w:fill="auto"/>
                <w:lang w:val="en-US" w:eastAsia="zh-CN"/>
              </w:rPr>
              <w:t>450</w:t>
            </w:r>
            <w:r>
              <w:rPr>
                <w:rFonts w:hint="default" w:ascii="Times New Roman" w:hAnsi="Times New Roman" w:eastAsia="宋体" w:cs="Times New Roman"/>
                <w:color w:val="auto"/>
                <w:sz w:val="24"/>
                <w:shd w:val="clear" w:color="auto" w:fill="auto"/>
                <w:lang w:val="en-US" w:eastAsia="zh-CN"/>
              </w:rPr>
              <w:t>吨，则全年企业废水排放量为</w:t>
            </w:r>
            <w:r>
              <w:rPr>
                <w:rFonts w:hint="eastAsia" w:ascii="Times New Roman" w:hAnsi="Times New Roman" w:cs="Times New Roman"/>
                <w:color w:val="auto"/>
                <w:sz w:val="24"/>
                <w:shd w:val="clear" w:color="auto" w:fill="auto"/>
                <w:lang w:val="en-US" w:eastAsia="zh-CN"/>
              </w:rPr>
              <w:t>1080</w:t>
            </w:r>
            <w:r>
              <w:rPr>
                <w:rFonts w:hint="default" w:ascii="Times New Roman" w:hAnsi="Times New Roman" w:eastAsia="宋体" w:cs="Times New Roman"/>
                <w:color w:val="auto"/>
                <w:sz w:val="24"/>
                <w:shd w:val="clear" w:color="auto" w:fill="auto"/>
                <w:lang w:val="en-US" w:eastAsia="zh-CN"/>
              </w:rPr>
              <w:t>吨，污水厂COD执行</w:t>
            </w:r>
            <w:r>
              <w:rPr>
                <w:rFonts w:hint="default" w:ascii="Times New Roman" w:hAnsi="Times New Roman" w:eastAsia="宋体" w:cs="Times New Roman"/>
                <w:color w:val="auto"/>
                <w:sz w:val="24"/>
                <w:lang w:val="en-US" w:eastAsia="zh-CN"/>
              </w:rPr>
              <w:t>《城镇污水处理厂主要水污染物排放标准》（DB33/2169-2018）中表1标准，即40mg/L，则</w:t>
            </w:r>
            <w:r>
              <w:rPr>
                <w:rFonts w:hint="default" w:ascii="Times New Roman" w:hAnsi="Times New Roman" w:eastAsia="宋体" w:cs="Times New Roman"/>
                <w:color w:val="auto"/>
                <w:sz w:val="24"/>
                <w:shd w:val="clear" w:color="auto" w:fill="auto"/>
                <w:lang w:val="en-US" w:eastAsia="zh-CN"/>
              </w:rPr>
              <w:t>本项目COD排放量为</w:t>
            </w:r>
            <w:r>
              <w:rPr>
                <w:rFonts w:hint="eastAsia" w:ascii="Times New Roman" w:hAnsi="Times New Roman" w:cs="Times New Roman"/>
                <w:color w:val="auto"/>
                <w:sz w:val="24"/>
                <w:shd w:val="clear" w:color="auto" w:fill="auto"/>
                <w:lang w:val="en-US" w:eastAsia="zh-CN"/>
              </w:rPr>
              <w:t>0.043</w:t>
            </w:r>
            <w:r>
              <w:rPr>
                <w:rFonts w:hint="default" w:ascii="Times New Roman" w:hAnsi="Times New Roman" w:eastAsia="宋体" w:cs="Times New Roman"/>
                <w:color w:val="auto"/>
                <w:sz w:val="24"/>
                <w:shd w:val="clear" w:color="auto" w:fill="auto"/>
                <w:lang w:val="en-US" w:eastAsia="zh-CN"/>
              </w:rPr>
              <w:t>t/a。</w:t>
            </w:r>
          </w:p>
          <w:p w14:paraId="6131EFA4">
            <w:pPr>
              <w:spacing w:line="360" w:lineRule="auto"/>
              <w:ind w:firstLine="480" w:firstLineChars="200"/>
              <w:rPr>
                <w:rFonts w:hint="default" w:ascii="Times New Roman" w:hAnsi="Times New Roman" w:eastAsia="宋体" w:cs="Times New Roman"/>
                <w:color w:val="auto"/>
                <w:sz w:val="24"/>
                <w:shd w:val="clear" w:color="auto" w:fill="auto"/>
                <w:lang w:val="en-US" w:eastAsia="zh-CN"/>
              </w:rPr>
            </w:pPr>
            <w:r>
              <w:rPr>
                <w:rFonts w:hint="default" w:ascii="Times New Roman" w:hAnsi="Times New Roman" w:eastAsia="宋体" w:cs="Times New Roman"/>
                <w:color w:val="auto"/>
                <w:sz w:val="24"/>
                <w:shd w:val="clear" w:color="auto" w:fill="auto"/>
                <w:lang w:val="en-US" w:eastAsia="zh-CN"/>
              </w:rPr>
              <w:t>②NH</w:t>
            </w:r>
            <w:r>
              <w:rPr>
                <w:rFonts w:hint="default" w:ascii="Times New Roman" w:hAnsi="Times New Roman" w:eastAsia="宋体" w:cs="Times New Roman"/>
                <w:color w:val="auto"/>
                <w:sz w:val="24"/>
                <w:shd w:val="clear" w:color="auto" w:fill="auto"/>
                <w:vertAlign w:val="subscript"/>
                <w:lang w:val="en-US" w:eastAsia="zh-CN"/>
              </w:rPr>
              <w:t>3</w:t>
            </w:r>
            <w:r>
              <w:rPr>
                <w:rFonts w:hint="default" w:ascii="Times New Roman" w:hAnsi="Times New Roman" w:eastAsia="宋体" w:cs="Times New Roman"/>
                <w:color w:val="auto"/>
                <w:sz w:val="24"/>
                <w:shd w:val="clear" w:color="auto" w:fill="auto"/>
                <w:lang w:val="en-US" w:eastAsia="zh-CN"/>
              </w:rPr>
              <w:t>-N</w:t>
            </w:r>
          </w:p>
          <w:p w14:paraId="2A2D70A3">
            <w:pPr>
              <w:spacing w:line="360" w:lineRule="auto"/>
              <w:ind w:firstLine="480" w:firstLineChars="200"/>
              <w:rPr>
                <w:rFonts w:hint="default" w:ascii="Times New Roman" w:hAnsi="Times New Roman" w:eastAsia="宋体" w:cs="Times New Roman"/>
                <w:color w:val="FF0000"/>
                <w:sz w:val="24"/>
                <w:shd w:val="clear" w:color="auto" w:fill="auto"/>
                <w:lang w:val="en-US" w:eastAsia="zh-CN"/>
              </w:rPr>
            </w:pPr>
            <w:r>
              <w:rPr>
                <w:rFonts w:hint="default" w:ascii="Times New Roman" w:hAnsi="Times New Roman" w:eastAsia="宋体" w:cs="Times New Roman"/>
                <w:color w:val="auto"/>
                <w:sz w:val="24"/>
                <w:shd w:val="clear" w:color="auto" w:fill="auto"/>
                <w:lang w:val="en-US" w:eastAsia="zh-CN"/>
              </w:rPr>
              <w:t>污水厂NH</w:t>
            </w:r>
            <w:r>
              <w:rPr>
                <w:rFonts w:hint="default" w:ascii="Times New Roman" w:hAnsi="Times New Roman" w:eastAsia="宋体" w:cs="Times New Roman"/>
                <w:color w:val="auto"/>
                <w:sz w:val="24"/>
                <w:shd w:val="clear" w:color="auto" w:fill="auto"/>
                <w:vertAlign w:val="subscript"/>
                <w:lang w:val="en-US" w:eastAsia="zh-CN"/>
              </w:rPr>
              <w:t>3</w:t>
            </w:r>
            <w:r>
              <w:rPr>
                <w:rFonts w:hint="default" w:ascii="Times New Roman" w:hAnsi="Times New Roman" w:eastAsia="宋体" w:cs="Times New Roman"/>
                <w:color w:val="auto"/>
                <w:sz w:val="24"/>
                <w:shd w:val="clear" w:color="auto" w:fill="auto"/>
                <w:lang w:val="en-US" w:eastAsia="zh-CN"/>
              </w:rPr>
              <w:t>-N执行</w:t>
            </w:r>
            <w:r>
              <w:rPr>
                <w:rFonts w:hint="default" w:ascii="Times New Roman" w:hAnsi="Times New Roman" w:eastAsia="宋体" w:cs="Times New Roman"/>
                <w:color w:val="auto"/>
                <w:sz w:val="24"/>
                <w:lang w:val="en-US" w:eastAsia="zh-CN"/>
              </w:rPr>
              <w:t>《城镇污水处理厂主要水污染物排放标准》（DB33/2169-2018）中表1标准，即2mg/L，则</w:t>
            </w:r>
            <w:r>
              <w:rPr>
                <w:rFonts w:hint="default" w:ascii="Times New Roman" w:hAnsi="Times New Roman" w:eastAsia="宋体" w:cs="Times New Roman"/>
                <w:color w:val="auto"/>
                <w:sz w:val="24"/>
                <w:shd w:val="clear" w:color="auto" w:fill="auto"/>
                <w:lang w:val="en-US" w:eastAsia="zh-CN"/>
              </w:rPr>
              <w:t>本项目NH</w:t>
            </w:r>
            <w:r>
              <w:rPr>
                <w:rFonts w:hint="default" w:ascii="Times New Roman" w:hAnsi="Times New Roman" w:eastAsia="宋体" w:cs="Times New Roman"/>
                <w:color w:val="auto"/>
                <w:sz w:val="24"/>
                <w:shd w:val="clear" w:color="auto" w:fill="auto"/>
                <w:vertAlign w:val="subscript"/>
                <w:lang w:val="en-US" w:eastAsia="zh-CN"/>
              </w:rPr>
              <w:t>3</w:t>
            </w:r>
            <w:r>
              <w:rPr>
                <w:rFonts w:hint="default" w:ascii="Times New Roman" w:hAnsi="Times New Roman" w:eastAsia="宋体" w:cs="Times New Roman"/>
                <w:color w:val="auto"/>
                <w:sz w:val="24"/>
                <w:shd w:val="clear" w:color="auto" w:fill="auto"/>
                <w:lang w:val="en-US" w:eastAsia="zh-CN"/>
              </w:rPr>
              <w:t>-N排放量为0.0</w:t>
            </w:r>
            <w:r>
              <w:rPr>
                <w:rFonts w:hint="eastAsia" w:ascii="Times New Roman" w:hAnsi="Times New Roman" w:cs="Times New Roman"/>
                <w:color w:val="auto"/>
                <w:sz w:val="24"/>
                <w:shd w:val="clear" w:color="auto" w:fill="auto"/>
                <w:lang w:val="en-US" w:eastAsia="zh-CN"/>
              </w:rPr>
              <w:t>02</w:t>
            </w:r>
            <w:r>
              <w:rPr>
                <w:rFonts w:hint="default" w:ascii="Times New Roman" w:hAnsi="Times New Roman" w:eastAsia="宋体" w:cs="Times New Roman"/>
                <w:color w:val="auto"/>
                <w:sz w:val="24"/>
                <w:shd w:val="clear" w:color="auto" w:fill="auto"/>
                <w:lang w:val="en-US" w:eastAsia="zh-CN"/>
              </w:rPr>
              <w:t>t/a。</w:t>
            </w:r>
          </w:p>
          <w:p w14:paraId="5681C4D7">
            <w:pPr>
              <w:spacing w:line="360" w:lineRule="auto"/>
              <w:ind w:firstLine="480" w:firstLineChars="200"/>
              <w:rPr>
                <w:rFonts w:hint="default" w:ascii="Times New Roman" w:hAnsi="Times New Roman" w:eastAsia="宋体" w:cs="Times New Roman"/>
                <w:color w:val="auto"/>
                <w:sz w:val="24"/>
                <w:shd w:val="clear" w:color="auto" w:fill="auto"/>
                <w:lang w:val="en-US" w:eastAsia="zh-CN"/>
              </w:rPr>
            </w:pPr>
            <w:r>
              <w:rPr>
                <w:rFonts w:hint="default" w:ascii="Times New Roman" w:hAnsi="Times New Roman" w:eastAsia="宋体" w:cs="Times New Roman"/>
                <w:color w:val="auto"/>
                <w:sz w:val="24"/>
                <w:shd w:val="clear" w:color="auto" w:fill="auto"/>
                <w:lang w:val="en-US" w:eastAsia="zh-CN"/>
              </w:rPr>
              <w:t>（</w:t>
            </w:r>
            <w:r>
              <w:rPr>
                <w:rFonts w:hint="eastAsia" w:ascii="Times New Roman" w:hAnsi="Times New Roman" w:cs="Times New Roman"/>
                <w:color w:val="auto"/>
                <w:sz w:val="24"/>
                <w:shd w:val="clear" w:color="auto" w:fill="auto"/>
                <w:lang w:val="en-US" w:eastAsia="zh-CN"/>
              </w:rPr>
              <w:t>二</w:t>
            </w:r>
            <w:r>
              <w:rPr>
                <w:rFonts w:hint="default" w:ascii="Times New Roman" w:hAnsi="Times New Roman" w:eastAsia="宋体" w:cs="Times New Roman"/>
                <w:color w:val="auto"/>
                <w:sz w:val="24"/>
                <w:shd w:val="clear" w:color="auto" w:fill="auto"/>
                <w:lang w:val="en-US" w:eastAsia="zh-CN"/>
              </w:rPr>
              <w:t>）总量控制符合性分析</w:t>
            </w:r>
          </w:p>
          <w:p w14:paraId="5F9095BD">
            <w:pPr>
              <w:spacing w:line="360" w:lineRule="auto"/>
              <w:ind w:firstLine="480" w:firstLineChars="200"/>
              <w:rPr>
                <w:rFonts w:hint="default" w:ascii="Times New Roman" w:hAnsi="Times New Roman" w:eastAsia="宋体" w:cs="Times New Roman"/>
                <w:color w:val="auto"/>
                <w:sz w:val="24"/>
                <w:shd w:val="clear" w:color="auto" w:fill="auto"/>
                <w:lang w:val="en-US" w:eastAsia="zh-CN"/>
              </w:rPr>
            </w:pPr>
            <w:r>
              <w:rPr>
                <w:rFonts w:hint="default" w:ascii="Times New Roman" w:hAnsi="Times New Roman" w:eastAsia="宋体" w:cs="Times New Roman"/>
                <w:color w:val="auto"/>
                <w:sz w:val="24"/>
                <w:shd w:val="clear" w:color="auto" w:fill="auto"/>
                <w:lang w:val="en-US" w:eastAsia="zh-CN"/>
              </w:rPr>
              <w:t>本项目总量控制符合性分析具体见表</w:t>
            </w:r>
            <w:r>
              <w:rPr>
                <w:rFonts w:hint="eastAsia" w:ascii="Times New Roman" w:hAnsi="Times New Roman" w:cs="Times New Roman"/>
                <w:color w:val="auto"/>
                <w:sz w:val="24"/>
                <w:shd w:val="clear" w:color="auto" w:fill="auto"/>
                <w:lang w:val="en-US" w:eastAsia="zh-CN"/>
              </w:rPr>
              <w:t>7</w:t>
            </w:r>
            <w:r>
              <w:rPr>
                <w:rFonts w:hint="default" w:ascii="Times New Roman" w:hAnsi="Times New Roman" w:eastAsia="宋体" w:cs="Times New Roman"/>
                <w:color w:val="auto"/>
                <w:sz w:val="24"/>
                <w:shd w:val="clear" w:color="auto" w:fill="auto"/>
                <w:lang w:val="en-US" w:eastAsia="zh-CN"/>
              </w:rPr>
              <w:t>-</w:t>
            </w:r>
            <w:r>
              <w:rPr>
                <w:rFonts w:hint="eastAsia" w:ascii="Times New Roman" w:hAnsi="Times New Roman" w:cs="Times New Roman"/>
                <w:color w:val="auto"/>
                <w:sz w:val="24"/>
                <w:shd w:val="clear" w:color="auto" w:fill="auto"/>
                <w:lang w:val="en-US" w:eastAsia="zh-CN"/>
              </w:rPr>
              <w:t>6</w:t>
            </w:r>
            <w:r>
              <w:rPr>
                <w:rFonts w:hint="default" w:ascii="Times New Roman" w:hAnsi="Times New Roman" w:eastAsia="宋体" w:cs="Times New Roman"/>
                <w:color w:val="auto"/>
                <w:sz w:val="24"/>
                <w:shd w:val="clear" w:color="auto" w:fill="auto"/>
                <w:lang w:val="en-US" w:eastAsia="zh-CN"/>
              </w:rPr>
              <w:t>。</w:t>
            </w:r>
          </w:p>
          <w:p w14:paraId="570FC3BF">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422" w:firstLineChars="200"/>
              <w:jc w:val="center"/>
              <w:textAlignment w:val="auto"/>
              <w:outlineLvl w:val="9"/>
              <w:rPr>
                <w:rFonts w:hint="default" w:ascii="Times New Roman" w:hAnsi="Times New Roman" w:eastAsia="宋体" w:cs="Times New Roman"/>
                <w:b/>
                <w:bCs/>
                <w:color w:val="FF0000"/>
                <w:sz w:val="21"/>
                <w:szCs w:val="21"/>
                <w:highlight w:val="none"/>
                <w:shd w:val="clear" w:color="auto" w:fill="auto"/>
                <w:lang w:val="en-US" w:eastAsia="zh-CN"/>
              </w:rPr>
            </w:pPr>
            <w:bookmarkStart w:id="16" w:name="_Toc11187"/>
            <w:bookmarkStart w:id="17" w:name="_Toc11188"/>
            <w:r>
              <w:rPr>
                <w:rFonts w:hint="default" w:ascii="Times New Roman" w:hAnsi="Times New Roman" w:eastAsia="宋体" w:cs="Times New Roman"/>
                <w:b/>
                <w:bCs/>
                <w:color w:val="auto"/>
                <w:sz w:val="21"/>
                <w:szCs w:val="21"/>
                <w:highlight w:val="none"/>
                <w:shd w:val="clear" w:color="auto" w:fill="auto"/>
              </w:rPr>
              <w:t>表</w:t>
            </w:r>
            <w:r>
              <w:rPr>
                <w:rFonts w:hint="eastAsia" w:ascii="Times New Roman" w:hAnsi="Times New Roman" w:cs="Times New Roman"/>
                <w:b/>
                <w:bCs/>
                <w:color w:val="auto"/>
                <w:sz w:val="21"/>
                <w:szCs w:val="21"/>
                <w:highlight w:val="none"/>
                <w:shd w:val="clear" w:color="auto" w:fill="auto"/>
                <w:lang w:val="en-US" w:eastAsia="zh-CN"/>
              </w:rPr>
              <w:t>7</w:t>
            </w:r>
            <w:r>
              <w:rPr>
                <w:rFonts w:hint="default" w:ascii="Times New Roman" w:hAnsi="Times New Roman" w:eastAsia="宋体" w:cs="Times New Roman"/>
                <w:b/>
                <w:bCs/>
                <w:color w:val="auto"/>
                <w:sz w:val="21"/>
                <w:szCs w:val="21"/>
                <w:highlight w:val="none"/>
                <w:shd w:val="clear" w:color="auto" w:fill="auto"/>
              </w:rPr>
              <w:t>-</w:t>
            </w:r>
            <w:r>
              <w:rPr>
                <w:rFonts w:hint="eastAsia" w:ascii="Times New Roman" w:hAnsi="Times New Roman" w:cs="Times New Roman"/>
                <w:b/>
                <w:bCs/>
                <w:color w:val="auto"/>
                <w:sz w:val="21"/>
                <w:szCs w:val="21"/>
                <w:highlight w:val="none"/>
                <w:shd w:val="clear" w:color="auto" w:fill="auto"/>
                <w:lang w:val="en-US" w:eastAsia="zh-CN"/>
              </w:rPr>
              <w:t>6</w:t>
            </w:r>
            <w:r>
              <w:rPr>
                <w:rFonts w:hint="default" w:ascii="Times New Roman" w:hAnsi="Times New Roman" w:eastAsia="宋体" w:cs="Times New Roman"/>
                <w:b/>
                <w:bCs/>
                <w:color w:val="auto"/>
                <w:sz w:val="21"/>
                <w:szCs w:val="21"/>
                <w:highlight w:val="none"/>
                <w:shd w:val="clear" w:color="auto" w:fill="auto"/>
                <w:lang w:val="en-US" w:eastAsia="zh-CN"/>
              </w:rPr>
              <w:t xml:space="preserve"> </w:t>
            </w:r>
            <w:r>
              <w:rPr>
                <w:rFonts w:hint="default" w:ascii="Times New Roman" w:hAnsi="Times New Roman" w:eastAsia="宋体" w:cs="Times New Roman"/>
                <w:b/>
                <w:bCs/>
                <w:color w:val="auto"/>
                <w:sz w:val="21"/>
                <w:szCs w:val="21"/>
                <w:highlight w:val="none"/>
                <w:shd w:val="clear" w:color="auto" w:fill="auto"/>
              </w:rPr>
              <w:t xml:space="preserve"> 本项目</w:t>
            </w:r>
            <w:bookmarkEnd w:id="16"/>
            <w:bookmarkEnd w:id="17"/>
            <w:r>
              <w:rPr>
                <w:rFonts w:hint="default" w:ascii="Times New Roman" w:hAnsi="Times New Roman" w:eastAsia="宋体" w:cs="Times New Roman"/>
                <w:b/>
                <w:bCs/>
                <w:color w:val="auto"/>
                <w:sz w:val="21"/>
                <w:szCs w:val="21"/>
                <w:highlight w:val="none"/>
                <w:shd w:val="clear" w:color="auto" w:fill="auto"/>
                <w:lang w:val="en-US" w:eastAsia="zh-CN"/>
              </w:rPr>
              <w:t>总量符合性分析表</w:t>
            </w:r>
          </w:p>
          <w:tbl>
            <w:tblPr>
              <w:tblStyle w:val="18"/>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428"/>
              <w:gridCol w:w="2392"/>
              <w:gridCol w:w="2122"/>
              <w:gridCol w:w="2122"/>
            </w:tblGrid>
            <w:tr w14:paraId="290C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gridSpan w:val="2"/>
                  <w:noWrap w:val="0"/>
                  <w:vAlign w:val="center"/>
                </w:tcPr>
                <w:p w14:paraId="784818C4">
                  <w:pPr>
                    <w:spacing w:line="240" w:lineRule="auto"/>
                    <w:jc w:val="center"/>
                    <w:rPr>
                      <w:rFonts w:hint="default" w:ascii="Times New Roman" w:hAnsi="Times New Roman" w:eastAsia="宋体" w:cs="Times New Roman"/>
                      <w:b/>
                      <w:bCs w:val="0"/>
                      <w:color w:val="auto"/>
                      <w:sz w:val="21"/>
                      <w:szCs w:val="21"/>
                      <w:highlight w:val="none"/>
                      <w:shd w:val="clear" w:color="auto" w:fill="auto"/>
                      <w:lang w:val="en-US" w:eastAsia="zh-CN"/>
                    </w:rPr>
                  </w:pPr>
                  <w:r>
                    <w:rPr>
                      <w:rFonts w:hint="default" w:ascii="Times New Roman" w:hAnsi="Times New Roman" w:eastAsia="宋体" w:cs="Times New Roman"/>
                      <w:b/>
                      <w:bCs w:val="0"/>
                      <w:color w:val="auto"/>
                      <w:sz w:val="21"/>
                      <w:szCs w:val="21"/>
                      <w:highlight w:val="none"/>
                      <w:shd w:val="clear" w:color="auto" w:fill="auto"/>
                      <w:lang w:val="en-US" w:eastAsia="zh-CN"/>
                    </w:rPr>
                    <w:t>控制指标</w:t>
                  </w:r>
                </w:p>
              </w:tc>
              <w:tc>
                <w:tcPr>
                  <w:tcW w:w="1318" w:type="pct"/>
                  <w:noWrap w:val="0"/>
                  <w:vAlign w:val="center"/>
                </w:tcPr>
                <w:p w14:paraId="2440F6E5">
                  <w:pPr>
                    <w:spacing w:line="240" w:lineRule="auto"/>
                    <w:jc w:val="center"/>
                    <w:rPr>
                      <w:rFonts w:hint="default" w:ascii="Times New Roman" w:hAnsi="Times New Roman" w:eastAsia="宋体" w:cs="Times New Roman"/>
                      <w:b/>
                      <w:bCs w:val="0"/>
                      <w:color w:val="auto"/>
                      <w:sz w:val="21"/>
                      <w:szCs w:val="21"/>
                      <w:highlight w:val="none"/>
                      <w:shd w:val="clear" w:color="auto" w:fill="auto"/>
                      <w:lang w:val="en-US" w:eastAsia="zh-CN"/>
                    </w:rPr>
                  </w:pPr>
                  <w:r>
                    <w:rPr>
                      <w:rFonts w:hint="default" w:ascii="Times New Roman" w:hAnsi="Times New Roman" w:eastAsia="宋体" w:cs="Times New Roman"/>
                      <w:b/>
                      <w:bCs w:val="0"/>
                      <w:color w:val="auto"/>
                      <w:sz w:val="21"/>
                      <w:szCs w:val="21"/>
                      <w:highlight w:val="none"/>
                      <w:shd w:val="clear" w:color="auto" w:fill="auto"/>
                      <w:lang w:val="en-US" w:eastAsia="zh-CN"/>
                    </w:rPr>
                    <w:t>环评审批排放量（t/a）</w:t>
                  </w:r>
                </w:p>
              </w:tc>
              <w:tc>
                <w:tcPr>
                  <w:tcW w:w="1169" w:type="pct"/>
                  <w:noWrap w:val="0"/>
                  <w:vAlign w:val="center"/>
                </w:tcPr>
                <w:p w14:paraId="6329C449">
                  <w:pPr>
                    <w:spacing w:line="240" w:lineRule="auto"/>
                    <w:jc w:val="center"/>
                    <w:rPr>
                      <w:rFonts w:hint="default" w:ascii="Times New Roman" w:hAnsi="Times New Roman" w:eastAsia="宋体" w:cs="Times New Roman"/>
                      <w:b/>
                      <w:bCs w:val="0"/>
                      <w:color w:val="auto"/>
                      <w:sz w:val="21"/>
                      <w:szCs w:val="21"/>
                      <w:highlight w:val="none"/>
                      <w:shd w:val="clear" w:color="auto" w:fill="auto"/>
                      <w:lang w:val="en-US" w:eastAsia="zh-CN"/>
                    </w:rPr>
                  </w:pPr>
                  <w:r>
                    <w:rPr>
                      <w:rFonts w:hint="default" w:ascii="Times New Roman" w:hAnsi="Times New Roman" w:eastAsia="宋体" w:cs="Times New Roman"/>
                      <w:b/>
                      <w:bCs w:val="0"/>
                      <w:color w:val="auto"/>
                      <w:sz w:val="21"/>
                      <w:szCs w:val="21"/>
                      <w:highlight w:val="none"/>
                      <w:shd w:val="clear" w:color="auto" w:fill="auto"/>
                      <w:lang w:val="en-US" w:eastAsia="zh-CN"/>
                    </w:rPr>
                    <w:t>实际排放量（t/a）</w:t>
                  </w:r>
                </w:p>
              </w:tc>
              <w:tc>
                <w:tcPr>
                  <w:tcW w:w="1169" w:type="pct"/>
                  <w:noWrap w:val="0"/>
                  <w:vAlign w:val="center"/>
                </w:tcPr>
                <w:p w14:paraId="62BE52CA">
                  <w:pPr>
                    <w:spacing w:line="240" w:lineRule="auto"/>
                    <w:jc w:val="center"/>
                    <w:rPr>
                      <w:rFonts w:hint="default" w:ascii="Times New Roman" w:hAnsi="Times New Roman" w:eastAsia="宋体" w:cs="Times New Roman"/>
                      <w:b/>
                      <w:bCs w:val="0"/>
                      <w:color w:val="auto"/>
                      <w:sz w:val="21"/>
                      <w:szCs w:val="21"/>
                      <w:highlight w:val="none"/>
                      <w:shd w:val="clear" w:color="auto" w:fill="auto"/>
                      <w:lang w:val="en-US" w:eastAsia="zh-CN"/>
                    </w:rPr>
                  </w:pPr>
                  <w:r>
                    <w:rPr>
                      <w:rFonts w:hint="default" w:ascii="Times New Roman" w:hAnsi="Times New Roman" w:eastAsia="宋体" w:cs="Times New Roman"/>
                      <w:b/>
                      <w:bCs w:val="0"/>
                      <w:color w:val="auto"/>
                      <w:sz w:val="21"/>
                      <w:szCs w:val="21"/>
                      <w:highlight w:val="none"/>
                      <w:shd w:val="clear" w:color="auto" w:fill="auto"/>
                      <w:lang w:val="en-US" w:eastAsia="zh-CN"/>
                    </w:rPr>
                    <w:t>是否符合</w:t>
                  </w:r>
                </w:p>
              </w:tc>
            </w:tr>
            <w:tr w14:paraId="709B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restart"/>
                  <w:noWrap w:val="0"/>
                  <w:vAlign w:val="center"/>
                </w:tcPr>
                <w:p w14:paraId="6C7CD6F6">
                  <w:pPr>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废水污染物</w:t>
                  </w:r>
                </w:p>
              </w:tc>
              <w:tc>
                <w:tcPr>
                  <w:tcW w:w="787" w:type="pct"/>
                  <w:noWrap w:val="0"/>
                  <w:vAlign w:val="center"/>
                </w:tcPr>
                <w:p w14:paraId="2B1CDF9B">
                  <w:pPr>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COD</w:t>
                  </w:r>
                </w:p>
              </w:tc>
              <w:tc>
                <w:tcPr>
                  <w:tcW w:w="2392" w:type="dxa"/>
                  <w:noWrap w:val="0"/>
                  <w:vAlign w:val="center"/>
                </w:tcPr>
                <w:p w14:paraId="71905CD1">
                  <w:pPr>
                    <w:jc w:val="center"/>
                    <w:rPr>
                      <w:rFonts w:hint="default" w:ascii="Times New Roman" w:hAnsi="Times New Roman" w:eastAsia="宋体" w:cs="Times New Roman"/>
                      <w:color w:val="FF0000"/>
                      <w:kern w:val="0"/>
                      <w:sz w:val="21"/>
                      <w:szCs w:val="21"/>
                      <w:highlight w:val="none"/>
                      <w:shd w:val="clear" w:color="auto" w:fill="auto"/>
                      <w:lang w:val="en-US" w:eastAsia="zh-CN" w:bidi="ar-SA"/>
                    </w:rPr>
                  </w:pPr>
                  <w:r>
                    <w:rPr>
                      <w:rFonts w:hint="eastAsia" w:ascii="Times New Roman" w:hAnsi="Times New Roman" w:cs="Times New Roman"/>
                      <w:b w:val="0"/>
                      <w:bCs/>
                      <w:color w:val="auto"/>
                      <w:sz w:val="21"/>
                      <w:szCs w:val="21"/>
                      <w:lang w:val="en-US" w:eastAsia="zh-CN"/>
                    </w:rPr>
                    <w:t>0.043</w:t>
                  </w:r>
                </w:p>
              </w:tc>
              <w:tc>
                <w:tcPr>
                  <w:tcW w:w="2122" w:type="dxa"/>
                  <w:noWrap w:val="0"/>
                  <w:vAlign w:val="center"/>
                </w:tcPr>
                <w:p w14:paraId="742A203C">
                  <w:pPr>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cs="Times New Roman"/>
                      <w:b w:val="0"/>
                      <w:bCs/>
                      <w:color w:val="auto"/>
                      <w:sz w:val="21"/>
                      <w:szCs w:val="21"/>
                      <w:lang w:val="en-US" w:eastAsia="zh-CN"/>
                    </w:rPr>
                    <w:t>0.043</w:t>
                  </w:r>
                </w:p>
              </w:tc>
              <w:tc>
                <w:tcPr>
                  <w:tcW w:w="1169" w:type="pct"/>
                  <w:noWrap w:val="0"/>
                  <w:vAlign w:val="center"/>
                </w:tcPr>
                <w:p w14:paraId="532A925E">
                  <w:pPr>
                    <w:spacing w:line="240" w:lineRule="auto"/>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bidi="ar-SA"/>
                    </w:rPr>
                    <w:t>符合</w:t>
                  </w:r>
                </w:p>
              </w:tc>
            </w:tr>
            <w:tr w14:paraId="404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noWrap w:val="0"/>
                  <w:vAlign w:val="center"/>
                </w:tcPr>
                <w:p w14:paraId="6A936037">
                  <w:pPr>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787" w:type="pct"/>
                  <w:noWrap w:val="0"/>
                  <w:vAlign w:val="center"/>
                </w:tcPr>
                <w:p w14:paraId="015BF8B5">
                  <w:pPr>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shd w:val="clear" w:color="auto" w:fill="auto"/>
                      <w:lang w:val="en-US" w:eastAsia="zh-CN"/>
                    </w:rPr>
                    <w:t>NH</w:t>
                  </w:r>
                  <w:r>
                    <w:rPr>
                      <w:rFonts w:hint="default" w:ascii="Times New Roman" w:hAnsi="Times New Roman" w:eastAsia="宋体" w:cs="Times New Roman"/>
                      <w:color w:val="auto"/>
                      <w:sz w:val="21"/>
                      <w:szCs w:val="21"/>
                      <w:shd w:val="clear" w:color="auto" w:fill="auto"/>
                      <w:vertAlign w:val="subscript"/>
                      <w:lang w:val="en-US" w:eastAsia="zh-CN"/>
                    </w:rPr>
                    <w:t>3</w:t>
                  </w:r>
                  <w:r>
                    <w:rPr>
                      <w:rFonts w:hint="default" w:ascii="Times New Roman" w:hAnsi="Times New Roman" w:eastAsia="宋体" w:cs="Times New Roman"/>
                      <w:color w:val="auto"/>
                      <w:sz w:val="21"/>
                      <w:szCs w:val="21"/>
                      <w:shd w:val="clear" w:color="auto" w:fill="auto"/>
                      <w:lang w:val="en-US" w:eastAsia="zh-CN"/>
                    </w:rPr>
                    <w:t>-N</w:t>
                  </w:r>
                </w:p>
              </w:tc>
              <w:tc>
                <w:tcPr>
                  <w:tcW w:w="2392" w:type="dxa"/>
                  <w:noWrap w:val="0"/>
                  <w:vAlign w:val="center"/>
                </w:tcPr>
                <w:p w14:paraId="5BCBB9AA">
                  <w:pPr>
                    <w:jc w:val="center"/>
                    <w:rPr>
                      <w:rFonts w:hint="default" w:ascii="Times New Roman" w:hAnsi="Times New Roman" w:eastAsia="宋体" w:cs="Times New Roman"/>
                      <w:color w:val="FF0000"/>
                      <w:kern w:val="0"/>
                      <w:sz w:val="21"/>
                      <w:szCs w:val="21"/>
                      <w:highlight w:val="none"/>
                      <w:shd w:val="clear" w:color="auto" w:fill="auto"/>
                      <w:lang w:val="en-US" w:eastAsia="zh-CN" w:bidi="ar-SA"/>
                    </w:rPr>
                  </w:pPr>
                  <w:r>
                    <w:rPr>
                      <w:rFonts w:hint="eastAsia" w:ascii="Times New Roman" w:hAnsi="Times New Roman" w:cs="Times New Roman"/>
                      <w:b w:val="0"/>
                      <w:bCs/>
                      <w:color w:val="auto"/>
                      <w:sz w:val="21"/>
                      <w:szCs w:val="21"/>
                      <w:lang w:val="en-US" w:eastAsia="zh-CN"/>
                    </w:rPr>
                    <w:t>0.002</w:t>
                  </w:r>
                </w:p>
              </w:tc>
              <w:tc>
                <w:tcPr>
                  <w:tcW w:w="2122" w:type="dxa"/>
                  <w:noWrap w:val="0"/>
                  <w:vAlign w:val="center"/>
                </w:tcPr>
                <w:p w14:paraId="53D37489">
                  <w:pPr>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cs="Times New Roman"/>
                      <w:b w:val="0"/>
                      <w:bCs/>
                      <w:color w:val="auto"/>
                      <w:sz w:val="21"/>
                      <w:szCs w:val="21"/>
                      <w:lang w:val="en-US" w:eastAsia="zh-CN"/>
                    </w:rPr>
                    <w:t>0.002</w:t>
                  </w:r>
                </w:p>
              </w:tc>
              <w:tc>
                <w:tcPr>
                  <w:tcW w:w="1169" w:type="pct"/>
                  <w:noWrap w:val="0"/>
                  <w:vAlign w:val="center"/>
                </w:tcPr>
                <w:p w14:paraId="27B33DD3">
                  <w:pPr>
                    <w:spacing w:line="240" w:lineRule="auto"/>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eastAsia="宋体" w:cs="Times New Roman"/>
                      <w:color w:val="auto"/>
                      <w:sz w:val="21"/>
                      <w:szCs w:val="21"/>
                      <w:shd w:val="clear" w:color="auto" w:fill="auto"/>
                      <w:lang w:val="en-US" w:eastAsia="zh-CN"/>
                    </w:rPr>
                    <w:t>符合</w:t>
                  </w:r>
                </w:p>
              </w:tc>
            </w:tr>
          </w:tbl>
          <w:p w14:paraId="28890502">
            <w:pPr>
              <w:pStyle w:val="3"/>
              <w:rPr>
                <w:rFonts w:hint="default"/>
                <w:color w:val="FF0000"/>
                <w:lang w:val="en-US" w:eastAsia="zh-CN"/>
              </w:rPr>
            </w:pPr>
          </w:p>
        </w:tc>
      </w:tr>
    </w:tbl>
    <w:p w14:paraId="0E6141ED">
      <w:pPr>
        <w:rPr>
          <w:rFonts w:hint="default" w:ascii="Times New Roman" w:hAnsi="Times New Roman" w:eastAsia="宋体" w:cs="Times New Roman"/>
          <w:color w:val="FF0000"/>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7127F0EF">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表八</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8"/>
      </w:tblGrid>
      <w:tr w14:paraId="0A2A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1" w:hRule="atLeast"/>
          <w:jc w:val="center"/>
        </w:trPr>
        <w:tc>
          <w:tcPr>
            <w:tcW w:w="5000" w:type="pct"/>
            <w:vAlign w:val="top"/>
          </w:tcPr>
          <w:p w14:paraId="58B62B2E">
            <w:pPr>
              <w:keepNext w:val="0"/>
              <w:keepLines w:val="0"/>
              <w:widowControl/>
              <w:suppressLineNumbers w:val="0"/>
              <w:spacing w:line="360" w:lineRule="auto"/>
              <w:jc w:val="left"/>
              <w:rPr>
                <w:rFonts w:hint="default" w:ascii="Times New Roman" w:hAnsi="Times New Roman" w:eastAsia="宋体" w:cs="Times New Roman"/>
                <w:b/>
                <w:bCs/>
                <w:color w:val="auto"/>
                <w:sz w:val="24"/>
                <w:szCs w:val="24"/>
              </w:rPr>
            </w:pPr>
            <w:r>
              <w:rPr>
                <w:rFonts w:hint="eastAsia" w:ascii="Times New Roman" w:hAnsi="Times New Roman" w:cs="Times New Roman"/>
                <w:b/>
                <w:bCs/>
                <w:color w:val="auto"/>
                <w:kern w:val="0"/>
                <w:sz w:val="24"/>
                <w:szCs w:val="24"/>
                <w:lang w:val="en-US" w:eastAsia="zh-CN" w:bidi="ar"/>
              </w:rPr>
              <w:t>8.1</w:t>
            </w:r>
            <w:r>
              <w:rPr>
                <w:rFonts w:hint="default" w:ascii="Times New Roman" w:hAnsi="Times New Roman" w:eastAsia="宋体" w:cs="Times New Roman"/>
                <w:b/>
                <w:bCs/>
                <w:color w:val="auto"/>
                <w:kern w:val="0"/>
                <w:sz w:val="24"/>
                <w:szCs w:val="24"/>
                <w:lang w:val="en-US" w:eastAsia="zh-CN" w:bidi="ar"/>
              </w:rPr>
              <w:t>验收监测结论</w:t>
            </w:r>
            <w:r>
              <w:rPr>
                <w:rFonts w:hint="eastAsia" w:ascii="Times New Roman" w:hAnsi="Times New Roman" w:cs="Times New Roman"/>
                <w:b/>
                <w:bCs/>
                <w:color w:val="auto"/>
                <w:kern w:val="0"/>
                <w:sz w:val="24"/>
                <w:szCs w:val="24"/>
                <w:lang w:val="en-US" w:eastAsia="zh-CN" w:bidi="ar"/>
              </w:rPr>
              <w:t>：</w:t>
            </w:r>
          </w:p>
          <w:p w14:paraId="7A44CDB3">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cs="Times New Roman"/>
                <w:color w:val="auto"/>
                <w:sz w:val="24"/>
                <w:szCs w:val="24"/>
                <w:lang w:val="en-US" w:eastAsia="zh-CN"/>
              </w:rPr>
              <w:t>湖州天亿环境检测</w:t>
            </w:r>
            <w:r>
              <w:rPr>
                <w:rFonts w:hint="eastAsia" w:ascii="Times New Roman" w:hAnsi="Times New Roman" w:eastAsia="宋体" w:cs="Times New Roman"/>
                <w:color w:val="auto"/>
                <w:sz w:val="24"/>
                <w:szCs w:val="24"/>
                <w:lang w:val="en-US" w:eastAsia="zh-CN"/>
              </w:rPr>
              <w:t>有限公司</w:t>
            </w:r>
            <w:r>
              <w:rPr>
                <w:rFonts w:hint="default" w:ascii="Times New Roman" w:hAnsi="Times New Roman" w:eastAsia="宋体" w:cs="Times New Roman"/>
                <w:color w:val="auto"/>
                <w:sz w:val="24"/>
                <w:szCs w:val="24"/>
                <w:lang w:val="en-US" w:eastAsia="zh-CN"/>
              </w:rPr>
              <w:t>于</w:t>
            </w:r>
            <w:r>
              <w:rPr>
                <w:rFonts w:hint="default" w:ascii="Times New Roman" w:hAnsi="Times New Roman" w:eastAsia="宋体" w:cs="Times New Roman"/>
                <w:color w:val="auto"/>
                <w:sz w:val="24"/>
                <w:szCs w:val="24"/>
                <w:vertAlign w:val="baseline"/>
                <w:lang w:val="en-US" w:eastAsia="zh-CN"/>
              </w:rPr>
              <w:t>2024年</w:t>
            </w:r>
            <w:r>
              <w:rPr>
                <w:rFonts w:hint="eastAsia" w:ascii="Times New Roman" w:hAnsi="Times New Roman" w:cs="Times New Roman"/>
                <w:color w:val="auto"/>
                <w:sz w:val="24"/>
                <w:szCs w:val="24"/>
                <w:vertAlign w:val="baseline"/>
                <w:lang w:val="en-US" w:eastAsia="zh-CN"/>
              </w:rPr>
              <w:t>11</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cs="Times New Roman"/>
                <w:color w:val="auto"/>
                <w:sz w:val="24"/>
                <w:szCs w:val="24"/>
                <w:vertAlign w:val="baseline"/>
                <w:lang w:val="en-US" w:eastAsia="zh-CN"/>
              </w:rPr>
              <w:t>1</w:t>
            </w:r>
            <w:r>
              <w:rPr>
                <w:rFonts w:hint="default" w:ascii="Times New Roman" w:hAnsi="Times New Roman" w:eastAsia="宋体" w:cs="Times New Roman"/>
                <w:color w:val="auto"/>
                <w:sz w:val="24"/>
                <w:szCs w:val="24"/>
                <w:vertAlign w:val="baseline"/>
                <w:lang w:val="en-US" w:eastAsia="zh-CN"/>
              </w:rPr>
              <w:t>日、2024年</w:t>
            </w:r>
            <w:r>
              <w:rPr>
                <w:rFonts w:hint="eastAsia" w:ascii="Times New Roman" w:hAnsi="Times New Roman" w:cs="Times New Roman"/>
                <w:color w:val="auto"/>
                <w:sz w:val="24"/>
                <w:szCs w:val="24"/>
                <w:vertAlign w:val="baseline"/>
                <w:lang w:val="en-US" w:eastAsia="zh-CN"/>
              </w:rPr>
              <w:t>11</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cs="Times New Roman"/>
                <w:color w:val="auto"/>
                <w:sz w:val="24"/>
                <w:szCs w:val="24"/>
                <w:vertAlign w:val="baseline"/>
                <w:lang w:val="en-US" w:eastAsia="zh-CN"/>
              </w:rPr>
              <w:t>4</w:t>
            </w:r>
            <w:r>
              <w:rPr>
                <w:rFonts w:hint="default" w:ascii="Times New Roman" w:hAnsi="Times New Roman" w:eastAsia="宋体" w:cs="Times New Roman"/>
                <w:color w:val="auto"/>
                <w:sz w:val="24"/>
                <w:szCs w:val="24"/>
                <w:vertAlign w:val="baseline"/>
                <w:lang w:val="en-US" w:eastAsia="zh-CN"/>
              </w:rPr>
              <w:t>日</w:t>
            </w:r>
            <w:r>
              <w:rPr>
                <w:rFonts w:hint="eastAsia" w:ascii="Times New Roman" w:hAnsi="Times New Roman" w:cs="Times New Roman"/>
                <w:color w:val="auto"/>
                <w:sz w:val="24"/>
                <w:szCs w:val="24"/>
                <w:vertAlign w:val="baseline"/>
                <w:lang w:val="en-US" w:eastAsia="zh-CN"/>
              </w:rPr>
              <w:t>至11月6日</w:t>
            </w:r>
            <w:r>
              <w:rPr>
                <w:rFonts w:hint="default" w:ascii="Times New Roman" w:hAnsi="Times New Roman" w:eastAsia="宋体" w:cs="Times New Roman"/>
                <w:color w:val="auto"/>
                <w:sz w:val="24"/>
                <w:szCs w:val="24"/>
                <w:lang w:val="en-US" w:eastAsia="zh-CN"/>
              </w:rPr>
              <w:t>对本项目废水、废气、噪声的现场验收监测结果，分析项目环保设施调试效果，具体如下：</w:t>
            </w:r>
          </w:p>
          <w:p w14:paraId="762EA321">
            <w:pPr>
              <w:numPr>
                <w:ilvl w:val="0"/>
                <w:numId w:val="3"/>
              </w:num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废水</w:t>
            </w:r>
            <w:r>
              <w:rPr>
                <w:rFonts w:hint="default" w:ascii="Times New Roman" w:hAnsi="Times New Roman" w:eastAsia="宋体" w:cs="Times New Roman"/>
                <w:color w:val="auto"/>
                <w:sz w:val="24"/>
                <w:highlight w:val="none"/>
              </w:rPr>
              <w:t>监测达标情况</w:t>
            </w:r>
          </w:p>
          <w:p w14:paraId="1F572AB1">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由检测结果可知，</w:t>
            </w:r>
            <w:r>
              <w:rPr>
                <w:rFonts w:hint="default" w:ascii="Times New Roman" w:hAnsi="Times New Roman" w:eastAsia="宋体" w:cs="Times New Roman"/>
                <w:color w:val="auto"/>
                <w:sz w:val="24"/>
                <w:shd w:val="clear" w:color="auto" w:fill="auto"/>
              </w:rPr>
              <w:t>项目验收监测期间，</w:t>
            </w:r>
            <w:r>
              <w:rPr>
                <w:rFonts w:hint="eastAsia" w:ascii="Times New Roman" w:hAnsi="Times New Roman" w:cs="Times New Roman"/>
                <w:color w:val="auto"/>
                <w:sz w:val="24"/>
                <w:szCs w:val="24"/>
                <w:vertAlign w:val="baseline"/>
                <w:lang w:val="en-US" w:eastAsia="zh-CN"/>
              </w:rPr>
              <w:t>本项目生活污水中各污染因子的浓度能够达到</w:t>
            </w:r>
            <w:r>
              <w:rPr>
                <w:rFonts w:hint="default" w:ascii="Times New Roman" w:hAnsi="Times New Roman" w:eastAsia="宋体" w:cs="Times New Roman"/>
                <w:b w:val="0"/>
                <w:bCs/>
                <w:color w:val="auto"/>
                <w:sz w:val="24"/>
                <w:szCs w:val="24"/>
                <w:lang w:val="en-US" w:eastAsia="zh-CN"/>
              </w:rPr>
              <w:t>《污水综合排放标准》（GB8978-1996）三级标准</w:t>
            </w:r>
            <w:r>
              <w:rPr>
                <w:rFonts w:hint="eastAsia" w:ascii="Times New Roman" w:hAnsi="Times New Roman" w:eastAsia="宋体" w:cs="Times New Roman"/>
                <w:b w:val="0"/>
                <w:bCs/>
                <w:color w:val="auto"/>
                <w:sz w:val="24"/>
                <w:szCs w:val="24"/>
                <w:lang w:val="en-US" w:eastAsia="zh-CN"/>
              </w:rPr>
              <w:t>及《工业企业废水氮、磷污染物间接排放限值》DB33/887-2013中的要求。</w:t>
            </w:r>
          </w:p>
          <w:p w14:paraId="597757AB">
            <w:pPr>
              <w:numPr>
                <w:ilvl w:val="0"/>
                <w:numId w:val="3"/>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废气监测达标情况</w:t>
            </w:r>
          </w:p>
          <w:p w14:paraId="709B42C1">
            <w:pPr>
              <w:widowControl w:val="0"/>
              <w:numPr>
                <w:ilvl w:val="0"/>
                <w:numId w:val="0"/>
              </w:numPr>
              <w:spacing w:line="360" w:lineRule="auto"/>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项目验收监测期间，轧制废气中油雾有组织排放能够达到《轧钢工业大气污染物排放标准》（GB28665-2012）中的表3标准。环评中油雾无需处理，无需计算处理效率，且不纳入总量控制指标中。</w:t>
            </w:r>
          </w:p>
          <w:p w14:paraId="629223B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）噪声监测达标情况</w:t>
            </w:r>
          </w:p>
          <w:p w14:paraId="0B6F87F1">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由检测结果可知，项目验收监测期间，本项目厂界昼</w:t>
            </w:r>
            <w:r>
              <w:rPr>
                <w:rFonts w:hint="eastAsia" w:ascii="Times New Roman" w:hAnsi="Times New Roman" w:cs="Times New Roman"/>
                <w:color w:val="auto"/>
                <w:sz w:val="24"/>
                <w:szCs w:val="24"/>
                <w:lang w:val="en-US" w:eastAsia="zh-CN"/>
              </w:rPr>
              <w:t>、夜</w:t>
            </w:r>
            <w:r>
              <w:rPr>
                <w:rFonts w:hint="default" w:ascii="Times New Roman" w:hAnsi="Times New Roman" w:eastAsia="宋体" w:cs="Times New Roman"/>
                <w:color w:val="auto"/>
                <w:sz w:val="24"/>
                <w:szCs w:val="24"/>
                <w:lang w:val="en-US" w:eastAsia="zh-CN"/>
              </w:rPr>
              <w:t>间噪声排放满足《工业企业厂界环境噪声排放标准》（GB12348-2008）中的3类标准。</w:t>
            </w:r>
          </w:p>
          <w:p w14:paraId="436E9F0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）污染物排放总量达标情况</w:t>
            </w:r>
          </w:p>
          <w:p w14:paraId="2A0BB1BF">
            <w:pPr>
              <w:widowControl w:val="0"/>
              <w:numPr>
                <w:ilvl w:val="0"/>
                <w:numId w:val="0"/>
              </w:numPr>
              <w:spacing w:line="360" w:lineRule="auto"/>
              <w:ind w:firstLine="480" w:firstLineChars="200"/>
              <w:jc w:val="both"/>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sz w:val="24"/>
                <w:szCs w:val="24"/>
                <w:lang w:val="en-US" w:eastAsia="zh-CN"/>
              </w:rPr>
              <w:t>根据环评文件以及企业实际的生产情况，项目实际主要污染物</w:t>
            </w:r>
            <w:r>
              <w:rPr>
                <w:rFonts w:hint="default" w:ascii="Times New Roman" w:hAnsi="Times New Roman" w:cs="Times New Roman"/>
                <w:color w:val="auto"/>
                <w:sz w:val="24"/>
                <w:szCs w:val="24"/>
              </w:rPr>
              <w:t>COD</w:t>
            </w:r>
            <w:r>
              <w:rPr>
                <w:rFonts w:hint="default" w:ascii="Times New Roman" w:hAnsi="Times New Roman" w:cs="Times New Roman"/>
                <w:color w:val="auto"/>
                <w:sz w:val="24"/>
                <w:szCs w:val="24"/>
                <w:vertAlign w:val="subscript"/>
              </w:rPr>
              <w:t>Cr</w:t>
            </w:r>
            <w:r>
              <w:rPr>
                <w:rFonts w:hint="eastAsia"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rPr>
              <w:t>氨氮</w:t>
            </w:r>
            <w:r>
              <w:rPr>
                <w:rFonts w:hint="eastAsia" w:ascii="Times New Roman" w:hAnsi="Times New Roman" w:cs="Times New Roman"/>
                <w:color w:val="auto"/>
                <w:sz w:val="24"/>
                <w:szCs w:val="24"/>
                <w:lang w:val="en-US" w:eastAsia="zh-CN"/>
              </w:rPr>
              <w:t>排放量均在审批范围内。</w:t>
            </w:r>
          </w:p>
          <w:p w14:paraId="182A53F6">
            <w:pPr>
              <w:keepNext w:val="0"/>
              <w:keepLines w:val="0"/>
              <w:widowControl/>
              <w:suppressLineNumbers w:val="0"/>
              <w:spacing w:line="360" w:lineRule="auto"/>
              <w:jc w:val="left"/>
              <w:rPr>
                <w:rFonts w:hint="default" w:ascii="Times New Roman" w:hAnsi="Times New Roman" w:eastAsia="宋体" w:cs="Times New Roman"/>
                <w:b/>
                <w:bCs/>
                <w:color w:val="auto"/>
                <w:sz w:val="24"/>
                <w:szCs w:val="24"/>
                <w:lang w:val="en-US"/>
              </w:rPr>
            </w:pPr>
            <w:r>
              <w:rPr>
                <w:rFonts w:hint="eastAsia" w:ascii="Times New Roman" w:hAnsi="Times New Roman" w:cs="Times New Roman"/>
                <w:b/>
                <w:bCs/>
                <w:color w:val="auto"/>
                <w:kern w:val="0"/>
                <w:sz w:val="24"/>
                <w:szCs w:val="24"/>
                <w:lang w:val="en-US" w:eastAsia="zh-CN" w:bidi="ar"/>
              </w:rPr>
              <w:t>8.2 工程建设对环境的影响</w:t>
            </w:r>
          </w:p>
          <w:p w14:paraId="42B0160C">
            <w:pPr>
              <w:widowControl w:val="0"/>
              <w:numPr>
                <w:ilvl w:val="0"/>
                <w:numId w:val="0"/>
              </w:numPr>
              <w:spacing w:line="360" w:lineRule="auto"/>
              <w:ind w:firstLine="480" w:firstLineChars="200"/>
              <w:jc w:val="both"/>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color w:val="auto"/>
                <w:sz w:val="24"/>
                <w:szCs w:val="24"/>
                <w:lang w:val="en-US" w:eastAsia="zh-CN"/>
              </w:rPr>
              <w:t>根据</w:t>
            </w:r>
            <w:r>
              <w:rPr>
                <w:rFonts w:hint="eastAsia" w:ascii="Times New Roman" w:hAnsi="Times New Roman" w:cs="Times New Roman"/>
                <w:color w:val="auto"/>
                <w:sz w:val="24"/>
                <w:szCs w:val="24"/>
                <w:lang w:val="en-US" w:eastAsia="zh-CN"/>
              </w:rPr>
              <w:t>监测结果可知，本项目营运期废气、废水、噪声均能做到达标排放，各类固均能做到分类收集，妥善处置，不排放。因此项目建设对周围环境影响不大。</w:t>
            </w:r>
          </w:p>
          <w:p w14:paraId="3C2B507F">
            <w:pPr>
              <w:keepNext w:val="0"/>
              <w:keepLines w:val="0"/>
              <w:widowControl/>
              <w:suppressLineNumbers w:val="0"/>
              <w:spacing w:line="360" w:lineRule="auto"/>
              <w:jc w:val="left"/>
              <w:rPr>
                <w:rFonts w:hint="default" w:ascii="Times New Roman" w:hAnsi="Times New Roman" w:eastAsia="宋体" w:cs="Times New Roman"/>
                <w:b/>
                <w:bCs/>
                <w:color w:val="auto"/>
                <w:sz w:val="24"/>
                <w:szCs w:val="24"/>
                <w:lang w:val="en-US"/>
              </w:rPr>
            </w:pPr>
            <w:r>
              <w:rPr>
                <w:rFonts w:hint="eastAsia" w:ascii="Times New Roman" w:hAnsi="Times New Roman" w:cs="Times New Roman"/>
                <w:b/>
                <w:bCs/>
                <w:color w:val="auto"/>
                <w:kern w:val="0"/>
                <w:sz w:val="24"/>
                <w:szCs w:val="24"/>
                <w:lang w:val="en-US" w:eastAsia="zh-CN" w:bidi="ar"/>
              </w:rPr>
              <w:t>8.3 综合结论</w:t>
            </w:r>
          </w:p>
          <w:p w14:paraId="4115C1C8">
            <w:pPr>
              <w:widowControl w:val="0"/>
              <w:numPr>
                <w:ilvl w:val="0"/>
                <w:numId w:val="0"/>
              </w:numPr>
              <w:spacing w:line="360" w:lineRule="auto"/>
              <w:ind w:firstLine="480" w:firstLineChars="200"/>
              <w:jc w:val="both"/>
              <w:rPr>
                <w:rFonts w:hint="default" w:ascii="Times New Roman" w:hAnsi="Times New Roman" w:eastAsia="宋体" w:cs="Times New Roman"/>
                <w:color w:val="FF0000"/>
                <w:sz w:val="24"/>
                <w:szCs w:val="24"/>
                <w:vertAlign w:val="baseline"/>
                <w:lang w:val="en-US" w:eastAsia="zh-CN"/>
              </w:rPr>
            </w:pPr>
            <w:r>
              <w:rPr>
                <w:rFonts w:hint="eastAsia" w:ascii="Times New Roman" w:hAnsi="Times New Roman" w:cs="Times New Roman"/>
                <w:color w:val="auto"/>
                <w:sz w:val="24"/>
                <w:szCs w:val="24"/>
                <w:lang w:val="en-US" w:eastAsia="zh-CN"/>
              </w:rPr>
              <w:t>浙江汇特带钢有限公司</w:t>
            </w:r>
            <w:r>
              <w:rPr>
                <w:rFonts w:hint="eastAsia" w:ascii="Times New Roman" w:hAnsi="Times New Roman" w:cs="Times New Roman"/>
                <w:color w:val="auto"/>
                <w:kern w:val="0"/>
                <w:sz w:val="24"/>
                <w:szCs w:val="24"/>
                <w:highlight w:val="none"/>
                <w:lang w:eastAsia="zh-CN"/>
              </w:rPr>
              <w:t>年产2.5万吨钢材技改项目</w:t>
            </w:r>
            <w:r>
              <w:rPr>
                <w:rFonts w:hint="eastAsia" w:ascii="Times New Roman" w:hAnsi="Times New Roman" w:cs="Times New Roman"/>
                <w:color w:val="auto"/>
                <w:sz w:val="24"/>
                <w:szCs w:val="24"/>
                <w:vertAlign w:val="baseline"/>
                <w:lang w:val="en-US" w:eastAsia="zh-CN"/>
              </w:rPr>
              <w:t>实施基本按环评及批复要求落实了各项环保设施与措施，经验收监测废气、废水和噪声均能达标排放，因此</w:t>
            </w:r>
            <w:r>
              <w:rPr>
                <w:rFonts w:hint="eastAsia" w:ascii="Times New Roman" w:hAnsi="Times New Roman" w:cs="Times New Roman"/>
                <w:color w:val="auto"/>
                <w:sz w:val="24"/>
                <w:szCs w:val="24"/>
                <w:lang w:val="en-US" w:eastAsia="zh-CN"/>
              </w:rPr>
              <w:t>浙江汇特带钢有限公司</w:t>
            </w:r>
            <w:r>
              <w:rPr>
                <w:rFonts w:hint="eastAsia" w:ascii="Times New Roman" w:hAnsi="Times New Roman" w:cs="Times New Roman"/>
                <w:color w:val="auto"/>
                <w:kern w:val="0"/>
                <w:sz w:val="24"/>
                <w:szCs w:val="24"/>
                <w:highlight w:val="none"/>
                <w:lang w:eastAsia="zh-CN"/>
              </w:rPr>
              <w:t>年产2.5万吨钢材技改项目</w:t>
            </w:r>
            <w:r>
              <w:rPr>
                <w:rFonts w:hint="eastAsia" w:ascii="Times New Roman" w:hAnsi="Times New Roman" w:cs="Times New Roman"/>
                <w:color w:val="auto"/>
                <w:sz w:val="24"/>
                <w:szCs w:val="24"/>
                <w:vertAlign w:val="baseline"/>
                <w:lang w:val="en-US" w:eastAsia="zh-CN"/>
              </w:rPr>
              <w:t>符合竣工环境保护验收条件，验收合格。</w:t>
            </w:r>
          </w:p>
        </w:tc>
      </w:tr>
    </w:tbl>
    <w:p w14:paraId="067F83F7">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both"/>
        <w:textAlignment w:val="auto"/>
        <w:outlineLvl w:val="2"/>
        <w:rPr>
          <w:rFonts w:hint="default" w:ascii="Times New Roman" w:hAnsi="Times New Roman" w:eastAsia="宋体" w:cs="Times New Roman"/>
          <w:b/>
          <w:bCs/>
          <w:color w:val="FF0000"/>
          <w:sz w:val="21"/>
          <w:szCs w:val="21"/>
          <w:lang w:val="en-US" w:eastAsia="zh-CN"/>
        </w:rPr>
        <w:sectPr>
          <w:footerReference r:id="rId4" w:type="default"/>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0FCC5404">
      <w:pPr>
        <w:pStyle w:val="13"/>
        <w:pBdr>
          <w:bottom w:val="none" w:color="auto" w:sz="0" w:space="0"/>
        </w:pBdr>
        <w:snapToGrid/>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建设项目竣工环境保护“三同时”验收</w:t>
      </w:r>
      <w:r>
        <w:rPr>
          <w:rFonts w:hint="default" w:ascii="Times New Roman" w:hAnsi="Times New Roman" w:eastAsia="宋体" w:cs="Times New Roman"/>
          <w:b/>
          <w:color w:val="auto"/>
          <w:sz w:val="21"/>
          <w:szCs w:val="21"/>
          <w:lang w:val="en-US" w:eastAsia="zh-CN"/>
        </w:rPr>
        <w:t>登记表</w:t>
      </w:r>
    </w:p>
    <w:p w14:paraId="3786E66D">
      <w:pPr>
        <w:pStyle w:val="13"/>
        <w:pBdr>
          <w:bottom w:val="none" w:color="auto" w:sz="0" w:space="0"/>
        </w:pBdr>
        <w:snapToGrid/>
        <w:spacing w:line="240" w:lineRule="exact"/>
        <w:ind w:firstLine="301" w:firstLineChars="20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填表单位（盖章）：</w:t>
      </w:r>
      <w:r>
        <w:rPr>
          <w:rFonts w:hint="eastAsia" w:ascii="Times New Roman" w:hAnsi="Times New Roman" w:cs="Times New Roman"/>
          <w:b/>
          <w:color w:val="auto"/>
          <w:sz w:val="15"/>
          <w:szCs w:val="15"/>
          <w:lang w:eastAsia="zh-CN"/>
        </w:rPr>
        <w:t>浙江汇特带钢有限公司</w:t>
      </w:r>
      <w:r>
        <w:rPr>
          <w:rFonts w:hint="default" w:ascii="Times New Roman" w:hAnsi="Times New Roman" w:eastAsia="宋体" w:cs="Times New Roman"/>
          <w:b/>
          <w:color w:val="auto"/>
          <w:sz w:val="15"/>
          <w:szCs w:val="15"/>
        </w:rPr>
        <w:t xml:space="preserve">                                                   填表人（签字）：                                            项目经办人（签字）：</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1567"/>
        <w:gridCol w:w="929"/>
        <w:gridCol w:w="414"/>
        <w:gridCol w:w="878"/>
        <w:gridCol w:w="482"/>
        <w:gridCol w:w="507"/>
        <w:gridCol w:w="431"/>
        <w:gridCol w:w="391"/>
        <w:gridCol w:w="972"/>
        <w:gridCol w:w="876"/>
        <w:gridCol w:w="1207"/>
        <w:gridCol w:w="1204"/>
        <w:gridCol w:w="1026"/>
        <w:gridCol w:w="555"/>
        <w:gridCol w:w="397"/>
        <w:gridCol w:w="414"/>
        <w:gridCol w:w="502"/>
        <w:gridCol w:w="312"/>
        <w:gridCol w:w="623"/>
      </w:tblGrid>
      <w:tr w14:paraId="08D5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68" w:type="pct"/>
            <w:vMerge w:val="restart"/>
            <w:noWrap w:val="0"/>
            <w:vAlign w:val="center"/>
          </w:tcPr>
          <w:p w14:paraId="7C69B49F">
            <w:pPr>
              <w:snapToGrid w:val="0"/>
              <w:spacing w:line="240" w:lineRule="exact"/>
              <w:ind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w:t>
            </w:r>
          </w:p>
          <w:p w14:paraId="15BA294D">
            <w:pPr>
              <w:snapToGrid w:val="0"/>
              <w:spacing w:line="240" w:lineRule="exact"/>
              <w:ind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设</w:t>
            </w:r>
          </w:p>
          <w:p w14:paraId="08935535">
            <w:pPr>
              <w:snapToGrid w:val="0"/>
              <w:spacing w:line="240" w:lineRule="exact"/>
              <w:ind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w:t>
            </w:r>
          </w:p>
          <w:p w14:paraId="2F691236">
            <w:pPr>
              <w:snapToGrid w:val="0"/>
              <w:spacing w:line="240" w:lineRule="exact"/>
              <w:ind w:right="-108" w:hanging="108"/>
              <w:jc w:val="center"/>
              <w:rPr>
                <w:rFonts w:hint="default" w:ascii="Times New Roman" w:hAnsi="Times New Roman" w:eastAsia="宋体" w:cs="Times New Roman"/>
                <w:b/>
                <w:color w:val="FF0000"/>
                <w:sz w:val="15"/>
                <w:szCs w:val="15"/>
              </w:rPr>
            </w:pPr>
            <w:r>
              <w:rPr>
                <w:rFonts w:hint="default" w:ascii="Times New Roman" w:hAnsi="Times New Roman" w:eastAsia="宋体" w:cs="Times New Roman"/>
                <w:b/>
                <w:color w:val="auto"/>
                <w:sz w:val="15"/>
                <w:szCs w:val="15"/>
              </w:rPr>
              <w:t>目</w:t>
            </w:r>
          </w:p>
        </w:tc>
        <w:tc>
          <w:tcPr>
            <w:tcW w:w="881" w:type="pct"/>
            <w:gridSpan w:val="2"/>
            <w:noWrap w:val="0"/>
            <w:vAlign w:val="center"/>
          </w:tcPr>
          <w:p w14:paraId="5FCAEFB2">
            <w:pPr>
              <w:snapToGrid w:val="0"/>
              <w:spacing w:line="240" w:lineRule="exact"/>
              <w:ind w:right="-107" w:hanging="108"/>
              <w:jc w:val="center"/>
              <w:rPr>
                <w:rFonts w:hint="default" w:ascii="Times New Roman" w:hAnsi="Times New Roman" w:eastAsia="宋体" w:cs="Times New Roman"/>
                <w:b/>
                <w:bCs/>
                <w:color w:val="auto"/>
                <w:spacing w:val="-4"/>
                <w:sz w:val="15"/>
                <w:szCs w:val="15"/>
              </w:rPr>
            </w:pPr>
            <w:r>
              <w:rPr>
                <w:rFonts w:hint="default" w:ascii="Times New Roman" w:hAnsi="Times New Roman" w:eastAsia="宋体" w:cs="Times New Roman"/>
                <w:b/>
                <w:color w:val="auto"/>
                <w:sz w:val="15"/>
                <w:szCs w:val="15"/>
              </w:rPr>
              <w:t>项目名称</w:t>
            </w:r>
          </w:p>
        </w:tc>
        <w:tc>
          <w:tcPr>
            <w:tcW w:w="1095" w:type="pct"/>
            <w:gridSpan w:val="6"/>
            <w:noWrap w:val="0"/>
            <w:vAlign w:val="center"/>
          </w:tcPr>
          <w:p w14:paraId="07D9D6D1">
            <w:pPr>
              <w:spacing w:line="240" w:lineRule="exact"/>
              <w:jc w:val="center"/>
              <w:rPr>
                <w:rFonts w:hint="default" w:ascii="Times New Roman" w:hAnsi="Times New Roman" w:eastAsia="宋体" w:cs="Times New Roman"/>
                <w:bCs/>
                <w:color w:val="auto"/>
                <w:sz w:val="15"/>
                <w:szCs w:val="15"/>
                <w:lang w:val="en-US" w:eastAsia="zh-CN"/>
              </w:rPr>
            </w:pPr>
            <w:r>
              <w:rPr>
                <w:rFonts w:hint="eastAsia" w:ascii="Times New Roman" w:hAnsi="Times New Roman" w:cs="Times New Roman"/>
                <w:bCs/>
                <w:color w:val="auto"/>
                <w:sz w:val="15"/>
                <w:szCs w:val="15"/>
                <w:lang w:val="en-US" w:eastAsia="zh-CN"/>
              </w:rPr>
              <w:t>年产2.5万吨钢材技改项目</w:t>
            </w:r>
          </w:p>
        </w:tc>
        <w:tc>
          <w:tcPr>
            <w:tcW w:w="652" w:type="pct"/>
            <w:gridSpan w:val="2"/>
            <w:noWrap w:val="0"/>
            <w:vAlign w:val="center"/>
          </w:tcPr>
          <w:p w14:paraId="3215D6E1">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项目代码</w:t>
            </w:r>
          </w:p>
        </w:tc>
        <w:tc>
          <w:tcPr>
            <w:tcW w:w="2202" w:type="pct"/>
            <w:gridSpan w:val="9"/>
            <w:noWrap w:val="0"/>
            <w:vAlign w:val="center"/>
          </w:tcPr>
          <w:p w14:paraId="49E32DBD">
            <w:pPr>
              <w:spacing w:line="240" w:lineRule="exact"/>
              <w:jc w:val="center"/>
              <w:rPr>
                <w:rFonts w:hint="default" w:ascii="Times New Roman" w:hAnsi="Times New Roman" w:eastAsia="宋体" w:cs="Times New Roman"/>
                <w:color w:val="FF0000"/>
                <w:sz w:val="15"/>
                <w:szCs w:val="15"/>
                <w:lang w:val="en-US" w:eastAsia="zh-CN"/>
              </w:rPr>
            </w:pPr>
            <w:r>
              <w:rPr>
                <w:rFonts w:hint="default" w:ascii="Times New Roman" w:hAnsi="Times New Roman" w:eastAsia="宋体" w:cs="Times New Roman"/>
                <w:color w:val="auto"/>
                <w:sz w:val="15"/>
                <w:szCs w:val="15"/>
                <w:lang w:val="en-US" w:eastAsia="zh-CN"/>
              </w:rPr>
              <w:t>2312-330521-07-02-553717</w:t>
            </w:r>
          </w:p>
        </w:tc>
      </w:tr>
      <w:tr w14:paraId="134D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168" w:type="pct"/>
            <w:vMerge w:val="continue"/>
            <w:noWrap w:val="0"/>
            <w:vAlign w:val="center"/>
          </w:tcPr>
          <w:p w14:paraId="3CD62007">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14:paraId="5FA945E9">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行业类别（分类管理名录）</w:t>
            </w:r>
          </w:p>
        </w:tc>
        <w:tc>
          <w:tcPr>
            <w:tcW w:w="1095" w:type="pct"/>
            <w:gridSpan w:val="6"/>
            <w:noWrap w:val="0"/>
            <w:vAlign w:val="center"/>
          </w:tcPr>
          <w:p w14:paraId="1256B57A">
            <w:pPr>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kern w:val="2"/>
                <w:sz w:val="15"/>
                <w:szCs w:val="15"/>
                <w:lang w:val="en-US" w:eastAsia="zh-CN" w:bidi="ar-SA"/>
              </w:rPr>
              <w:t>二十八、黑色金属冶炼和压延加工业31钢压延加工313</w:t>
            </w:r>
          </w:p>
        </w:tc>
        <w:tc>
          <w:tcPr>
            <w:tcW w:w="652" w:type="pct"/>
            <w:gridSpan w:val="2"/>
            <w:noWrap w:val="0"/>
            <w:vAlign w:val="center"/>
          </w:tcPr>
          <w:p w14:paraId="6A7C0FA5">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建设性质</w:t>
            </w:r>
          </w:p>
        </w:tc>
        <w:tc>
          <w:tcPr>
            <w:tcW w:w="2202" w:type="pct"/>
            <w:gridSpan w:val="9"/>
            <w:noWrap w:val="0"/>
            <w:vAlign w:val="center"/>
          </w:tcPr>
          <w:p w14:paraId="1909E3D5">
            <w:pPr>
              <w:spacing w:line="240" w:lineRule="exact"/>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技术改造</w:t>
            </w:r>
          </w:p>
        </w:tc>
      </w:tr>
      <w:tr w14:paraId="2FCF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68" w:type="pct"/>
            <w:vMerge w:val="continue"/>
            <w:noWrap w:val="0"/>
            <w:vAlign w:val="center"/>
          </w:tcPr>
          <w:p w14:paraId="3D8788EF">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14:paraId="689AE82E">
            <w:pPr>
              <w:snapToGrid w:val="0"/>
              <w:spacing w:line="240" w:lineRule="exact"/>
              <w:ind w:right="-107" w:hanging="108"/>
              <w:jc w:val="center"/>
              <w:rPr>
                <w:rFonts w:hint="default" w:ascii="Times New Roman" w:hAnsi="Times New Roman" w:eastAsia="宋体" w:cs="Times New Roman"/>
                <w:b/>
                <w:color w:val="FF0000"/>
                <w:sz w:val="15"/>
                <w:szCs w:val="15"/>
              </w:rPr>
            </w:pPr>
            <w:r>
              <w:rPr>
                <w:rFonts w:hint="default" w:ascii="Times New Roman" w:hAnsi="Times New Roman" w:eastAsia="宋体" w:cs="Times New Roman"/>
                <w:b/>
                <w:color w:val="auto"/>
                <w:sz w:val="15"/>
                <w:szCs w:val="15"/>
              </w:rPr>
              <w:t>设计生产能力</w:t>
            </w:r>
          </w:p>
        </w:tc>
        <w:tc>
          <w:tcPr>
            <w:tcW w:w="1095" w:type="pct"/>
            <w:gridSpan w:val="6"/>
            <w:noWrap w:val="0"/>
            <w:vAlign w:val="center"/>
          </w:tcPr>
          <w:p w14:paraId="20BF486F">
            <w:pPr>
              <w:pStyle w:val="29"/>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kern w:val="2"/>
                <w:sz w:val="15"/>
                <w:szCs w:val="15"/>
                <w:lang w:val="en-US" w:eastAsia="zh-CN" w:bidi="ar-SA"/>
              </w:rPr>
              <w:t>年产</w:t>
            </w:r>
            <w:r>
              <w:rPr>
                <w:rFonts w:hint="eastAsia" w:ascii="Times New Roman" w:hAnsi="Times New Roman" w:cs="Times New Roman"/>
                <w:bCs/>
                <w:color w:val="auto"/>
                <w:kern w:val="2"/>
                <w:sz w:val="15"/>
                <w:szCs w:val="15"/>
                <w:lang w:val="en-US" w:eastAsia="zh-CN" w:bidi="ar-SA"/>
              </w:rPr>
              <w:t>2.5万吨钢材</w:t>
            </w:r>
          </w:p>
        </w:tc>
        <w:tc>
          <w:tcPr>
            <w:tcW w:w="652" w:type="pct"/>
            <w:gridSpan w:val="2"/>
            <w:noWrap w:val="0"/>
            <w:vAlign w:val="center"/>
          </w:tcPr>
          <w:p w14:paraId="34C1CF45">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实际生产能力</w:t>
            </w:r>
          </w:p>
        </w:tc>
        <w:tc>
          <w:tcPr>
            <w:tcW w:w="851" w:type="pct"/>
            <w:gridSpan w:val="2"/>
            <w:noWrap w:val="0"/>
            <w:vAlign w:val="center"/>
          </w:tcPr>
          <w:p w14:paraId="1727E130">
            <w:pPr>
              <w:pStyle w:val="29"/>
              <w:spacing w:line="240" w:lineRule="exact"/>
              <w:jc w:val="center"/>
              <w:rPr>
                <w:rFonts w:hint="default" w:ascii="Times New Roman" w:hAnsi="Times New Roman" w:eastAsia="宋体" w:cs="Times New Roman"/>
                <w:bCs/>
                <w:color w:val="FF0000"/>
                <w:kern w:val="2"/>
                <w:sz w:val="15"/>
                <w:szCs w:val="15"/>
                <w:lang w:val="en-US" w:eastAsia="zh-CN" w:bidi="ar-SA"/>
              </w:rPr>
            </w:pPr>
            <w:r>
              <w:rPr>
                <w:rFonts w:hint="default" w:ascii="Times New Roman" w:hAnsi="Times New Roman" w:eastAsia="宋体" w:cs="Times New Roman"/>
                <w:bCs/>
                <w:color w:val="auto"/>
                <w:kern w:val="2"/>
                <w:sz w:val="15"/>
                <w:szCs w:val="15"/>
                <w:lang w:val="en-US" w:eastAsia="zh-CN" w:bidi="ar-SA"/>
              </w:rPr>
              <w:t>年产</w:t>
            </w:r>
            <w:r>
              <w:rPr>
                <w:rFonts w:hint="eastAsia" w:ascii="Times New Roman" w:hAnsi="Times New Roman" w:cs="Times New Roman"/>
                <w:bCs/>
                <w:color w:val="auto"/>
                <w:kern w:val="2"/>
                <w:sz w:val="15"/>
                <w:szCs w:val="15"/>
                <w:lang w:val="en-US" w:eastAsia="zh-CN" w:bidi="ar-SA"/>
              </w:rPr>
              <w:t>2.5万吨钢材</w:t>
            </w:r>
          </w:p>
        </w:tc>
        <w:tc>
          <w:tcPr>
            <w:tcW w:w="558" w:type="pct"/>
            <w:gridSpan w:val="2"/>
            <w:noWrap w:val="0"/>
            <w:vAlign w:val="center"/>
          </w:tcPr>
          <w:p w14:paraId="050B6AF6">
            <w:pPr>
              <w:spacing w:line="240" w:lineRule="exact"/>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环评单位</w:t>
            </w:r>
          </w:p>
        </w:tc>
        <w:tc>
          <w:tcPr>
            <w:tcW w:w="793" w:type="pct"/>
            <w:gridSpan w:val="5"/>
            <w:noWrap w:val="0"/>
            <w:vAlign w:val="center"/>
          </w:tcPr>
          <w:p w14:paraId="07620DA3">
            <w:pPr>
              <w:snapToGrid w:val="0"/>
              <w:spacing w:line="240" w:lineRule="exact"/>
              <w:ind w:right="-107" w:hanging="108"/>
              <w:jc w:val="center"/>
              <w:rPr>
                <w:rFonts w:hint="default" w:ascii="Times New Roman" w:hAnsi="Times New Roman" w:eastAsia="宋体" w:cs="Times New Roman"/>
                <w:bCs/>
                <w:color w:val="auto"/>
                <w:sz w:val="15"/>
                <w:szCs w:val="15"/>
                <w:lang w:val="en-US" w:eastAsia="zh-CN"/>
              </w:rPr>
            </w:pPr>
            <w:r>
              <w:rPr>
                <w:rFonts w:hint="eastAsia" w:ascii="Times New Roman" w:hAnsi="Times New Roman" w:cs="Times New Roman"/>
                <w:bCs/>
                <w:color w:val="auto"/>
                <w:sz w:val="15"/>
                <w:szCs w:val="15"/>
                <w:lang w:val="en-US" w:eastAsia="zh-CN"/>
              </w:rPr>
              <w:t>浙江仕远环境</w:t>
            </w:r>
            <w:r>
              <w:rPr>
                <w:rFonts w:hint="default" w:ascii="Times New Roman" w:hAnsi="Times New Roman" w:eastAsia="宋体" w:cs="Times New Roman"/>
                <w:bCs/>
                <w:color w:val="auto"/>
                <w:sz w:val="15"/>
                <w:szCs w:val="15"/>
                <w:lang w:val="en-US" w:eastAsia="zh-CN"/>
              </w:rPr>
              <w:t>科技有限公司</w:t>
            </w:r>
          </w:p>
        </w:tc>
      </w:tr>
      <w:tr w14:paraId="7CE6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168" w:type="pct"/>
            <w:vMerge w:val="continue"/>
            <w:noWrap w:val="0"/>
            <w:vAlign w:val="center"/>
          </w:tcPr>
          <w:p w14:paraId="12119B7E">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14:paraId="7201AE69">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环评文件审批机关</w:t>
            </w:r>
          </w:p>
        </w:tc>
        <w:tc>
          <w:tcPr>
            <w:tcW w:w="1095" w:type="pct"/>
            <w:gridSpan w:val="6"/>
            <w:noWrap w:val="0"/>
            <w:vAlign w:val="center"/>
          </w:tcPr>
          <w:p w14:paraId="3CD83FB3">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湖州市生态环境局</w:t>
            </w:r>
            <w:r>
              <w:rPr>
                <w:rFonts w:hint="eastAsia" w:ascii="Times New Roman" w:hAnsi="Times New Roman" w:cs="Times New Roman"/>
                <w:bCs/>
                <w:color w:val="auto"/>
                <w:sz w:val="15"/>
                <w:szCs w:val="15"/>
                <w:lang w:val="en-US" w:eastAsia="zh-CN"/>
              </w:rPr>
              <w:t>德清</w:t>
            </w:r>
            <w:r>
              <w:rPr>
                <w:rFonts w:hint="default" w:ascii="Times New Roman" w:hAnsi="Times New Roman" w:eastAsia="宋体" w:cs="Times New Roman"/>
                <w:bCs/>
                <w:color w:val="auto"/>
                <w:sz w:val="15"/>
                <w:szCs w:val="15"/>
                <w:lang w:val="en-US" w:eastAsia="zh-CN"/>
              </w:rPr>
              <w:t>分局</w:t>
            </w:r>
          </w:p>
        </w:tc>
        <w:tc>
          <w:tcPr>
            <w:tcW w:w="652" w:type="pct"/>
            <w:gridSpan w:val="2"/>
            <w:noWrap w:val="0"/>
            <w:vAlign w:val="center"/>
          </w:tcPr>
          <w:p w14:paraId="35AE7F2B">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审批文号</w:t>
            </w:r>
          </w:p>
        </w:tc>
        <w:tc>
          <w:tcPr>
            <w:tcW w:w="851" w:type="pct"/>
            <w:gridSpan w:val="2"/>
            <w:noWrap w:val="0"/>
            <w:vAlign w:val="center"/>
          </w:tcPr>
          <w:p w14:paraId="72E48045">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湖德环建[202</w:t>
            </w:r>
            <w:r>
              <w:rPr>
                <w:rFonts w:hint="eastAsia" w:ascii="Times New Roman" w:hAnsi="Times New Roman" w:cs="Times New Roman"/>
                <w:bCs/>
                <w:color w:val="auto"/>
                <w:sz w:val="15"/>
                <w:szCs w:val="15"/>
                <w:lang w:val="en-US" w:eastAsia="zh-CN"/>
              </w:rPr>
              <w:t>4</w:t>
            </w:r>
            <w:r>
              <w:rPr>
                <w:rFonts w:hint="default" w:ascii="Times New Roman" w:hAnsi="Times New Roman" w:eastAsia="宋体" w:cs="Times New Roman"/>
                <w:bCs/>
                <w:color w:val="auto"/>
                <w:sz w:val="15"/>
                <w:szCs w:val="15"/>
                <w:lang w:val="en-US" w:eastAsia="zh-CN"/>
              </w:rPr>
              <w:t>]</w:t>
            </w:r>
            <w:r>
              <w:rPr>
                <w:rFonts w:hint="eastAsia" w:ascii="Times New Roman" w:hAnsi="Times New Roman" w:cs="Times New Roman"/>
                <w:bCs/>
                <w:color w:val="auto"/>
                <w:sz w:val="15"/>
                <w:szCs w:val="15"/>
                <w:lang w:val="en-US" w:eastAsia="zh-CN"/>
              </w:rPr>
              <w:t>106</w:t>
            </w:r>
            <w:r>
              <w:rPr>
                <w:rFonts w:hint="default" w:ascii="Times New Roman" w:hAnsi="Times New Roman" w:eastAsia="宋体" w:cs="Times New Roman"/>
                <w:bCs/>
                <w:color w:val="auto"/>
                <w:sz w:val="15"/>
                <w:szCs w:val="15"/>
                <w:lang w:val="en-US" w:eastAsia="zh-CN"/>
              </w:rPr>
              <w:t>号</w:t>
            </w:r>
          </w:p>
        </w:tc>
        <w:tc>
          <w:tcPr>
            <w:tcW w:w="558" w:type="pct"/>
            <w:gridSpan w:val="2"/>
            <w:noWrap w:val="0"/>
            <w:vAlign w:val="center"/>
          </w:tcPr>
          <w:p w14:paraId="38E7BBE1">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环评文件类型</w:t>
            </w:r>
          </w:p>
        </w:tc>
        <w:tc>
          <w:tcPr>
            <w:tcW w:w="793" w:type="pct"/>
            <w:gridSpan w:val="5"/>
            <w:noWrap w:val="0"/>
            <w:vAlign w:val="center"/>
          </w:tcPr>
          <w:p w14:paraId="2FA4D0E1">
            <w:pPr>
              <w:snapToGrid w:val="0"/>
              <w:spacing w:line="240" w:lineRule="exact"/>
              <w:ind w:right="-107" w:hanging="108"/>
              <w:jc w:val="center"/>
              <w:rPr>
                <w:rFonts w:hint="default" w:ascii="Times New Roman" w:hAnsi="Times New Roman" w:eastAsia="宋体" w:cs="Times New Roman"/>
                <w:bCs/>
                <w:color w:val="auto"/>
                <w:sz w:val="15"/>
                <w:szCs w:val="15"/>
                <w:lang w:eastAsia="zh-CN"/>
              </w:rPr>
            </w:pPr>
            <w:r>
              <w:rPr>
                <w:rFonts w:hint="default" w:ascii="Times New Roman" w:hAnsi="Times New Roman" w:eastAsia="宋体" w:cs="Times New Roman"/>
                <w:bCs/>
                <w:color w:val="auto"/>
                <w:sz w:val="15"/>
                <w:szCs w:val="15"/>
                <w:lang w:eastAsia="zh-CN"/>
              </w:rPr>
              <w:t>环境影响</w:t>
            </w:r>
            <w:r>
              <w:rPr>
                <w:rFonts w:hint="eastAsia" w:ascii="Times New Roman" w:hAnsi="Times New Roman" w:cs="Times New Roman"/>
                <w:bCs/>
                <w:color w:val="auto"/>
                <w:sz w:val="15"/>
                <w:szCs w:val="15"/>
                <w:lang w:val="en-US" w:eastAsia="zh-CN"/>
              </w:rPr>
              <w:t>报告</w:t>
            </w:r>
            <w:r>
              <w:rPr>
                <w:rFonts w:hint="default" w:ascii="Times New Roman" w:hAnsi="Times New Roman" w:eastAsia="宋体" w:cs="Times New Roman"/>
                <w:bCs/>
                <w:color w:val="auto"/>
                <w:sz w:val="15"/>
                <w:szCs w:val="15"/>
                <w:lang w:eastAsia="zh-CN"/>
              </w:rPr>
              <w:t>表</w:t>
            </w:r>
          </w:p>
        </w:tc>
      </w:tr>
      <w:tr w14:paraId="515C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68" w:type="pct"/>
            <w:vMerge w:val="continue"/>
            <w:noWrap w:val="0"/>
            <w:vAlign w:val="center"/>
          </w:tcPr>
          <w:p w14:paraId="370B5F7C">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14:paraId="4968D6E5">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开工日期</w:t>
            </w:r>
          </w:p>
        </w:tc>
        <w:tc>
          <w:tcPr>
            <w:tcW w:w="1095" w:type="pct"/>
            <w:gridSpan w:val="6"/>
            <w:noWrap w:val="0"/>
            <w:vAlign w:val="center"/>
          </w:tcPr>
          <w:p w14:paraId="7AEED300">
            <w:pPr>
              <w:pStyle w:val="29"/>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eastAsia" w:ascii="Times New Roman" w:hAnsi="Times New Roman" w:eastAsia="宋体" w:cs="Times New Roman"/>
                <w:bCs/>
                <w:color w:val="auto"/>
                <w:kern w:val="2"/>
                <w:sz w:val="15"/>
                <w:szCs w:val="15"/>
                <w:lang w:val="en-US" w:eastAsia="zh-CN" w:bidi="ar-SA"/>
              </w:rPr>
              <w:t>202</w:t>
            </w:r>
            <w:r>
              <w:rPr>
                <w:rFonts w:hint="eastAsia" w:ascii="Times New Roman" w:hAnsi="Times New Roman" w:cs="Times New Roman"/>
                <w:bCs/>
                <w:color w:val="auto"/>
                <w:kern w:val="2"/>
                <w:sz w:val="15"/>
                <w:szCs w:val="15"/>
                <w:lang w:val="en-US" w:eastAsia="zh-CN" w:bidi="ar-SA"/>
              </w:rPr>
              <w:t>4</w:t>
            </w:r>
            <w:r>
              <w:rPr>
                <w:rFonts w:hint="default" w:ascii="Times New Roman" w:hAnsi="Times New Roman" w:eastAsia="宋体" w:cs="Times New Roman"/>
                <w:bCs/>
                <w:color w:val="auto"/>
                <w:kern w:val="2"/>
                <w:sz w:val="15"/>
                <w:szCs w:val="15"/>
                <w:lang w:val="en-US" w:eastAsia="zh-CN" w:bidi="ar-SA"/>
              </w:rPr>
              <w:t>年</w:t>
            </w:r>
            <w:r>
              <w:rPr>
                <w:rFonts w:hint="eastAsia" w:ascii="Times New Roman" w:hAnsi="Times New Roman" w:cs="Times New Roman"/>
                <w:bCs/>
                <w:color w:val="auto"/>
                <w:kern w:val="2"/>
                <w:sz w:val="15"/>
                <w:szCs w:val="15"/>
                <w:lang w:val="en-US" w:eastAsia="zh-CN" w:bidi="ar-SA"/>
              </w:rPr>
              <w:t>8</w:t>
            </w:r>
            <w:r>
              <w:rPr>
                <w:rFonts w:hint="default" w:ascii="Times New Roman" w:hAnsi="Times New Roman" w:eastAsia="宋体" w:cs="Times New Roman"/>
                <w:bCs/>
                <w:color w:val="auto"/>
                <w:kern w:val="2"/>
                <w:sz w:val="15"/>
                <w:szCs w:val="15"/>
                <w:lang w:val="en-US" w:eastAsia="zh-CN" w:bidi="ar-SA"/>
              </w:rPr>
              <w:t>月</w:t>
            </w:r>
          </w:p>
        </w:tc>
        <w:tc>
          <w:tcPr>
            <w:tcW w:w="652" w:type="pct"/>
            <w:gridSpan w:val="2"/>
            <w:noWrap w:val="0"/>
            <w:vAlign w:val="center"/>
          </w:tcPr>
          <w:p w14:paraId="74A1244A">
            <w:pPr>
              <w:snapToGrid w:val="0"/>
              <w:spacing w:line="240" w:lineRule="exact"/>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竣工日期</w:t>
            </w:r>
          </w:p>
        </w:tc>
        <w:tc>
          <w:tcPr>
            <w:tcW w:w="851" w:type="pct"/>
            <w:gridSpan w:val="2"/>
            <w:noWrap w:val="0"/>
            <w:vAlign w:val="center"/>
          </w:tcPr>
          <w:p w14:paraId="10A76A21">
            <w:pPr>
              <w:pStyle w:val="29"/>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kern w:val="2"/>
                <w:sz w:val="15"/>
                <w:szCs w:val="15"/>
                <w:lang w:val="en-US" w:eastAsia="zh-CN" w:bidi="ar-SA"/>
              </w:rPr>
              <w:t>202</w:t>
            </w:r>
            <w:r>
              <w:rPr>
                <w:rFonts w:hint="eastAsia" w:ascii="Times New Roman" w:hAnsi="Times New Roman" w:cs="Times New Roman"/>
                <w:bCs/>
                <w:color w:val="auto"/>
                <w:kern w:val="2"/>
                <w:sz w:val="15"/>
                <w:szCs w:val="15"/>
                <w:lang w:val="en-US" w:eastAsia="zh-CN" w:bidi="ar-SA"/>
              </w:rPr>
              <w:t>4</w:t>
            </w:r>
            <w:r>
              <w:rPr>
                <w:rFonts w:hint="default" w:ascii="Times New Roman" w:hAnsi="Times New Roman" w:eastAsia="宋体" w:cs="Times New Roman"/>
                <w:bCs/>
                <w:color w:val="auto"/>
                <w:kern w:val="2"/>
                <w:sz w:val="15"/>
                <w:szCs w:val="15"/>
                <w:lang w:val="en-US" w:eastAsia="zh-CN" w:bidi="ar-SA"/>
              </w:rPr>
              <w:t>年</w:t>
            </w:r>
            <w:r>
              <w:rPr>
                <w:rFonts w:hint="eastAsia" w:ascii="Times New Roman" w:hAnsi="Times New Roman" w:cs="Times New Roman"/>
                <w:bCs/>
                <w:color w:val="auto"/>
                <w:kern w:val="2"/>
                <w:sz w:val="15"/>
                <w:szCs w:val="15"/>
                <w:lang w:val="en-US" w:eastAsia="zh-CN" w:bidi="ar-SA"/>
              </w:rPr>
              <w:t>11</w:t>
            </w:r>
            <w:r>
              <w:rPr>
                <w:rFonts w:hint="default" w:ascii="Times New Roman" w:hAnsi="Times New Roman" w:eastAsia="宋体" w:cs="Times New Roman"/>
                <w:bCs/>
                <w:color w:val="auto"/>
                <w:kern w:val="2"/>
                <w:sz w:val="15"/>
                <w:szCs w:val="15"/>
                <w:lang w:val="en-US" w:eastAsia="zh-CN" w:bidi="ar-SA"/>
              </w:rPr>
              <w:t>月</w:t>
            </w:r>
          </w:p>
        </w:tc>
        <w:tc>
          <w:tcPr>
            <w:tcW w:w="558" w:type="pct"/>
            <w:gridSpan w:val="2"/>
            <w:noWrap w:val="0"/>
            <w:vAlign w:val="center"/>
          </w:tcPr>
          <w:p w14:paraId="2D2C4099">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排污许可证申领时间</w:t>
            </w:r>
          </w:p>
        </w:tc>
        <w:tc>
          <w:tcPr>
            <w:tcW w:w="793" w:type="pct"/>
            <w:gridSpan w:val="5"/>
            <w:noWrap w:val="0"/>
            <w:vAlign w:val="center"/>
          </w:tcPr>
          <w:p w14:paraId="0E2F701D">
            <w:pPr>
              <w:snapToGrid w:val="0"/>
              <w:spacing w:line="240" w:lineRule="exact"/>
              <w:ind w:right="-107" w:hanging="108"/>
              <w:jc w:val="center"/>
              <w:rPr>
                <w:rFonts w:hint="default" w:ascii="Times New Roman" w:hAnsi="Times New Roman" w:eastAsia="宋体" w:cs="Times New Roman"/>
                <w:bCs/>
                <w:color w:val="auto"/>
                <w:sz w:val="15"/>
                <w:szCs w:val="15"/>
                <w:lang w:val="en-US" w:eastAsia="zh-CN"/>
              </w:rPr>
            </w:pPr>
            <w:r>
              <w:rPr>
                <w:rFonts w:hint="eastAsia" w:ascii="Times New Roman" w:hAnsi="Times New Roman" w:cs="Times New Roman"/>
                <w:bCs/>
                <w:color w:val="auto"/>
                <w:sz w:val="15"/>
                <w:szCs w:val="15"/>
                <w:lang w:val="en-US" w:eastAsia="zh-CN"/>
              </w:rPr>
              <w:t>/</w:t>
            </w:r>
          </w:p>
        </w:tc>
      </w:tr>
      <w:tr w14:paraId="3B93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8" w:type="pct"/>
            <w:vMerge w:val="continue"/>
            <w:noWrap w:val="0"/>
            <w:vAlign w:val="center"/>
          </w:tcPr>
          <w:p w14:paraId="50464EAB">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14:paraId="481B1DE2">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环保设施设计单位</w:t>
            </w:r>
          </w:p>
        </w:tc>
        <w:tc>
          <w:tcPr>
            <w:tcW w:w="1095" w:type="pct"/>
            <w:gridSpan w:val="6"/>
            <w:noWrap w:val="0"/>
            <w:vAlign w:val="center"/>
          </w:tcPr>
          <w:p w14:paraId="35219537">
            <w:pPr>
              <w:pStyle w:val="29"/>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kern w:val="2"/>
                <w:sz w:val="15"/>
                <w:szCs w:val="15"/>
                <w:lang w:val="en-US" w:eastAsia="zh-CN" w:bidi="ar-SA"/>
              </w:rPr>
              <w:t>湖州合胜通风设备有限公司</w:t>
            </w:r>
          </w:p>
        </w:tc>
        <w:tc>
          <w:tcPr>
            <w:tcW w:w="652" w:type="pct"/>
            <w:gridSpan w:val="2"/>
            <w:noWrap w:val="0"/>
            <w:vAlign w:val="center"/>
          </w:tcPr>
          <w:p w14:paraId="4D8B0B0F">
            <w:pPr>
              <w:spacing w:line="24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b/>
                <w:bCs/>
                <w:color w:val="auto"/>
                <w:sz w:val="15"/>
                <w:szCs w:val="15"/>
                <w:lang w:val="en-US" w:eastAsia="zh-CN"/>
              </w:rPr>
              <w:t>环保设施施工单位</w:t>
            </w:r>
          </w:p>
        </w:tc>
        <w:tc>
          <w:tcPr>
            <w:tcW w:w="851" w:type="pct"/>
            <w:gridSpan w:val="2"/>
            <w:noWrap w:val="0"/>
            <w:vAlign w:val="center"/>
          </w:tcPr>
          <w:p w14:paraId="50CBBA8C">
            <w:pPr>
              <w:pStyle w:val="29"/>
              <w:spacing w:line="24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bCs/>
                <w:color w:val="auto"/>
                <w:kern w:val="2"/>
                <w:sz w:val="15"/>
                <w:szCs w:val="15"/>
                <w:lang w:val="en-US" w:eastAsia="zh-CN" w:bidi="ar-SA"/>
              </w:rPr>
              <w:t>湖州合胜通风设备有限公司</w:t>
            </w:r>
          </w:p>
        </w:tc>
        <w:tc>
          <w:tcPr>
            <w:tcW w:w="558" w:type="pct"/>
            <w:gridSpan w:val="2"/>
            <w:noWrap w:val="0"/>
            <w:vAlign w:val="center"/>
          </w:tcPr>
          <w:p w14:paraId="3C6B0987">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本工程排污许可证编号</w:t>
            </w:r>
          </w:p>
        </w:tc>
        <w:tc>
          <w:tcPr>
            <w:tcW w:w="793" w:type="pct"/>
            <w:gridSpan w:val="5"/>
            <w:noWrap w:val="0"/>
            <w:vAlign w:val="center"/>
          </w:tcPr>
          <w:p w14:paraId="7C6285DC">
            <w:pPr>
              <w:snapToGrid w:val="0"/>
              <w:spacing w:line="240" w:lineRule="exact"/>
              <w:ind w:right="-107" w:hanging="108"/>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91330521MACR6GDQ5D001P</w:t>
            </w:r>
          </w:p>
        </w:tc>
      </w:tr>
      <w:tr w14:paraId="6CEC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168" w:type="pct"/>
            <w:vMerge w:val="continue"/>
            <w:noWrap w:val="0"/>
            <w:vAlign w:val="center"/>
          </w:tcPr>
          <w:p w14:paraId="172F2FE4">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14:paraId="7E069BC3">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验收单位</w:t>
            </w:r>
          </w:p>
        </w:tc>
        <w:tc>
          <w:tcPr>
            <w:tcW w:w="1095" w:type="pct"/>
            <w:gridSpan w:val="6"/>
            <w:noWrap w:val="0"/>
            <w:vAlign w:val="center"/>
          </w:tcPr>
          <w:p w14:paraId="2E8755D9">
            <w:pPr>
              <w:spacing w:line="240" w:lineRule="exact"/>
              <w:jc w:val="center"/>
              <w:rPr>
                <w:rFonts w:hint="default" w:ascii="Times New Roman" w:hAnsi="Times New Roman" w:eastAsia="宋体" w:cs="Times New Roman"/>
                <w:bCs/>
                <w:color w:val="auto"/>
                <w:sz w:val="15"/>
                <w:szCs w:val="15"/>
                <w:lang w:eastAsia="zh-CN"/>
              </w:rPr>
            </w:pPr>
            <w:r>
              <w:rPr>
                <w:rFonts w:hint="eastAsia" w:ascii="Times New Roman" w:hAnsi="Times New Roman" w:cs="Times New Roman"/>
                <w:bCs/>
                <w:color w:val="auto"/>
                <w:sz w:val="15"/>
                <w:szCs w:val="15"/>
                <w:lang w:eastAsia="zh-CN"/>
              </w:rPr>
              <w:t>浙江汇特带钢有限公司</w:t>
            </w:r>
          </w:p>
        </w:tc>
        <w:tc>
          <w:tcPr>
            <w:tcW w:w="652" w:type="pct"/>
            <w:gridSpan w:val="2"/>
            <w:noWrap w:val="0"/>
            <w:vAlign w:val="center"/>
          </w:tcPr>
          <w:p w14:paraId="652DB3C9">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环保设施监测单位</w:t>
            </w:r>
          </w:p>
        </w:tc>
        <w:tc>
          <w:tcPr>
            <w:tcW w:w="851" w:type="pct"/>
            <w:gridSpan w:val="2"/>
            <w:noWrap w:val="0"/>
            <w:vAlign w:val="center"/>
          </w:tcPr>
          <w:p w14:paraId="278A9B42">
            <w:pPr>
              <w:snapToGrid w:val="0"/>
              <w:spacing w:line="240" w:lineRule="exact"/>
              <w:ind w:right="-107" w:hanging="108"/>
              <w:jc w:val="center"/>
              <w:rPr>
                <w:rFonts w:hint="default" w:ascii="Times New Roman" w:hAnsi="Times New Roman" w:eastAsia="宋体" w:cs="Times New Roman"/>
                <w:bCs/>
                <w:color w:val="auto"/>
                <w:sz w:val="15"/>
                <w:szCs w:val="15"/>
                <w:lang w:eastAsia="zh-CN"/>
              </w:rPr>
            </w:pPr>
            <w:r>
              <w:rPr>
                <w:rFonts w:hint="default" w:ascii="Times New Roman" w:hAnsi="Times New Roman" w:eastAsia="宋体" w:cs="Times New Roman"/>
                <w:bCs/>
                <w:color w:val="auto"/>
                <w:sz w:val="15"/>
                <w:szCs w:val="15"/>
                <w:lang w:val="en-US" w:eastAsia="zh-CN"/>
              </w:rPr>
              <w:t>湖州天亿环境检测有限公司</w:t>
            </w:r>
          </w:p>
        </w:tc>
        <w:tc>
          <w:tcPr>
            <w:tcW w:w="558" w:type="pct"/>
            <w:gridSpan w:val="2"/>
            <w:noWrap w:val="0"/>
            <w:vAlign w:val="center"/>
          </w:tcPr>
          <w:p w14:paraId="366F3F5B">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验收监测时工况</w:t>
            </w:r>
          </w:p>
        </w:tc>
        <w:tc>
          <w:tcPr>
            <w:tcW w:w="793" w:type="pct"/>
            <w:gridSpan w:val="5"/>
            <w:noWrap w:val="0"/>
            <w:vAlign w:val="center"/>
          </w:tcPr>
          <w:p w14:paraId="04D27B26">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Cs/>
                <w:color w:val="auto"/>
                <w:sz w:val="15"/>
                <w:szCs w:val="15"/>
              </w:rPr>
              <w:t>＞75%</w:t>
            </w:r>
          </w:p>
        </w:tc>
      </w:tr>
      <w:tr w14:paraId="510E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168" w:type="pct"/>
            <w:vMerge w:val="continue"/>
            <w:noWrap w:val="0"/>
            <w:vAlign w:val="center"/>
          </w:tcPr>
          <w:p w14:paraId="09C55E3F">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14:paraId="17151C5E">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投资总概算（万元）</w:t>
            </w:r>
          </w:p>
        </w:tc>
        <w:tc>
          <w:tcPr>
            <w:tcW w:w="1095" w:type="pct"/>
            <w:gridSpan w:val="6"/>
            <w:noWrap w:val="0"/>
            <w:vAlign w:val="center"/>
          </w:tcPr>
          <w:p w14:paraId="4259F7F4">
            <w:pPr>
              <w:spacing w:line="240" w:lineRule="exact"/>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1000</w:t>
            </w:r>
          </w:p>
        </w:tc>
        <w:tc>
          <w:tcPr>
            <w:tcW w:w="652" w:type="pct"/>
            <w:gridSpan w:val="2"/>
            <w:noWrap w:val="0"/>
            <w:vAlign w:val="center"/>
          </w:tcPr>
          <w:p w14:paraId="3F5F8A7F">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环保投资总概算（万元）</w:t>
            </w:r>
          </w:p>
        </w:tc>
        <w:tc>
          <w:tcPr>
            <w:tcW w:w="851" w:type="pct"/>
            <w:gridSpan w:val="2"/>
            <w:noWrap w:val="0"/>
            <w:vAlign w:val="center"/>
          </w:tcPr>
          <w:p w14:paraId="6DA9191A">
            <w:pPr>
              <w:snapToGrid w:val="0"/>
              <w:spacing w:line="240" w:lineRule="exact"/>
              <w:ind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15</w:t>
            </w:r>
          </w:p>
        </w:tc>
        <w:tc>
          <w:tcPr>
            <w:tcW w:w="558" w:type="pct"/>
            <w:gridSpan w:val="2"/>
            <w:noWrap w:val="0"/>
            <w:vAlign w:val="center"/>
          </w:tcPr>
          <w:p w14:paraId="28EA55F4">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所占比例（%）</w:t>
            </w:r>
          </w:p>
        </w:tc>
        <w:tc>
          <w:tcPr>
            <w:tcW w:w="793" w:type="pct"/>
            <w:gridSpan w:val="5"/>
            <w:noWrap w:val="0"/>
            <w:vAlign w:val="center"/>
          </w:tcPr>
          <w:p w14:paraId="01459433">
            <w:pPr>
              <w:snapToGrid w:val="0"/>
              <w:spacing w:line="240" w:lineRule="exact"/>
              <w:ind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1.5</w:t>
            </w:r>
          </w:p>
        </w:tc>
      </w:tr>
      <w:tr w14:paraId="23E0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168" w:type="pct"/>
            <w:vMerge w:val="continue"/>
            <w:noWrap w:val="0"/>
            <w:vAlign w:val="center"/>
          </w:tcPr>
          <w:p w14:paraId="334318F5">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14:paraId="57B4FB79">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实际总投资</w:t>
            </w:r>
          </w:p>
        </w:tc>
        <w:tc>
          <w:tcPr>
            <w:tcW w:w="1095" w:type="pct"/>
            <w:gridSpan w:val="6"/>
            <w:noWrap w:val="0"/>
            <w:vAlign w:val="center"/>
          </w:tcPr>
          <w:p w14:paraId="20C8DC5B">
            <w:pPr>
              <w:spacing w:line="240" w:lineRule="exact"/>
              <w:jc w:val="center"/>
              <w:rPr>
                <w:rFonts w:hint="default" w:ascii="Times New Roman" w:hAnsi="Times New Roman" w:eastAsia="宋体" w:cs="Times New Roman"/>
                <w:b w:val="0"/>
                <w:bCs/>
                <w:color w:val="auto"/>
                <w:kern w:val="2"/>
                <w:sz w:val="15"/>
                <w:szCs w:val="15"/>
                <w:lang w:val="en-US" w:eastAsia="zh-CN" w:bidi="ar-SA"/>
              </w:rPr>
            </w:pPr>
            <w:r>
              <w:rPr>
                <w:rFonts w:hint="eastAsia" w:ascii="Times New Roman" w:hAnsi="Times New Roman" w:cs="Times New Roman"/>
                <w:b w:val="0"/>
                <w:bCs/>
                <w:color w:val="auto"/>
                <w:kern w:val="2"/>
                <w:sz w:val="15"/>
                <w:szCs w:val="15"/>
                <w:lang w:val="en-US" w:eastAsia="zh-CN" w:bidi="ar-SA"/>
              </w:rPr>
              <w:t>700</w:t>
            </w:r>
          </w:p>
        </w:tc>
        <w:tc>
          <w:tcPr>
            <w:tcW w:w="652" w:type="pct"/>
            <w:gridSpan w:val="2"/>
            <w:noWrap w:val="0"/>
            <w:vAlign w:val="center"/>
          </w:tcPr>
          <w:p w14:paraId="5285F59A">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实际环保投资（万元）</w:t>
            </w:r>
          </w:p>
        </w:tc>
        <w:tc>
          <w:tcPr>
            <w:tcW w:w="851" w:type="pct"/>
            <w:gridSpan w:val="2"/>
            <w:noWrap w:val="0"/>
            <w:vAlign w:val="center"/>
          </w:tcPr>
          <w:p w14:paraId="1137DDFD">
            <w:pPr>
              <w:snapToGrid w:val="0"/>
              <w:spacing w:line="240" w:lineRule="exact"/>
              <w:ind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7</w:t>
            </w:r>
          </w:p>
        </w:tc>
        <w:tc>
          <w:tcPr>
            <w:tcW w:w="558" w:type="pct"/>
            <w:gridSpan w:val="2"/>
            <w:noWrap w:val="0"/>
            <w:vAlign w:val="center"/>
          </w:tcPr>
          <w:p w14:paraId="5C5E3AAF">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所占比例（%）</w:t>
            </w:r>
          </w:p>
        </w:tc>
        <w:tc>
          <w:tcPr>
            <w:tcW w:w="793" w:type="pct"/>
            <w:gridSpan w:val="5"/>
            <w:noWrap w:val="0"/>
            <w:vAlign w:val="center"/>
          </w:tcPr>
          <w:p w14:paraId="30A951F3">
            <w:pPr>
              <w:snapToGrid w:val="0"/>
              <w:spacing w:line="240" w:lineRule="exact"/>
              <w:ind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1.0</w:t>
            </w:r>
          </w:p>
        </w:tc>
      </w:tr>
      <w:tr w14:paraId="5D2A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168" w:type="pct"/>
            <w:vMerge w:val="continue"/>
            <w:noWrap w:val="0"/>
            <w:vAlign w:val="center"/>
          </w:tcPr>
          <w:p w14:paraId="313D5F01">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14:paraId="34B02E56">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废水治理（万元）</w:t>
            </w:r>
          </w:p>
        </w:tc>
        <w:tc>
          <w:tcPr>
            <w:tcW w:w="146" w:type="pct"/>
            <w:noWrap w:val="0"/>
            <w:vAlign w:val="center"/>
          </w:tcPr>
          <w:p w14:paraId="720A4D55">
            <w:pPr>
              <w:spacing w:line="240" w:lineRule="exact"/>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w:t>
            </w:r>
          </w:p>
        </w:tc>
        <w:tc>
          <w:tcPr>
            <w:tcW w:w="309" w:type="pct"/>
            <w:noWrap w:val="0"/>
            <w:vAlign w:val="center"/>
          </w:tcPr>
          <w:p w14:paraId="75DDF8C8">
            <w:pPr>
              <w:spacing w:line="240" w:lineRule="exact"/>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废气治理（万元）</w:t>
            </w:r>
          </w:p>
        </w:tc>
        <w:tc>
          <w:tcPr>
            <w:tcW w:w="170" w:type="pct"/>
            <w:noWrap w:val="0"/>
            <w:vAlign w:val="center"/>
          </w:tcPr>
          <w:p w14:paraId="1C8A87D2">
            <w:pPr>
              <w:spacing w:line="240" w:lineRule="exact"/>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3</w:t>
            </w:r>
          </w:p>
        </w:tc>
        <w:tc>
          <w:tcPr>
            <w:tcW w:w="331" w:type="pct"/>
            <w:gridSpan w:val="2"/>
            <w:noWrap w:val="0"/>
            <w:vAlign w:val="center"/>
          </w:tcPr>
          <w:p w14:paraId="449A3722">
            <w:pPr>
              <w:spacing w:line="240" w:lineRule="exact"/>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噪声治理（万元）</w:t>
            </w:r>
          </w:p>
        </w:tc>
        <w:tc>
          <w:tcPr>
            <w:tcW w:w="138" w:type="pct"/>
            <w:noWrap w:val="0"/>
            <w:vAlign w:val="center"/>
          </w:tcPr>
          <w:p w14:paraId="3A23FB5B">
            <w:pPr>
              <w:spacing w:line="240" w:lineRule="exact"/>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2</w:t>
            </w:r>
          </w:p>
        </w:tc>
        <w:tc>
          <w:tcPr>
            <w:tcW w:w="652" w:type="pct"/>
            <w:gridSpan w:val="2"/>
            <w:noWrap w:val="0"/>
            <w:vAlign w:val="center"/>
          </w:tcPr>
          <w:p w14:paraId="4FAC9040">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固体废物治理（万元）</w:t>
            </w:r>
          </w:p>
        </w:tc>
        <w:tc>
          <w:tcPr>
            <w:tcW w:w="851" w:type="pct"/>
            <w:gridSpan w:val="2"/>
            <w:noWrap w:val="0"/>
            <w:vAlign w:val="center"/>
          </w:tcPr>
          <w:p w14:paraId="4281E565">
            <w:pPr>
              <w:spacing w:line="240" w:lineRule="exact"/>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2</w:t>
            </w:r>
          </w:p>
        </w:tc>
        <w:tc>
          <w:tcPr>
            <w:tcW w:w="558" w:type="pct"/>
            <w:gridSpan w:val="2"/>
            <w:noWrap w:val="0"/>
            <w:vAlign w:val="center"/>
          </w:tcPr>
          <w:p w14:paraId="6259FAA6">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绿化及生态（万元）</w:t>
            </w:r>
          </w:p>
        </w:tc>
        <w:tc>
          <w:tcPr>
            <w:tcW w:w="286" w:type="pct"/>
            <w:gridSpan w:val="2"/>
            <w:noWrap w:val="0"/>
            <w:vAlign w:val="center"/>
          </w:tcPr>
          <w:p w14:paraId="22D28B70">
            <w:pPr>
              <w:spacing w:line="240" w:lineRule="exact"/>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val="0"/>
                <w:bCs/>
                <w:color w:val="auto"/>
                <w:sz w:val="15"/>
                <w:szCs w:val="15"/>
                <w:lang w:val="en-US" w:eastAsia="zh-CN"/>
              </w:rPr>
              <w:t>0</w:t>
            </w:r>
          </w:p>
        </w:tc>
        <w:tc>
          <w:tcPr>
            <w:tcW w:w="287" w:type="pct"/>
            <w:gridSpan w:val="2"/>
            <w:noWrap w:val="0"/>
            <w:vAlign w:val="center"/>
          </w:tcPr>
          <w:p w14:paraId="19D88330">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其他</w:t>
            </w:r>
          </w:p>
          <w:p w14:paraId="2AB83542">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（万元）</w:t>
            </w:r>
          </w:p>
        </w:tc>
        <w:tc>
          <w:tcPr>
            <w:tcW w:w="219" w:type="pct"/>
            <w:noWrap w:val="0"/>
            <w:vAlign w:val="center"/>
          </w:tcPr>
          <w:p w14:paraId="5C76C582">
            <w:pPr>
              <w:spacing w:line="240" w:lineRule="exact"/>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val="0"/>
                <w:bCs/>
                <w:color w:val="auto"/>
                <w:sz w:val="15"/>
                <w:szCs w:val="15"/>
                <w:lang w:val="en-US" w:eastAsia="zh-CN"/>
              </w:rPr>
              <w:t>0</w:t>
            </w:r>
          </w:p>
        </w:tc>
      </w:tr>
      <w:tr w14:paraId="3CD6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168" w:type="pct"/>
            <w:vMerge w:val="continue"/>
            <w:noWrap w:val="0"/>
            <w:vAlign w:val="center"/>
          </w:tcPr>
          <w:p w14:paraId="7B3E8C1F">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14:paraId="57ED402C">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新增废水处理设施能力</w:t>
            </w:r>
          </w:p>
        </w:tc>
        <w:tc>
          <w:tcPr>
            <w:tcW w:w="1095" w:type="pct"/>
            <w:gridSpan w:val="6"/>
            <w:noWrap w:val="0"/>
            <w:vAlign w:val="center"/>
          </w:tcPr>
          <w:p w14:paraId="4AB21F42">
            <w:pPr>
              <w:spacing w:line="240" w:lineRule="exact"/>
              <w:jc w:val="center"/>
              <w:rPr>
                <w:rFonts w:hint="default" w:ascii="Times New Roman" w:hAnsi="Times New Roman" w:eastAsia="宋体" w:cs="Times New Roman"/>
                <w:b/>
                <w:color w:val="auto"/>
                <w:sz w:val="15"/>
                <w:szCs w:val="15"/>
                <w:lang w:val="en-US" w:eastAsia="zh-CN"/>
              </w:rPr>
            </w:pPr>
            <w:r>
              <w:rPr>
                <w:rFonts w:hint="eastAsia" w:ascii="Times New Roman" w:hAnsi="Times New Roman" w:cs="Times New Roman"/>
                <w:b/>
                <w:color w:val="auto"/>
                <w:sz w:val="15"/>
                <w:szCs w:val="15"/>
                <w:lang w:val="en-US" w:eastAsia="zh-CN"/>
              </w:rPr>
              <w:t>/</w:t>
            </w:r>
          </w:p>
        </w:tc>
        <w:tc>
          <w:tcPr>
            <w:tcW w:w="652" w:type="pct"/>
            <w:gridSpan w:val="2"/>
            <w:noWrap w:val="0"/>
            <w:vAlign w:val="center"/>
          </w:tcPr>
          <w:p w14:paraId="79F69506">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新增废气处理设施能力</w:t>
            </w:r>
          </w:p>
        </w:tc>
        <w:tc>
          <w:tcPr>
            <w:tcW w:w="851" w:type="pct"/>
            <w:gridSpan w:val="2"/>
            <w:noWrap w:val="0"/>
            <w:vAlign w:val="center"/>
          </w:tcPr>
          <w:p w14:paraId="2D35600E">
            <w:pPr>
              <w:snapToGrid w:val="0"/>
              <w:spacing w:line="240" w:lineRule="exact"/>
              <w:ind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轧制废气10000m</w:t>
            </w:r>
            <w:r>
              <w:rPr>
                <w:rFonts w:hint="eastAsia" w:ascii="Times New Roman" w:hAnsi="Times New Roman" w:cs="Times New Roman"/>
                <w:b w:val="0"/>
                <w:bCs/>
                <w:color w:val="auto"/>
                <w:sz w:val="15"/>
                <w:szCs w:val="15"/>
                <w:vertAlign w:val="superscript"/>
                <w:lang w:val="en-US" w:eastAsia="zh-CN"/>
              </w:rPr>
              <w:t>3</w:t>
            </w:r>
            <w:r>
              <w:rPr>
                <w:rFonts w:hint="eastAsia" w:ascii="Times New Roman" w:hAnsi="Times New Roman" w:cs="Times New Roman"/>
                <w:b w:val="0"/>
                <w:bCs/>
                <w:color w:val="auto"/>
                <w:sz w:val="15"/>
                <w:szCs w:val="15"/>
                <w:lang w:val="en-US" w:eastAsia="zh-CN"/>
              </w:rPr>
              <w:t>/h</w:t>
            </w:r>
          </w:p>
        </w:tc>
        <w:tc>
          <w:tcPr>
            <w:tcW w:w="558" w:type="pct"/>
            <w:gridSpan w:val="2"/>
            <w:noWrap w:val="0"/>
            <w:vAlign w:val="center"/>
          </w:tcPr>
          <w:p w14:paraId="20B0B69F">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年平均工作时</w:t>
            </w:r>
          </w:p>
        </w:tc>
        <w:tc>
          <w:tcPr>
            <w:tcW w:w="793" w:type="pct"/>
            <w:gridSpan w:val="5"/>
            <w:noWrap w:val="0"/>
            <w:vAlign w:val="center"/>
          </w:tcPr>
          <w:p w14:paraId="58D7E3E8">
            <w:pPr>
              <w:snapToGrid w:val="0"/>
              <w:spacing w:line="240" w:lineRule="exact"/>
              <w:ind w:right="-107" w:rightChars="0" w:hanging="108" w:firstLine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7200</w:t>
            </w:r>
          </w:p>
        </w:tc>
      </w:tr>
      <w:tr w14:paraId="0066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49" w:type="pct"/>
            <w:gridSpan w:val="3"/>
            <w:noWrap w:val="0"/>
            <w:vAlign w:val="center"/>
          </w:tcPr>
          <w:p w14:paraId="2989A60A">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运营单位</w:t>
            </w:r>
          </w:p>
        </w:tc>
        <w:tc>
          <w:tcPr>
            <w:tcW w:w="1095" w:type="pct"/>
            <w:gridSpan w:val="6"/>
            <w:noWrap w:val="0"/>
            <w:vAlign w:val="center"/>
          </w:tcPr>
          <w:p w14:paraId="0F16ED90">
            <w:pPr>
              <w:spacing w:line="240" w:lineRule="exact"/>
              <w:jc w:val="center"/>
              <w:rPr>
                <w:rFonts w:hint="default" w:ascii="Times New Roman" w:hAnsi="Times New Roman" w:eastAsia="宋体" w:cs="Times New Roman"/>
                <w:b/>
                <w:color w:val="auto"/>
                <w:sz w:val="15"/>
                <w:szCs w:val="15"/>
                <w:lang w:eastAsia="zh-CN"/>
              </w:rPr>
            </w:pPr>
            <w:r>
              <w:rPr>
                <w:rFonts w:hint="eastAsia" w:ascii="Times New Roman" w:hAnsi="Times New Roman" w:cs="Times New Roman"/>
                <w:bCs/>
                <w:color w:val="auto"/>
                <w:sz w:val="15"/>
                <w:szCs w:val="15"/>
                <w:lang w:eastAsia="zh-CN"/>
              </w:rPr>
              <w:t>浙江汇特带钢有限公司</w:t>
            </w:r>
          </w:p>
        </w:tc>
        <w:tc>
          <w:tcPr>
            <w:tcW w:w="652" w:type="pct"/>
            <w:gridSpan w:val="2"/>
            <w:noWrap w:val="0"/>
            <w:vAlign w:val="center"/>
          </w:tcPr>
          <w:p w14:paraId="4841115E">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运营单位社会统一信用代码（或组织机构代码）</w:t>
            </w:r>
          </w:p>
        </w:tc>
        <w:tc>
          <w:tcPr>
            <w:tcW w:w="851" w:type="pct"/>
            <w:gridSpan w:val="2"/>
            <w:noWrap w:val="0"/>
            <w:vAlign w:val="center"/>
          </w:tcPr>
          <w:p w14:paraId="39585085">
            <w:pPr>
              <w:spacing w:line="24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91330521</w:t>
            </w:r>
            <w:r>
              <w:rPr>
                <w:rFonts w:hint="eastAsia" w:ascii="Times New Roman" w:hAnsi="Times New Roman" w:cs="Times New Roman"/>
                <w:color w:val="auto"/>
                <w:sz w:val="15"/>
                <w:szCs w:val="15"/>
                <w:lang w:val="en-US" w:eastAsia="zh-CN"/>
              </w:rPr>
              <w:t>MACR6GDQ5D</w:t>
            </w:r>
          </w:p>
        </w:tc>
        <w:tc>
          <w:tcPr>
            <w:tcW w:w="558" w:type="pct"/>
            <w:gridSpan w:val="2"/>
            <w:noWrap w:val="0"/>
            <w:vAlign w:val="center"/>
          </w:tcPr>
          <w:p w14:paraId="49A16394">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验收时间</w:t>
            </w:r>
          </w:p>
        </w:tc>
        <w:tc>
          <w:tcPr>
            <w:tcW w:w="793" w:type="pct"/>
            <w:gridSpan w:val="5"/>
            <w:noWrap w:val="0"/>
            <w:vAlign w:val="center"/>
          </w:tcPr>
          <w:p w14:paraId="2ABCED22">
            <w:pPr>
              <w:snapToGrid w:val="0"/>
              <w:spacing w:line="240" w:lineRule="exact"/>
              <w:ind w:right="-107" w:hanging="108"/>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val="0"/>
                <w:bCs/>
                <w:color w:val="auto"/>
                <w:sz w:val="15"/>
                <w:szCs w:val="15"/>
                <w:lang w:val="en-US" w:eastAsia="zh-CN"/>
              </w:rPr>
              <w:t>202</w:t>
            </w:r>
            <w:r>
              <w:rPr>
                <w:rFonts w:hint="eastAsia" w:ascii="Times New Roman" w:hAnsi="Times New Roman" w:cs="Times New Roman"/>
                <w:b w:val="0"/>
                <w:bCs/>
                <w:color w:val="auto"/>
                <w:sz w:val="15"/>
                <w:szCs w:val="15"/>
                <w:lang w:val="en-US" w:eastAsia="zh-CN"/>
              </w:rPr>
              <w:t>5.4</w:t>
            </w:r>
          </w:p>
        </w:tc>
      </w:tr>
      <w:tr w14:paraId="3B4E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8" w:type="pct"/>
            <w:vMerge w:val="restart"/>
            <w:noWrap w:val="0"/>
            <w:vAlign w:val="center"/>
          </w:tcPr>
          <w:p w14:paraId="298E0E57">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污染</w:t>
            </w:r>
          </w:p>
          <w:p w14:paraId="7A1870FE">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物排</w:t>
            </w:r>
          </w:p>
          <w:p w14:paraId="1BD394A4">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放达</w:t>
            </w:r>
          </w:p>
          <w:p w14:paraId="312671CF">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标与</w:t>
            </w:r>
          </w:p>
          <w:p w14:paraId="138C9BBF">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总量</w:t>
            </w:r>
          </w:p>
          <w:p w14:paraId="203DA592">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控制</w:t>
            </w:r>
          </w:p>
          <w:p w14:paraId="24275D79">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（工业</w:t>
            </w:r>
          </w:p>
          <w:p w14:paraId="0ED7FF7A">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建设</w:t>
            </w:r>
          </w:p>
          <w:p w14:paraId="65FE9E91">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项目</w:t>
            </w:r>
          </w:p>
          <w:p w14:paraId="59E5B55C">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详填）</w:t>
            </w:r>
          </w:p>
        </w:tc>
        <w:tc>
          <w:tcPr>
            <w:tcW w:w="553" w:type="pct"/>
            <w:noWrap w:val="0"/>
            <w:vAlign w:val="center"/>
          </w:tcPr>
          <w:p w14:paraId="5147FCF0">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污染物</w:t>
            </w:r>
          </w:p>
        </w:tc>
        <w:tc>
          <w:tcPr>
            <w:tcW w:w="327" w:type="pct"/>
            <w:noWrap w:val="0"/>
            <w:vAlign w:val="center"/>
          </w:tcPr>
          <w:p w14:paraId="2F038791">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原有排放量（1）</w:t>
            </w:r>
          </w:p>
        </w:tc>
        <w:tc>
          <w:tcPr>
            <w:tcW w:w="456" w:type="pct"/>
            <w:gridSpan w:val="2"/>
            <w:noWrap w:val="0"/>
            <w:vAlign w:val="center"/>
          </w:tcPr>
          <w:p w14:paraId="4646F9B5">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本期工程实际排放浓度（2）</w:t>
            </w:r>
          </w:p>
        </w:tc>
        <w:tc>
          <w:tcPr>
            <w:tcW w:w="349" w:type="pct"/>
            <w:gridSpan w:val="2"/>
            <w:noWrap w:val="0"/>
            <w:vAlign w:val="center"/>
          </w:tcPr>
          <w:p w14:paraId="18596C68">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本期工程允许排放浓度（3）</w:t>
            </w:r>
          </w:p>
        </w:tc>
        <w:tc>
          <w:tcPr>
            <w:tcW w:w="290" w:type="pct"/>
            <w:gridSpan w:val="2"/>
            <w:noWrap w:val="0"/>
            <w:vAlign w:val="center"/>
          </w:tcPr>
          <w:p w14:paraId="146AA4E4">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本期工程产生量（4）</w:t>
            </w:r>
          </w:p>
        </w:tc>
        <w:tc>
          <w:tcPr>
            <w:tcW w:w="343" w:type="pct"/>
            <w:noWrap w:val="0"/>
            <w:vAlign w:val="center"/>
          </w:tcPr>
          <w:p w14:paraId="37B81EE9">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本期工程自身削减量（5）</w:t>
            </w:r>
          </w:p>
        </w:tc>
        <w:tc>
          <w:tcPr>
            <w:tcW w:w="309" w:type="pct"/>
            <w:noWrap w:val="0"/>
            <w:vAlign w:val="center"/>
          </w:tcPr>
          <w:p w14:paraId="72B45CBE">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本期工程实际排放量（6）</w:t>
            </w:r>
          </w:p>
        </w:tc>
        <w:tc>
          <w:tcPr>
            <w:tcW w:w="426" w:type="pct"/>
            <w:noWrap w:val="0"/>
            <w:vAlign w:val="center"/>
          </w:tcPr>
          <w:p w14:paraId="517DBDDF">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本期工程核定排放总量（7）</w:t>
            </w:r>
          </w:p>
        </w:tc>
        <w:tc>
          <w:tcPr>
            <w:tcW w:w="425" w:type="pct"/>
            <w:noWrap w:val="0"/>
            <w:vAlign w:val="center"/>
          </w:tcPr>
          <w:p w14:paraId="17AB4FF1">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本期工程“以新带老”削减量（8）</w:t>
            </w:r>
          </w:p>
        </w:tc>
        <w:tc>
          <w:tcPr>
            <w:tcW w:w="362" w:type="pct"/>
            <w:noWrap w:val="0"/>
            <w:vAlign w:val="center"/>
          </w:tcPr>
          <w:p w14:paraId="264FE647">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全厂实际排放总量（9）</w:t>
            </w:r>
          </w:p>
        </w:tc>
        <w:tc>
          <w:tcPr>
            <w:tcW w:w="336" w:type="pct"/>
            <w:gridSpan w:val="2"/>
            <w:noWrap w:val="0"/>
            <w:vAlign w:val="center"/>
          </w:tcPr>
          <w:p w14:paraId="7BFF34A2">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全厂核定排放总量（10）</w:t>
            </w:r>
          </w:p>
        </w:tc>
        <w:tc>
          <w:tcPr>
            <w:tcW w:w="323" w:type="pct"/>
            <w:gridSpan w:val="2"/>
            <w:noWrap w:val="0"/>
            <w:vAlign w:val="center"/>
          </w:tcPr>
          <w:p w14:paraId="5137F315">
            <w:pPr>
              <w:snapToGrid w:val="0"/>
              <w:ind w:left="-89" w:right="-107" w:hanging="19"/>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区域平衡替代削减量（11）</w:t>
            </w:r>
          </w:p>
        </w:tc>
        <w:tc>
          <w:tcPr>
            <w:tcW w:w="330" w:type="pct"/>
            <w:gridSpan w:val="2"/>
            <w:noWrap w:val="0"/>
            <w:vAlign w:val="center"/>
          </w:tcPr>
          <w:p w14:paraId="429BE1F1">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排放增减量（12）</w:t>
            </w:r>
          </w:p>
        </w:tc>
      </w:tr>
      <w:tr w14:paraId="1FB7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168" w:type="pct"/>
            <w:vMerge w:val="continue"/>
            <w:noWrap w:val="0"/>
            <w:vAlign w:val="center"/>
          </w:tcPr>
          <w:p w14:paraId="1A339B28">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553" w:type="pct"/>
            <w:noWrap w:val="0"/>
            <w:vAlign w:val="center"/>
          </w:tcPr>
          <w:p w14:paraId="0F32AE9C">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废水</w:t>
            </w:r>
          </w:p>
        </w:tc>
        <w:tc>
          <w:tcPr>
            <w:tcW w:w="327" w:type="pct"/>
            <w:noWrap w:val="0"/>
            <w:vAlign w:val="center"/>
          </w:tcPr>
          <w:p w14:paraId="03B73238">
            <w:pPr>
              <w:spacing w:line="240" w:lineRule="exact"/>
              <w:jc w:val="center"/>
              <w:rPr>
                <w:rFonts w:hint="default" w:ascii="Times New Roman" w:hAnsi="Times New Roman" w:eastAsia="宋体" w:cs="Times New Roman"/>
                <w:b w:val="0"/>
                <w:bCs/>
                <w:color w:val="FF0000"/>
                <w:sz w:val="15"/>
                <w:szCs w:val="15"/>
                <w:lang w:val="en-US" w:eastAsia="zh-CN"/>
              </w:rPr>
            </w:pPr>
          </w:p>
        </w:tc>
        <w:tc>
          <w:tcPr>
            <w:tcW w:w="456" w:type="pct"/>
            <w:gridSpan w:val="2"/>
            <w:noWrap w:val="0"/>
            <w:vAlign w:val="center"/>
          </w:tcPr>
          <w:p w14:paraId="74DCC328">
            <w:pPr>
              <w:spacing w:line="240" w:lineRule="exact"/>
              <w:jc w:val="center"/>
              <w:rPr>
                <w:rFonts w:hint="default" w:ascii="Times New Roman" w:hAnsi="Times New Roman" w:eastAsia="宋体" w:cs="Times New Roman"/>
                <w:bCs/>
                <w:color w:val="FF0000"/>
                <w:sz w:val="15"/>
                <w:szCs w:val="15"/>
                <w:highlight w:val="yellow"/>
              </w:rPr>
            </w:pPr>
          </w:p>
        </w:tc>
        <w:tc>
          <w:tcPr>
            <w:tcW w:w="349" w:type="pct"/>
            <w:gridSpan w:val="2"/>
            <w:noWrap w:val="0"/>
            <w:vAlign w:val="center"/>
          </w:tcPr>
          <w:p w14:paraId="4DACE930">
            <w:pPr>
              <w:spacing w:line="240" w:lineRule="exact"/>
              <w:jc w:val="center"/>
              <w:rPr>
                <w:rFonts w:hint="default" w:ascii="Times New Roman" w:hAnsi="Times New Roman" w:eastAsia="宋体" w:cs="Times New Roman"/>
                <w:b w:val="0"/>
                <w:bCs/>
                <w:color w:val="FF0000"/>
                <w:sz w:val="15"/>
                <w:szCs w:val="15"/>
                <w:lang w:val="en-US" w:eastAsia="zh-CN"/>
              </w:rPr>
            </w:pPr>
          </w:p>
        </w:tc>
        <w:tc>
          <w:tcPr>
            <w:tcW w:w="290" w:type="pct"/>
            <w:gridSpan w:val="2"/>
            <w:noWrap w:val="0"/>
            <w:vAlign w:val="center"/>
          </w:tcPr>
          <w:p w14:paraId="46C188CB">
            <w:pPr>
              <w:spacing w:line="240" w:lineRule="exact"/>
              <w:jc w:val="center"/>
              <w:rPr>
                <w:rFonts w:hint="default" w:ascii="Times New Roman" w:hAnsi="Times New Roman" w:eastAsia="宋体" w:cs="Times New Roman"/>
                <w:b w:val="0"/>
                <w:bCs/>
                <w:color w:val="FF0000"/>
                <w:sz w:val="15"/>
                <w:szCs w:val="15"/>
                <w:lang w:val="en-US" w:eastAsia="zh-CN"/>
              </w:rPr>
            </w:pPr>
          </w:p>
        </w:tc>
        <w:tc>
          <w:tcPr>
            <w:tcW w:w="343" w:type="pct"/>
            <w:noWrap w:val="0"/>
            <w:vAlign w:val="center"/>
          </w:tcPr>
          <w:p w14:paraId="32372FB5">
            <w:pPr>
              <w:spacing w:line="240" w:lineRule="exact"/>
              <w:jc w:val="center"/>
              <w:rPr>
                <w:rFonts w:hint="default" w:ascii="Times New Roman" w:hAnsi="Times New Roman" w:eastAsia="宋体" w:cs="Times New Roman"/>
                <w:b w:val="0"/>
                <w:bCs/>
                <w:color w:val="FF0000"/>
                <w:sz w:val="15"/>
                <w:szCs w:val="15"/>
                <w:lang w:val="en-US" w:eastAsia="zh-CN"/>
              </w:rPr>
            </w:pPr>
          </w:p>
        </w:tc>
        <w:tc>
          <w:tcPr>
            <w:tcW w:w="309" w:type="pct"/>
            <w:noWrap w:val="0"/>
            <w:vAlign w:val="center"/>
          </w:tcPr>
          <w:p w14:paraId="50AF81A2">
            <w:pPr>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color w:val="auto"/>
                <w:sz w:val="15"/>
                <w:szCs w:val="15"/>
                <w:lang w:val="en-US" w:eastAsia="zh-CN"/>
              </w:rPr>
              <w:t>0.108</w:t>
            </w:r>
          </w:p>
        </w:tc>
        <w:tc>
          <w:tcPr>
            <w:tcW w:w="426" w:type="pct"/>
            <w:noWrap w:val="0"/>
            <w:vAlign w:val="center"/>
          </w:tcPr>
          <w:p w14:paraId="54D7140E">
            <w:pPr>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color w:val="auto"/>
                <w:sz w:val="15"/>
                <w:szCs w:val="15"/>
                <w:lang w:val="en-US" w:eastAsia="zh-CN"/>
              </w:rPr>
              <w:t>0.108</w:t>
            </w:r>
          </w:p>
        </w:tc>
        <w:tc>
          <w:tcPr>
            <w:tcW w:w="425" w:type="pct"/>
            <w:noWrap w:val="0"/>
            <w:vAlign w:val="center"/>
          </w:tcPr>
          <w:p w14:paraId="78998FC6">
            <w:pPr>
              <w:spacing w:line="240" w:lineRule="exact"/>
              <w:jc w:val="center"/>
              <w:rPr>
                <w:rFonts w:hint="default" w:ascii="Times New Roman" w:hAnsi="Times New Roman" w:eastAsia="宋体" w:cs="Times New Roman"/>
                <w:b w:val="0"/>
                <w:bCs/>
                <w:color w:val="FF0000"/>
                <w:sz w:val="15"/>
                <w:szCs w:val="15"/>
                <w:lang w:val="en-US" w:eastAsia="zh-CN"/>
              </w:rPr>
            </w:pPr>
          </w:p>
        </w:tc>
        <w:tc>
          <w:tcPr>
            <w:tcW w:w="1026" w:type="dxa"/>
            <w:noWrap w:val="0"/>
            <w:vAlign w:val="center"/>
          </w:tcPr>
          <w:p w14:paraId="47436576">
            <w:pPr>
              <w:jc w:val="center"/>
              <w:rPr>
                <w:rFonts w:hint="default" w:ascii="Times New Roman" w:hAnsi="Times New Roman" w:eastAsia="宋体" w:cs="Times New Roman"/>
                <w:b w:val="0"/>
                <w:bCs/>
                <w:color w:val="FF0000"/>
                <w:kern w:val="2"/>
                <w:sz w:val="15"/>
                <w:szCs w:val="15"/>
                <w:lang w:val="en-US" w:eastAsia="zh-CN" w:bidi="ar-SA"/>
              </w:rPr>
            </w:pPr>
            <w:r>
              <w:rPr>
                <w:rFonts w:hint="eastAsia" w:ascii="Times New Roman" w:hAnsi="Times New Roman" w:cs="Times New Roman"/>
                <w:color w:val="auto"/>
                <w:sz w:val="15"/>
                <w:szCs w:val="15"/>
                <w:lang w:val="en-US" w:eastAsia="zh-CN"/>
              </w:rPr>
              <w:t>0.108</w:t>
            </w:r>
          </w:p>
        </w:tc>
        <w:tc>
          <w:tcPr>
            <w:tcW w:w="952" w:type="dxa"/>
            <w:gridSpan w:val="2"/>
            <w:noWrap w:val="0"/>
            <w:vAlign w:val="center"/>
          </w:tcPr>
          <w:p w14:paraId="606CAB57">
            <w:pPr>
              <w:jc w:val="center"/>
              <w:rPr>
                <w:rFonts w:hint="default" w:ascii="Times New Roman" w:hAnsi="Times New Roman" w:eastAsia="宋体" w:cs="Times New Roman"/>
                <w:b w:val="0"/>
                <w:bCs/>
                <w:color w:val="FF0000"/>
                <w:kern w:val="2"/>
                <w:sz w:val="15"/>
                <w:szCs w:val="15"/>
                <w:lang w:val="en-US" w:eastAsia="zh-CN" w:bidi="ar-SA"/>
              </w:rPr>
            </w:pPr>
            <w:r>
              <w:rPr>
                <w:rFonts w:hint="eastAsia" w:ascii="Times New Roman" w:hAnsi="Times New Roman" w:cs="Times New Roman"/>
                <w:color w:val="auto"/>
                <w:sz w:val="15"/>
                <w:szCs w:val="15"/>
                <w:lang w:val="en-US" w:eastAsia="zh-CN"/>
              </w:rPr>
              <w:t>0.108</w:t>
            </w:r>
          </w:p>
        </w:tc>
        <w:tc>
          <w:tcPr>
            <w:tcW w:w="323" w:type="pct"/>
            <w:gridSpan w:val="2"/>
            <w:noWrap w:val="0"/>
            <w:vAlign w:val="center"/>
          </w:tcPr>
          <w:p w14:paraId="07FDA756">
            <w:pPr>
              <w:spacing w:line="240" w:lineRule="exact"/>
              <w:jc w:val="center"/>
              <w:rPr>
                <w:rFonts w:hint="default" w:ascii="Times New Roman" w:hAnsi="Times New Roman" w:eastAsia="宋体" w:cs="Times New Roman"/>
                <w:b w:val="0"/>
                <w:bCs/>
                <w:color w:val="FF0000"/>
                <w:sz w:val="15"/>
                <w:szCs w:val="15"/>
                <w:lang w:val="en-US" w:eastAsia="zh-CN"/>
              </w:rPr>
            </w:pPr>
          </w:p>
        </w:tc>
        <w:tc>
          <w:tcPr>
            <w:tcW w:w="330" w:type="pct"/>
            <w:gridSpan w:val="2"/>
            <w:noWrap w:val="0"/>
            <w:vAlign w:val="center"/>
          </w:tcPr>
          <w:p w14:paraId="0FBA3724">
            <w:pPr>
              <w:spacing w:line="240" w:lineRule="exact"/>
              <w:jc w:val="center"/>
              <w:rPr>
                <w:rFonts w:hint="default" w:ascii="Times New Roman" w:hAnsi="Times New Roman" w:eastAsia="宋体" w:cs="Times New Roman"/>
                <w:b w:val="0"/>
                <w:bCs/>
                <w:color w:val="FF0000"/>
                <w:sz w:val="15"/>
                <w:szCs w:val="15"/>
                <w:lang w:val="en-US" w:eastAsia="zh-CN"/>
              </w:rPr>
            </w:pPr>
          </w:p>
        </w:tc>
      </w:tr>
      <w:tr w14:paraId="50B4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 w:type="pct"/>
            <w:vMerge w:val="continue"/>
            <w:noWrap w:val="0"/>
            <w:vAlign w:val="center"/>
          </w:tcPr>
          <w:p w14:paraId="15959AAB">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553" w:type="pct"/>
            <w:noWrap w:val="0"/>
            <w:vAlign w:val="center"/>
          </w:tcPr>
          <w:p w14:paraId="18BA6299">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化学需氧量</w:t>
            </w:r>
          </w:p>
        </w:tc>
        <w:tc>
          <w:tcPr>
            <w:tcW w:w="327" w:type="pct"/>
            <w:noWrap w:val="0"/>
            <w:vAlign w:val="center"/>
          </w:tcPr>
          <w:p w14:paraId="68E19962">
            <w:pPr>
              <w:spacing w:line="240" w:lineRule="exact"/>
              <w:jc w:val="center"/>
              <w:rPr>
                <w:rFonts w:hint="default" w:ascii="Times New Roman" w:hAnsi="Times New Roman" w:eastAsia="宋体" w:cs="Times New Roman"/>
                <w:b w:val="0"/>
                <w:bCs/>
                <w:color w:val="FF0000"/>
                <w:sz w:val="15"/>
                <w:szCs w:val="15"/>
                <w:lang w:val="en-US" w:eastAsia="zh-CN"/>
              </w:rPr>
            </w:pPr>
          </w:p>
        </w:tc>
        <w:tc>
          <w:tcPr>
            <w:tcW w:w="456" w:type="pct"/>
            <w:gridSpan w:val="2"/>
            <w:noWrap w:val="0"/>
            <w:vAlign w:val="center"/>
          </w:tcPr>
          <w:p w14:paraId="79241E1C">
            <w:pPr>
              <w:spacing w:line="240" w:lineRule="exact"/>
              <w:jc w:val="center"/>
              <w:rPr>
                <w:rFonts w:hint="default" w:ascii="Times New Roman" w:hAnsi="Times New Roman" w:eastAsia="宋体" w:cs="Times New Roman"/>
                <w:b w:val="0"/>
                <w:bCs/>
                <w:color w:val="FF0000"/>
                <w:sz w:val="15"/>
                <w:szCs w:val="15"/>
                <w:lang w:val="en-US" w:eastAsia="zh-CN"/>
              </w:rPr>
            </w:pPr>
          </w:p>
        </w:tc>
        <w:tc>
          <w:tcPr>
            <w:tcW w:w="349" w:type="pct"/>
            <w:gridSpan w:val="2"/>
            <w:noWrap w:val="0"/>
            <w:vAlign w:val="center"/>
          </w:tcPr>
          <w:p w14:paraId="2C5A38CA">
            <w:pPr>
              <w:spacing w:line="240" w:lineRule="exact"/>
              <w:jc w:val="center"/>
              <w:rPr>
                <w:rFonts w:hint="default" w:ascii="Times New Roman" w:hAnsi="Times New Roman" w:eastAsia="宋体" w:cs="Times New Roman"/>
                <w:b w:val="0"/>
                <w:bCs/>
                <w:color w:val="FF0000"/>
                <w:sz w:val="15"/>
                <w:szCs w:val="15"/>
                <w:lang w:val="en-US" w:eastAsia="zh-CN"/>
              </w:rPr>
            </w:pPr>
          </w:p>
        </w:tc>
        <w:tc>
          <w:tcPr>
            <w:tcW w:w="290" w:type="pct"/>
            <w:gridSpan w:val="2"/>
            <w:noWrap w:val="0"/>
            <w:vAlign w:val="center"/>
          </w:tcPr>
          <w:p w14:paraId="45C37B46">
            <w:pPr>
              <w:spacing w:line="240" w:lineRule="exact"/>
              <w:jc w:val="center"/>
              <w:rPr>
                <w:rFonts w:hint="default" w:ascii="Times New Roman" w:hAnsi="Times New Roman" w:eastAsia="宋体" w:cs="Times New Roman"/>
                <w:b w:val="0"/>
                <w:bCs/>
                <w:color w:val="FF0000"/>
                <w:sz w:val="15"/>
                <w:szCs w:val="15"/>
                <w:highlight w:val="yellow"/>
                <w:lang w:val="en-US" w:eastAsia="zh-CN"/>
              </w:rPr>
            </w:pPr>
          </w:p>
        </w:tc>
        <w:tc>
          <w:tcPr>
            <w:tcW w:w="343" w:type="pct"/>
            <w:noWrap w:val="0"/>
            <w:vAlign w:val="center"/>
          </w:tcPr>
          <w:p w14:paraId="00102DAF">
            <w:pPr>
              <w:spacing w:line="240" w:lineRule="exact"/>
              <w:jc w:val="center"/>
              <w:rPr>
                <w:rFonts w:hint="default" w:ascii="Times New Roman" w:hAnsi="Times New Roman" w:eastAsia="宋体" w:cs="Times New Roman"/>
                <w:b w:val="0"/>
                <w:bCs/>
                <w:color w:val="FF0000"/>
                <w:sz w:val="15"/>
                <w:szCs w:val="15"/>
                <w:highlight w:val="yellow"/>
                <w:lang w:val="en-US" w:eastAsia="zh-CN"/>
              </w:rPr>
            </w:pPr>
          </w:p>
        </w:tc>
        <w:tc>
          <w:tcPr>
            <w:tcW w:w="309" w:type="pct"/>
            <w:noWrap w:val="0"/>
            <w:vAlign w:val="center"/>
          </w:tcPr>
          <w:p w14:paraId="61496F4E">
            <w:pPr>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0.0</w:t>
            </w:r>
            <w:r>
              <w:rPr>
                <w:rFonts w:hint="eastAsia" w:ascii="Times New Roman" w:hAnsi="Times New Roman" w:cs="Times New Roman"/>
                <w:color w:val="auto"/>
                <w:sz w:val="15"/>
                <w:szCs w:val="15"/>
                <w:lang w:val="en-US" w:eastAsia="zh-CN"/>
              </w:rPr>
              <w:t>43</w:t>
            </w:r>
          </w:p>
        </w:tc>
        <w:tc>
          <w:tcPr>
            <w:tcW w:w="1207" w:type="dxa"/>
            <w:noWrap w:val="0"/>
            <w:vAlign w:val="center"/>
          </w:tcPr>
          <w:p w14:paraId="1EE6737E">
            <w:pPr>
              <w:jc w:val="center"/>
              <w:rPr>
                <w:rFonts w:hint="default" w:ascii="Times New Roman" w:hAnsi="Times New Roman" w:eastAsia="宋体" w:cs="Times New Roman"/>
                <w:color w:val="FF0000"/>
                <w:sz w:val="15"/>
                <w:szCs w:val="15"/>
                <w:lang w:val="en-US" w:eastAsia="zh-CN"/>
              </w:rPr>
            </w:pPr>
            <w:r>
              <w:rPr>
                <w:rFonts w:hint="eastAsia" w:ascii="Times New Roman" w:hAnsi="Times New Roman" w:eastAsia="宋体" w:cs="Times New Roman"/>
                <w:color w:val="auto"/>
                <w:sz w:val="15"/>
                <w:szCs w:val="15"/>
                <w:lang w:val="en-US" w:eastAsia="zh-CN"/>
              </w:rPr>
              <w:t>0.0</w:t>
            </w:r>
            <w:r>
              <w:rPr>
                <w:rFonts w:hint="eastAsia" w:ascii="Times New Roman" w:hAnsi="Times New Roman" w:cs="Times New Roman"/>
                <w:color w:val="auto"/>
                <w:sz w:val="15"/>
                <w:szCs w:val="15"/>
                <w:lang w:val="en-US" w:eastAsia="zh-CN"/>
              </w:rPr>
              <w:t>43</w:t>
            </w:r>
          </w:p>
        </w:tc>
        <w:tc>
          <w:tcPr>
            <w:tcW w:w="425" w:type="pct"/>
            <w:noWrap w:val="0"/>
            <w:vAlign w:val="center"/>
          </w:tcPr>
          <w:p w14:paraId="4C07DDCF">
            <w:pPr>
              <w:spacing w:line="240" w:lineRule="exact"/>
              <w:jc w:val="center"/>
              <w:rPr>
                <w:rFonts w:hint="default" w:ascii="Times New Roman" w:hAnsi="Times New Roman" w:eastAsia="宋体" w:cs="Times New Roman"/>
                <w:b w:val="0"/>
                <w:bCs/>
                <w:color w:val="FF0000"/>
                <w:sz w:val="15"/>
                <w:szCs w:val="15"/>
                <w:lang w:val="en-US" w:eastAsia="zh-CN"/>
              </w:rPr>
            </w:pPr>
          </w:p>
        </w:tc>
        <w:tc>
          <w:tcPr>
            <w:tcW w:w="1026" w:type="dxa"/>
            <w:noWrap w:val="0"/>
            <w:vAlign w:val="center"/>
          </w:tcPr>
          <w:p w14:paraId="0A4D2ED8">
            <w:pPr>
              <w:jc w:val="center"/>
              <w:rPr>
                <w:rFonts w:hint="default" w:ascii="Times New Roman" w:hAnsi="Times New Roman" w:eastAsia="宋体" w:cs="Times New Roman"/>
                <w:b w:val="0"/>
                <w:bCs/>
                <w:color w:val="FF0000"/>
                <w:kern w:val="2"/>
                <w:sz w:val="15"/>
                <w:szCs w:val="15"/>
                <w:lang w:val="en-US" w:eastAsia="zh-CN" w:bidi="ar-SA"/>
              </w:rPr>
            </w:pPr>
            <w:r>
              <w:rPr>
                <w:rFonts w:hint="eastAsia" w:ascii="Times New Roman" w:hAnsi="Times New Roman" w:eastAsia="宋体" w:cs="Times New Roman"/>
                <w:color w:val="auto"/>
                <w:sz w:val="15"/>
                <w:szCs w:val="15"/>
                <w:lang w:val="en-US" w:eastAsia="zh-CN"/>
              </w:rPr>
              <w:t>0.0</w:t>
            </w:r>
            <w:r>
              <w:rPr>
                <w:rFonts w:hint="eastAsia" w:ascii="Times New Roman" w:hAnsi="Times New Roman" w:cs="Times New Roman"/>
                <w:color w:val="auto"/>
                <w:sz w:val="15"/>
                <w:szCs w:val="15"/>
                <w:lang w:val="en-US" w:eastAsia="zh-CN"/>
              </w:rPr>
              <w:t>43</w:t>
            </w:r>
          </w:p>
        </w:tc>
        <w:tc>
          <w:tcPr>
            <w:tcW w:w="952" w:type="dxa"/>
            <w:gridSpan w:val="2"/>
            <w:noWrap w:val="0"/>
            <w:vAlign w:val="center"/>
          </w:tcPr>
          <w:p w14:paraId="4532D83A">
            <w:pPr>
              <w:jc w:val="center"/>
              <w:rPr>
                <w:rFonts w:hint="default" w:ascii="Times New Roman" w:hAnsi="Times New Roman" w:eastAsia="宋体" w:cs="Times New Roman"/>
                <w:b w:val="0"/>
                <w:bCs/>
                <w:color w:val="FF0000"/>
                <w:kern w:val="2"/>
                <w:sz w:val="15"/>
                <w:szCs w:val="15"/>
                <w:lang w:val="en-US" w:eastAsia="zh-CN" w:bidi="ar-SA"/>
              </w:rPr>
            </w:pPr>
            <w:r>
              <w:rPr>
                <w:rFonts w:hint="eastAsia" w:ascii="Times New Roman" w:hAnsi="Times New Roman" w:eastAsia="宋体" w:cs="Times New Roman"/>
                <w:color w:val="auto"/>
                <w:sz w:val="15"/>
                <w:szCs w:val="15"/>
                <w:lang w:val="en-US" w:eastAsia="zh-CN"/>
              </w:rPr>
              <w:t>0.0</w:t>
            </w:r>
            <w:r>
              <w:rPr>
                <w:rFonts w:hint="eastAsia" w:ascii="Times New Roman" w:hAnsi="Times New Roman" w:cs="Times New Roman"/>
                <w:color w:val="auto"/>
                <w:sz w:val="15"/>
                <w:szCs w:val="15"/>
                <w:lang w:val="en-US" w:eastAsia="zh-CN"/>
              </w:rPr>
              <w:t>43</w:t>
            </w:r>
          </w:p>
        </w:tc>
        <w:tc>
          <w:tcPr>
            <w:tcW w:w="323" w:type="pct"/>
            <w:gridSpan w:val="2"/>
            <w:noWrap w:val="0"/>
            <w:vAlign w:val="center"/>
          </w:tcPr>
          <w:p w14:paraId="402086EC">
            <w:pPr>
              <w:spacing w:line="240" w:lineRule="exact"/>
              <w:jc w:val="center"/>
              <w:rPr>
                <w:rFonts w:hint="default" w:ascii="Times New Roman" w:hAnsi="Times New Roman" w:eastAsia="宋体" w:cs="Times New Roman"/>
                <w:b w:val="0"/>
                <w:bCs/>
                <w:color w:val="FF0000"/>
                <w:sz w:val="15"/>
                <w:szCs w:val="15"/>
                <w:lang w:val="en-US" w:eastAsia="zh-CN"/>
              </w:rPr>
            </w:pPr>
          </w:p>
        </w:tc>
        <w:tc>
          <w:tcPr>
            <w:tcW w:w="330" w:type="pct"/>
            <w:gridSpan w:val="2"/>
            <w:noWrap w:val="0"/>
            <w:vAlign w:val="center"/>
          </w:tcPr>
          <w:p w14:paraId="1555C337">
            <w:pPr>
              <w:spacing w:line="240" w:lineRule="exact"/>
              <w:jc w:val="center"/>
              <w:rPr>
                <w:rFonts w:hint="default" w:ascii="Times New Roman" w:hAnsi="Times New Roman" w:eastAsia="宋体" w:cs="Times New Roman"/>
                <w:b w:val="0"/>
                <w:bCs/>
                <w:color w:val="FF0000"/>
                <w:sz w:val="15"/>
                <w:szCs w:val="15"/>
                <w:lang w:val="en-US" w:eastAsia="zh-CN"/>
              </w:rPr>
            </w:pPr>
          </w:p>
        </w:tc>
      </w:tr>
      <w:tr w14:paraId="63C7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68" w:type="pct"/>
            <w:vMerge w:val="continue"/>
            <w:noWrap w:val="0"/>
            <w:vAlign w:val="center"/>
          </w:tcPr>
          <w:p w14:paraId="0631281D">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553" w:type="pct"/>
            <w:noWrap w:val="0"/>
            <w:vAlign w:val="center"/>
          </w:tcPr>
          <w:p w14:paraId="7765146C">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氨氮</w:t>
            </w:r>
          </w:p>
        </w:tc>
        <w:tc>
          <w:tcPr>
            <w:tcW w:w="327" w:type="pct"/>
            <w:noWrap w:val="0"/>
            <w:vAlign w:val="center"/>
          </w:tcPr>
          <w:p w14:paraId="2B10D7F7">
            <w:pPr>
              <w:spacing w:line="240" w:lineRule="exact"/>
              <w:jc w:val="center"/>
              <w:rPr>
                <w:rFonts w:hint="default" w:ascii="Times New Roman" w:hAnsi="Times New Roman" w:eastAsia="宋体" w:cs="Times New Roman"/>
                <w:b w:val="0"/>
                <w:bCs/>
                <w:color w:val="FF0000"/>
                <w:sz w:val="15"/>
                <w:szCs w:val="15"/>
                <w:lang w:val="en-US" w:eastAsia="zh-CN"/>
              </w:rPr>
            </w:pPr>
          </w:p>
        </w:tc>
        <w:tc>
          <w:tcPr>
            <w:tcW w:w="456" w:type="pct"/>
            <w:gridSpan w:val="2"/>
            <w:noWrap w:val="0"/>
            <w:vAlign w:val="center"/>
          </w:tcPr>
          <w:p w14:paraId="53834973">
            <w:pPr>
              <w:spacing w:line="240" w:lineRule="exact"/>
              <w:jc w:val="center"/>
              <w:rPr>
                <w:rFonts w:hint="default" w:ascii="Times New Roman" w:hAnsi="Times New Roman" w:eastAsia="宋体" w:cs="Times New Roman"/>
                <w:b w:val="0"/>
                <w:bCs/>
                <w:color w:val="FF0000"/>
                <w:sz w:val="15"/>
                <w:szCs w:val="15"/>
                <w:lang w:val="en-US" w:eastAsia="zh-CN"/>
              </w:rPr>
            </w:pPr>
          </w:p>
        </w:tc>
        <w:tc>
          <w:tcPr>
            <w:tcW w:w="349" w:type="pct"/>
            <w:gridSpan w:val="2"/>
            <w:noWrap w:val="0"/>
            <w:vAlign w:val="center"/>
          </w:tcPr>
          <w:p w14:paraId="40878381">
            <w:pPr>
              <w:spacing w:line="240" w:lineRule="exact"/>
              <w:jc w:val="center"/>
              <w:rPr>
                <w:rFonts w:hint="default" w:ascii="Times New Roman" w:hAnsi="Times New Roman" w:eastAsia="宋体" w:cs="Times New Roman"/>
                <w:b w:val="0"/>
                <w:bCs/>
                <w:color w:val="FF0000"/>
                <w:sz w:val="15"/>
                <w:szCs w:val="15"/>
                <w:lang w:val="en-US" w:eastAsia="zh-CN"/>
              </w:rPr>
            </w:pPr>
          </w:p>
        </w:tc>
        <w:tc>
          <w:tcPr>
            <w:tcW w:w="290" w:type="pct"/>
            <w:gridSpan w:val="2"/>
            <w:noWrap w:val="0"/>
            <w:vAlign w:val="center"/>
          </w:tcPr>
          <w:p w14:paraId="061AA703">
            <w:pPr>
              <w:spacing w:line="240" w:lineRule="exact"/>
              <w:jc w:val="center"/>
              <w:rPr>
                <w:rFonts w:hint="default" w:ascii="Times New Roman" w:hAnsi="Times New Roman" w:eastAsia="宋体" w:cs="Times New Roman"/>
                <w:b w:val="0"/>
                <w:bCs/>
                <w:color w:val="FF0000"/>
                <w:sz w:val="15"/>
                <w:szCs w:val="15"/>
                <w:highlight w:val="yellow"/>
                <w:lang w:val="en-US" w:eastAsia="zh-CN"/>
              </w:rPr>
            </w:pPr>
          </w:p>
        </w:tc>
        <w:tc>
          <w:tcPr>
            <w:tcW w:w="343" w:type="pct"/>
            <w:noWrap w:val="0"/>
            <w:vAlign w:val="center"/>
          </w:tcPr>
          <w:p w14:paraId="13345ADE">
            <w:pPr>
              <w:spacing w:line="240" w:lineRule="exact"/>
              <w:jc w:val="center"/>
              <w:rPr>
                <w:rFonts w:hint="default" w:ascii="Times New Roman" w:hAnsi="Times New Roman" w:eastAsia="宋体" w:cs="Times New Roman"/>
                <w:b w:val="0"/>
                <w:bCs/>
                <w:color w:val="FF0000"/>
                <w:sz w:val="15"/>
                <w:szCs w:val="15"/>
                <w:highlight w:val="yellow"/>
                <w:lang w:val="en-US" w:eastAsia="zh-CN"/>
              </w:rPr>
            </w:pPr>
          </w:p>
        </w:tc>
        <w:tc>
          <w:tcPr>
            <w:tcW w:w="309" w:type="pct"/>
            <w:noWrap w:val="0"/>
            <w:vAlign w:val="center"/>
          </w:tcPr>
          <w:p w14:paraId="5FE05F69">
            <w:pPr>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w:t>
            </w:r>
            <w:r>
              <w:rPr>
                <w:rFonts w:hint="eastAsia" w:ascii="Times New Roman" w:hAnsi="Times New Roman" w:eastAsia="宋体" w:cs="Times New Roman"/>
                <w:color w:val="auto"/>
                <w:sz w:val="15"/>
                <w:szCs w:val="15"/>
                <w:lang w:val="en-US" w:eastAsia="zh-CN"/>
              </w:rPr>
              <w:t>0</w:t>
            </w:r>
            <w:r>
              <w:rPr>
                <w:rFonts w:hint="eastAsia" w:ascii="Times New Roman" w:hAnsi="Times New Roman" w:cs="Times New Roman"/>
                <w:color w:val="auto"/>
                <w:sz w:val="15"/>
                <w:szCs w:val="15"/>
                <w:lang w:val="en-US" w:eastAsia="zh-CN"/>
              </w:rPr>
              <w:t>2</w:t>
            </w:r>
          </w:p>
        </w:tc>
        <w:tc>
          <w:tcPr>
            <w:tcW w:w="1207" w:type="dxa"/>
            <w:noWrap w:val="0"/>
            <w:vAlign w:val="center"/>
          </w:tcPr>
          <w:p w14:paraId="3F7E63A9">
            <w:pPr>
              <w:jc w:val="center"/>
              <w:rPr>
                <w:rFonts w:hint="default" w:ascii="Times New Roman" w:hAnsi="Times New Roman" w:eastAsia="宋体" w:cs="Times New Roman"/>
                <w:color w:val="FF0000"/>
                <w:sz w:val="15"/>
                <w:szCs w:val="15"/>
                <w:lang w:val="en-US" w:eastAsia="zh-CN"/>
              </w:rPr>
            </w:pPr>
            <w:r>
              <w:rPr>
                <w:rFonts w:hint="default" w:ascii="Times New Roman" w:hAnsi="Times New Roman" w:eastAsia="宋体" w:cs="Times New Roman"/>
                <w:color w:val="auto"/>
                <w:sz w:val="15"/>
                <w:szCs w:val="15"/>
                <w:lang w:val="en-US" w:eastAsia="zh-CN"/>
              </w:rPr>
              <w:t>0.0</w:t>
            </w:r>
            <w:r>
              <w:rPr>
                <w:rFonts w:hint="eastAsia" w:ascii="Times New Roman" w:hAnsi="Times New Roman" w:eastAsia="宋体" w:cs="Times New Roman"/>
                <w:color w:val="auto"/>
                <w:sz w:val="15"/>
                <w:szCs w:val="15"/>
                <w:lang w:val="en-US" w:eastAsia="zh-CN"/>
              </w:rPr>
              <w:t>0</w:t>
            </w:r>
            <w:r>
              <w:rPr>
                <w:rFonts w:hint="eastAsia" w:ascii="Times New Roman" w:hAnsi="Times New Roman" w:cs="Times New Roman"/>
                <w:color w:val="auto"/>
                <w:sz w:val="15"/>
                <w:szCs w:val="15"/>
                <w:lang w:val="en-US" w:eastAsia="zh-CN"/>
              </w:rPr>
              <w:t>2</w:t>
            </w:r>
          </w:p>
        </w:tc>
        <w:tc>
          <w:tcPr>
            <w:tcW w:w="425" w:type="pct"/>
            <w:noWrap w:val="0"/>
            <w:vAlign w:val="center"/>
          </w:tcPr>
          <w:p w14:paraId="169D3623">
            <w:pPr>
              <w:spacing w:line="240" w:lineRule="exact"/>
              <w:jc w:val="center"/>
              <w:rPr>
                <w:rFonts w:hint="default" w:ascii="Times New Roman" w:hAnsi="Times New Roman" w:eastAsia="宋体" w:cs="Times New Roman"/>
                <w:b w:val="0"/>
                <w:bCs/>
                <w:color w:val="FF0000"/>
                <w:sz w:val="15"/>
                <w:szCs w:val="15"/>
                <w:lang w:val="en-US" w:eastAsia="zh-CN"/>
              </w:rPr>
            </w:pPr>
          </w:p>
        </w:tc>
        <w:tc>
          <w:tcPr>
            <w:tcW w:w="1026" w:type="dxa"/>
            <w:noWrap w:val="0"/>
            <w:vAlign w:val="center"/>
          </w:tcPr>
          <w:p w14:paraId="155BC9C7">
            <w:pPr>
              <w:jc w:val="center"/>
              <w:rPr>
                <w:rFonts w:hint="default" w:ascii="Times New Roman" w:hAnsi="Times New Roman" w:eastAsia="宋体" w:cs="Times New Roman"/>
                <w:b w:val="0"/>
                <w:bCs/>
                <w:color w:val="FF0000"/>
                <w:kern w:val="2"/>
                <w:sz w:val="15"/>
                <w:szCs w:val="15"/>
                <w:lang w:val="en-US" w:eastAsia="zh-CN" w:bidi="ar-SA"/>
              </w:rPr>
            </w:pPr>
            <w:r>
              <w:rPr>
                <w:rFonts w:hint="default" w:ascii="Times New Roman" w:hAnsi="Times New Roman" w:eastAsia="宋体" w:cs="Times New Roman"/>
                <w:color w:val="auto"/>
                <w:sz w:val="15"/>
                <w:szCs w:val="15"/>
                <w:lang w:val="en-US" w:eastAsia="zh-CN"/>
              </w:rPr>
              <w:t>0.0</w:t>
            </w:r>
            <w:r>
              <w:rPr>
                <w:rFonts w:hint="eastAsia" w:ascii="Times New Roman" w:hAnsi="Times New Roman" w:eastAsia="宋体" w:cs="Times New Roman"/>
                <w:color w:val="auto"/>
                <w:sz w:val="15"/>
                <w:szCs w:val="15"/>
                <w:lang w:val="en-US" w:eastAsia="zh-CN"/>
              </w:rPr>
              <w:t>0</w:t>
            </w:r>
            <w:r>
              <w:rPr>
                <w:rFonts w:hint="eastAsia" w:ascii="Times New Roman" w:hAnsi="Times New Roman" w:cs="Times New Roman"/>
                <w:color w:val="auto"/>
                <w:sz w:val="15"/>
                <w:szCs w:val="15"/>
                <w:lang w:val="en-US" w:eastAsia="zh-CN"/>
              </w:rPr>
              <w:t>2</w:t>
            </w:r>
          </w:p>
        </w:tc>
        <w:tc>
          <w:tcPr>
            <w:tcW w:w="952" w:type="dxa"/>
            <w:gridSpan w:val="2"/>
            <w:noWrap w:val="0"/>
            <w:vAlign w:val="center"/>
          </w:tcPr>
          <w:p w14:paraId="4DD721D7">
            <w:pPr>
              <w:jc w:val="center"/>
              <w:rPr>
                <w:rFonts w:hint="default" w:ascii="Times New Roman" w:hAnsi="Times New Roman" w:eastAsia="宋体" w:cs="Times New Roman"/>
                <w:b w:val="0"/>
                <w:bCs/>
                <w:color w:val="FF0000"/>
                <w:kern w:val="2"/>
                <w:sz w:val="15"/>
                <w:szCs w:val="15"/>
                <w:lang w:val="en-US" w:eastAsia="zh-CN" w:bidi="ar-SA"/>
              </w:rPr>
            </w:pPr>
            <w:r>
              <w:rPr>
                <w:rFonts w:hint="default" w:ascii="Times New Roman" w:hAnsi="Times New Roman" w:eastAsia="宋体" w:cs="Times New Roman"/>
                <w:color w:val="auto"/>
                <w:sz w:val="15"/>
                <w:szCs w:val="15"/>
                <w:lang w:val="en-US" w:eastAsia="zh-CN"/>
              </w:rPr>
              <w:t>0.0</w:t>
            </w:r>
            <w:r>
              <w:rPr>
                <w:rFonts w:hint="eastAsia" w:ascii="Times New Roman" w:hAnsi="Times New Roman" w:eastAsia="宋体" w:cs="Times New Roman"/>
                <w:color w:val="auto"/>
                <w:sz w:val="15"/>
                <w:szCs w:val="15"/>
                <w:lang w:val="en-US" w:eastAsia="zh-CN"/>
              </w:rPr>
              <w:t>0</w:t>
            </w:r>
            <w:r>
              <w:rPr>
                <w:rFonts w:hint="eastAsia" w:ascii="Times New Roman" w:hAnsi="Times New Roman" w:cs="Times New Roman"/>
                <w:color w:val="auto"/>
                <w:sz w:val="15"/>
                <w:szCs w:val="15"/>
                <w:lang w:val="en-US" w:eastAsia="zh-CN"/>
              </w:rPr>
              <w:t>2</w:t>
            </w:r>
          </w:p>
        </w:tc>
        <w:tc>
          <w:tcPr>
            <w:tcW w:w="323" w:type="pct"/>
            <w:gridSpan w:val="2"/>
            <w:noWrap w:val="0"/>
            <w:vAlign w:val="center"/>
          </w:tcPr>
          <w:p w14:paraId="09E60ED2">
            <w:pPr>
              <w:spacing w:line="240" w:lineRule="exact"/>
              <w:jc w:val="center"/>
              <w:rPr>
                <w:rFonts w:hint="default" w:ascii="Times New Roman" w:hAnsi="Times New Roman" w:eastAsia="宋体" w:cs="Times New Roman"/>
                <w:b w:val="0"/>
                <w:bCs/>
                <w:color w:val="FF0000"/>
                <w:sz w:val="15"/>
                <w:szCs w:val="15"/>
                <w:lang w:val="en-US" w:eastAsia="zh-CN"/>
              </w:rPr>
            </w:pPr>
          </w:p>
        </w:tc>
        <w:tc>
          <w:tcPr>
            <w:tcW w:w="330" w:type="pct"/>
            <w:gridSpan w:val="2"/>
            <w:noWrap w:val="0"/>
            <w:vAlign w:val="center"/>
          </w:tcPr>
          <w:p w14:paraId="417746E7">
            <w:pPr>
              <w:spacing w:line="240" w:lineRule="exact"/>
              <w:jc w:val="center"/>
              <w:rPr>
                <w:rFonts w:hint="default" w:ascii="Times New Roman" w:hAnsi="Times New Roman" w:eastAsia="宋体" w:cs="Times New Roman"/>
                <w:b w:val="0"/>
                <w:bCs/>
                <w:color w:val="FF0000"/>
                <w:sz w:val="15"/>
                <w:szCs w:val="15"/>
                <w:lang w:val="en-US" w:eastAsia="zh-CN"/>
              </w:rPr>
            </w:pPr>
          </w:p>
        </w:tc>
      </w:tr>
    </w:tbl>
    <w:p w14:paraId="71120D1E">
      <w:pPr>
        <w:spacing w:line="240" w:lineRule="exact"/>
        <w:ind w:firstLine="30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15"/>
          <w:szCs w:val="15"/>
        </w:rPr>
        <w:t>注：1、排放增减量：(+)表示增加，(-)表示减少。2、(12)=(6)-(8)-(11)，(9)=(4)-(5)-(8)-(11)+(1)。；3、计量单位：废水排放量—万吨/年；废气排放量—万标立方米/年；工业固体废物排放量—万吨/年；水污染物排放浓度—毫克/升；大气污染物排放浓度—毫克/立方米染物排放量—</w:t>
      </w:r>
      <w:bookmarkStart w:id="18" w:name="_GoBack"/>
      <w:bookmarkEnd w:id="18"/>
      <w:r>
        <w:rPr>
          <w:rFonts w:hint="default" w:ascii="Times New Roman" w:hAnsi="Times New Roman" w:eastAsia="宋体" w:cs="Times New Roman"/>
          <w:color w:val="auto"/>
          <w:sz w:val="15"/>
          <w:szCs w:val="15"/>
        </w:rPr>
        <w:t>吨/年；</w:t>
      </w:r>
      <w:r>
        <w:rPr>
          <w:rFonts w:hint="default" w:ascii="Times New Roman" w:hAnsi="Times New Roman" w:eastAsia="宋体" w:cs="Times New Roman"/>
          <w:color w:val="auto"/>
          <w:spacing w:val="-2"/>
          <w:sz w:val="15"/>
          <w:szCs w:val="15"/>
        </w:rPr>
        <w:t>大气污染物排放量—吨/年</w:t>
      </w:r>
    </w:p>
    <w:p w14:paraId="68FDD1E1">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FF0000"/>
          <w:sz w:val="21"/>
          <w:szCs w:val="21"/>
          <w:lang w:val="en-US" w:eastAsia="zh-CN"/>
        </w:rPr>
      </w:pPr>
    </w:p>
    <w:p w14:paraId="593097B9">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FF0000"/>
          <w:sz w:val="21"/>
          <w:szCs w:val="21"/>
          <w:lang w:val="en-US" w:eastAsia="zh-CN"/>
        </w:rPr>
      </w:pPr>
    </w:p>
    <w:p w14:paraId="2E9E09F0">
      <w:pPr>
        <w:rPr>
          <w:rFonts w:hint="default" w:ascii="Times New Roman" w:hAnsi="Times New Roman" w:eastAsia="宋体" w:cs="Times New Roman"/>
          <w:b/>
          <w:bCs/>
          <w:color w:val="FF0000"/>
          <w:sz w:val="21"/>
          <w:szCs w:val="21"/>
          <w:lang w:val="en-US" w:eastAsia="zh-CN"/>
        </w:rPr>
      </w:pPr>
    </w:p>
    <w:sectPr>
      <w:footerReference r:id="rId5" w:type="default"/>
      <w:pgSz w:w="16838" w:h="11906" w:orient="landscape"/>
      <w:pgMar w:top="1576" w:right="1440" w:bottom="1576" w:left="1440" w:header="851" w:footer="992" w:gutter="0"/>
      <w:pgBorders>
        <w:top w:val="none" w:sz="0" w:space="0"/>
        <w:left w:val="none" w:sz="0" w:space="0"/>
        <w:bottom w:val="none" w:sz="0" w:space="0"/>
        <w:right w:val="none" w:sz="0" w:space="0"/>
      </w:pgBorders>
      <w:pgNumType w:fmt="decimal"/>
      <w:cols w:space="720" w:num="1"/>
      <w:docGrid w:type="lines" w:linePitch="3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6A35D">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2D5E57">
                          <w:pPr>
                            <w:pStyle w:val="1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2D5E57">
                    <w:pPr>
                      <w:pStyle w:val="1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A967D">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302B75">
                          <w:pPr>
                            <w:pStyle w:val="12"/>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6302B75">
                    <w:pPr>
                      <w:pStyle w:val="12"/>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A853B">
    <w:pPr>
      <w:pStyle w:val="12"/>
    </w:pP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F76E77"/>
    <w:multiLevelType w:val="singleLevel"/>
    <w:tmpl w:val="90F76E77"/>
    <w:lvl w:ilvl="0" w:tentative="0">
      <w:start w:val="1"/>
      <w:numFmt w:val="decimal"/>
      <w:suff w:val="nothing"/>
      <w:lvlText w:val="（%1）"/>
      <w:lvlJc w:val="left"/>
    </w:lvl>
  </w:abstractNum>
  <w:abstractNum w:abstractNumId="1">
    <w:nsid w:val="D06D16EA"/>
    <w:multiLevelType w:val="multilevel"/>
    <w:tmpl w:val="D06D16EA"/>
    <w:lvl w:ilvl="0" w:tentative="0">
      <w:start w:val="5"/>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D9F50D91"/>
    <w:multiLevelType w:val="singleLevel"/>
    <w:tmpl w:val="D9F50D91"/>
    <w:lvl w:ilvl="0" w:tentative="0">
      <w:start w:val="6"/>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3NThjMzcxMGU3NmU2MWJhZGFkZTEyYjkwN2FiZjYifQ=="/>
  </w:docVars>
  <w:rsids>
    <w:rsidRoot w:val="00000000"/>
    <w:rsid w:val="000749E3"/>
    <w:rsid w:val="001315D9"/>
    <w:rsid w:val="00135135"/>
    <w:rsid w:val="0018099E"/>
    <w:rsid w:val="00185962"/>
    <w:rsid w:val="001A6C08"/>
    <w:rsid w:val="00215AA4"/>
    <w:rsid w:val="002235CA"/>
    <w:rsid w:val="002E487D"/>
    <w:rsid w:val="00351550"/>
    <w:rsid w:val="00403073"/>
    <w:rsid w:val="00425A1B"/>
    <w:rsid w:val="004277C9"/>
    <w:rsid w:val="00473031"/>
    <w:rsid w:val="00483F16"/>
    <w:rsid w:val="00505C13"/>
    <w:rsid w:val="0050638A"/>
    <w:rsid w:val="005539A0"/>
    <w:rsid w:val="005C73ED"/>
    <w:rsid w:val="005F037B"/>
    <w:rsid w:val="00623B58"/>
    <w:rsid w:val="00675481"/>
    <w:rsid w:val="00692977"/>
    <w:rsid w:val="006D0CE9"/>
    <w:rsid w:val="007470CC"/>
    <w:rsid w:val="0083050D"/>
    <w:rsid w:val="00841598"/>
    <w:rsid w:val="00846033"/>
    <w:rsid w:val="00881383"/>
    <w:rsid w:val="008C7DF0"/>
    <w:rsid w:val="009E70F5"/>
    <w:rsid w:val="009F4C1B"/>
    <w:rsid w:val="00A35FB1"/>
    <w:rsid w:val="00A45CAA"/>
    <w:rsid w:val="00AD0492"/>
    <w:rsid w:val="00AD558A"/>
    <w:rsid w:val="00B32474"/>
    <w:rsid w:val="00B52173"/>
    <w:rsid w:val="00B87A8B"/>
    <w:rsid w:val="00BC1FE7"/>
    <w:rsid w:val="00BC3A1F"/>
    <w:rsid w:val="00BE32F3"/>
    <w:rsid w:val="00BF52BD"/>
    <w:rsid w:val="00C14B91"/>
    <w:rsid w:val="00C55A9D"/>
    <w:rsid w:val="00D019E4"/>
    <w:rsid w:val="00D5158C"/>
    <w:rsid w:val="00D91EDB"/>
    <w:rsid w:val="00DD6385"/>
    <w:rsid w:val="00DD7DED"/>
    <w:rsid w:val="00EA40E8"/>
    <w:rsid w:val="00F07D48"/>
    <w:rsid w:val="00F52A8D"/>
    <w:rsid w:val="00F86A55"/>
    <w:rsid w:val="00FF4AB2"/>
    <w:rsid w:val="01017684"/>
    <w:rsid w:val="0103164E"/>
    <w:rsid w:val="010333FC"/>
    <w:rsid w:val="01057174"/>
    <w:rsid w:val="010B22B0"/>
    <w:rsid w:val="011473B7"/>
    <w:rsid w:val="011949CD"/>
    <w:rsid w:val="012313A8"/>
    <w:rsid w:val="01255120"/>
    <w:rsid w:val="01362291"/>
    <w:rsid w:val="0136732D"/>
    <w:rsid w:val="013712F7"/>
    <w:rsid w:val="013A1699"/>
    <w:rsid w:val="013C690E"/>
    <w:rsid w:val="014A4B87"/>
    <w:rsid w:val="01527EDF"/>
    <w:rsid w:val="01536131"/>
    <w:rsid w:val="015611E8"/>
    <w:rsid w:val="015B3238"/>
    <w:rsid w:val="015D0D5E"/>
    <w:rsid w:val="015E4AD6"/>
    <w:rsid w:val="01710365"/>
    <w:rsid w:val="01765EBC"/>
    <w:rsid w:val="01804A4C"/>
    <w:rsid w:val="018D025D"/>
    <w:rsid w:val="018D0F17"/>
    <w:rsid w:val="018F4C90"/>
    <w:rsid w:val="019561C4"/>
    <w:rsid w:val="019B03E4"/>
    <w:rsid w:val="019B1886"/>
    <w:rsid w:val="019D55FE"/>
    <w:rsid w:val="01A22C15"/>
    <w:rsid w:val="01A916C8"/>
    <w:rsid w:val="01AD4A8C"/>
    <w:rsid w:val="01AF5332"/>
    <w:rsid w:val="01B04795"/>
    <w:rsid w:val="01B566AA"/>
    <w:rsid w:val="01BF5575"/>
    <w:rsid w:val="01C03307"/>
    <w:rsid w:val="01C26E13"/>
    <w:rsid w:val="01C310A5"/>
    <w:rsid w:val="01C81F50"/>
    <w:rsid w:val="01CA5CC8"/>
    <w:rsid w:val="01D134FA"/>
    <w:rsid w:val="01D37272"/>
    <w:rsid w:val="01D46165"/>
    <w:rsid w:val="01D46B46"/>
    <w:rsid w:val="01D9415D"/>
    <w:rsid w:val="01DB1C83"/>
    <w:rsid w:val="01DF79C5"/>
    <w:rsid w:val="01E82567"/>
    <w:rsid w:val="01E943A0"/>
    <w:rsid w:val="01EC0334"/>
    <w:rsid w:val="01F114A6"/>
    <w:rsid w:val="01F1594A"/>
    <w:rsid w:val="01F210DC"/>
    <w:rsid w:val="01F36FCC"/>
    <w:rsid w:val="01F66ABD"/>
    <w:rsid w:val="01FD7E4B"/>
    <w:rsid w:val="0200793B"/>
    <w:rsid w:val="02052264"/>
    <w:rsid w:val="020975D5"/>
    <w:rsid w:val="020C4532"/>
    <w:rsid w:val="020E02AA"/>
    <w:rsid w:val="02124B9D"/>
    <w:rsid w:val="021A27AB"/>
    <w:rsid w:val="021D04ED"/>
    <w:rsid w:val="022A6766"/>
    <w:rsid w:val="02337D11"/>
    <w:rsid w:val="023575E5"/>
    <w:rsid w:val="023615AF"/>
    <w:rsid w:val="023C3E8A"/>
    <w:rsid w:val="02493B6C"/>
    <w:rsid w:val="024E4B4B"/>
    <w:rsid w:val="02604429"/>
    <w:rsid w:val="027018DE"/>
    <w:rsid w:val="02702D13"/>
    <w:rsid w:val="027345B1"/>
    <w:rsid w:val="027D0F8C"/>
    <w:rsid w:val="027F3D47"/>
    <w:rsid w:val="027F6AB2"/>
    <w:rsid w:val="028247F4"/>
    <w:rsid w:val="02906F11"/>
    <w:rsid w:val="02936A01"/>
    <w:rsid w:val="02987B74"/>
    <w:rsid w:val="029B75CA"/>
    <w:rsid w:val="029C1412"/>
    <w:rsid w:val="02A14C7A"/>
    <w:rsid w:val="02AA6791"/>
    <w:rsid w:val="02B04EBD"/>
    <w:rsid w:val="02BC3862"/>
    <w:rsid w:val="02D24E32"/>
    <w:rsid w:val="02D908B8"/>
    <w:rsid w:val="02DA4630"/>
    <w:rsid w:val="02DC2156"/>
    <w:rsid w:val="02DE723A"/>
    <w:rsid w:val="02DF39F5"/>
    <w:rsid w:val="02E1151B"/>
    <w:rsid w:val="02E80AFB"/>
    <w:rsid w:val="02ED1C6E"/>
    <w:rsid w:val="02F254D6"/>
    <w:rsid w:val="02F70D3E"/>
    <w:rsid w:val="02F949FE"/>
    <w:rsid w:val="02FC6355"/>
    <w:rsid w:val="02FE3E7B"/>
    <w:rsid w:val="03011BBD"/>
    <w:rsid w:val="0305345B"/>
    <w:rsid w:val="030671D3"/>
    <w:rsid w:val="03074F1A"/>
    <w:rsid w:val="03130FFF"/>
    <w:rsid w:val="0313544C"/>
    <w:rsid w:val="031A4A2D"/>
    <w:rsid w:val="031C69F7"/>
    <w:rsid w:val="03217B69"/>
    <w:rsid w:val="032633D2"/>
    <w:rsid w:val="032B1785"/>
    <w:rsid w:val="032D03C4"/>
    <w:rsid w:val="0334789D"/>
    <w:rsid w:val="0337738D"/>
    <w:rsid w:val="033F6241"/>
    <w:rsid w:val="03457CFC"/>
    <w:rsid w:val="03541CED"/>
    <w:rsid w:val="03563CB7"/>
    <w:rsid w:val="035F2367"/>
    <w:rsid w:val="03604748"/>
    <w:rsid w:val="0361265C"/>
    <w:rsid w:val="0361440A"/>
    <w:rsid w:val="03661A20"/>
    <w:rsid w:val="036D1000"/>
    <w:rsid w:val="0371289F"/>
    <w:rsid w:val="03716D43"/>
    <w:rsid w:val="03766107"/>
    <w:rsid w:val="037B4325"/>
    <w:rsid w:val="037B54CB"/>
    <w:rsid w:val="037C05B3"/>
    <w:rsid w:val="037C68DF"/>
    <w:rsid w:val="03806F86"/>
    <w:rsid w:val="03822CFE"/>
    <w:rsid w:val="03824AAC"/>
    <w:rsid w:val="0385634A"/>
    <w:rsid w:val="03856856"/>
    <w:rsid w:val="038A1BB2"/>
    <w:rsid w:val="03A2514E"/>
    <w:rsid w:val="03AC1B29"/>
    <w:rsid w:val="03AC38D7"/>
    <w:rsid w:val="03AD5EDF"/>
    <w:rsid w:val="03AF1619"/>
    <w:rsid w:val="03B66504"/>
    <w:rsid w:val="03B92498"/>
    <w:rsid w:val="03B94246"/>
    <w:rsid w:val="03BC4D98"/>
    <w:rsid w:val="03BD3D36"/>
    <w:rsid w:val="03C03826"/>
    <w:rsid w:val="03C230FA"/>
    <w:rsid w:val="03C43552"/>
    <w:rsid w:val="03C50E3C"/>
    <w:rsid w:val="03C638F5"/>
    <w:rsid w:val="03CB70FD"/>
    <w:rsid w:val="03D36D1F"/>
    <w:rsid w:val="03D64DF8"/>
    <w:rsid w:val="03D746CC"/>
    <w:rsid w:val="03D90444"/>
    <w:rsid w:val="03E47515"/>
    <w:rsid w:val="03EA7192"/>
    <w:rsid w:val="03EE0393"/>
    <w:rsid w:val="03F1340D"/>
    <w:rsid w:val="03FA4904"/>
    <w:rsid w:val="03FE4C3A"/>
    <w:rsid w:val="040354C1"/>
    <w:rsid w:val="04090D29"/>
    <w:rsid w:val="040E27E3"/>
    <w:rsid w:val="04123CC2"/>
    <w:rsid w:val="04133956"/>
    <w:rsid w:val="04163446"/>
    <w:rsid w:val="041F679F"/>
    <w:rsid w:val="04212517"/>
    <w:rsid w:val="04235139"/>
    <w:rsid w:val="042B243B"/>
    <w:rsid w:val="042E0790"/>
    <w:rsid w:val="04310E7B"/>
    <w:rsid w:val="0431202E"/>
    <w:rsid w:val="043206E5"/>
    <w:rsid w:val="04384DC4"/>
    <w:rsid w:val="044C0C16"/>
    <w:rsid w:val="044F0706"/>
    <w:rsid w:val="045B52FD"/>
    <w:rsid w:val="045B7DD6"/>
    <w:rsid w:val="045F4253"/>
    <w:rsid w:val="04610B65"/>
    <w:rsid w:val="04653BF5"/>
    <w:rsid w:val="04671EF4"/>
    <w:rsid w:val="046E3282"/>
    <w:rsid w:val="04714B20"/>
    <w:rsid w:val="0475016D"/>
    <w:rsid w:val="04785EAF"/>
    <w:rsid w:val="047A5783"/>
    <w:rsid w:val="04836851"/>
    <w:rsid w:val="04842AA6"/>
    <w:rsid w:val="048E56D2"/>
    <w:rsid w:val="0490144A"/>
    <w:rsid w:val="04932CE9"/>
    <w:rsid w:val="0495080F"/>
    <w:rsid w:val="04A10F62"/>
    <w:rsid w:val="04A44EF6"/>
    <w:rsid w:val="04A86794"/>
    <w:rsid w:val="04AB0032"/>
    <w:rsid w:val="04B2316F"/>
    <w:rsid w:val="04B34E0B"/>
    <w:rsid w:val="04B47FEC"/>
    <w:rsid w:val="04B769D7"/>
    <w:rsid w:val="04BD7145"/>
    <w:rsid w:val="04C3537C"/>
    <w:rsid w:val="04C91A28"/>
    <w:rsid w:val="04CD61FB"/>
    <w:rsid w:val="04D1736D"/>
    <w:rsid w:val="04D72BD5"/>
    <w:rsid w:val="04E11CA6"/>
    <w:rsid w:val="04E377CC"/>
    <w:rsid w:val="04E43544"/>
    <w:rsid w:val="04E533D3"/>
    <w:rsid w:val="04E83035"/>
    <w:rsid w:val="04ED064B"/>
    <w:rsid w:val="04EF1BCF"/>
    <w:rsid w:val="04F05A45"/>
    <w:rsid w:val="04F459FA"/>
    <w:rsid w:val="04FD7577"/>
    <w:rsid w:val="04FE63B4"/>
    <w:rsid w:val="04FF3EDA"/>
    <w:rsid w:val="0509446B"/>
    <w:rsid w:val="050B0AD1"/>
    <w:rsid w:val="050E411D"/>
    <w:rsid w:val="050F4C03"/>
    <w:rsid w:val="051060E7"/>
    <w:rsid w:val="05145BD8"/>
    <w:rsid w:val="051A51B8"/>
    <w:rsid w:val="051D3FFE"/>
    <w:rsid w:val="05216546"/>
    <w:rsid w:val="052B1173"/>
    <w:rsid w:val="052B2F21"/>
    <w:rsid w:val="052C7D7B"/>
    <w:rsid w:val="0530678A"/>
    <w:rsid w:val="05340028"/>
    <w:rsid w:val="053F69CD"/>
    <w:rsid w:val="05410997"/>
    <w:rsid w:val="054144F3"/>
    <w:rsid w:val="05452235"/>
    <w:rsid w:val="054802ED"/>
    <w:rsid w:val="05524952"/>
    <w:rsid w:val="05573D16"/>
    <w:rsid w:val="055C6BEF"/>
    <w:rsid w:val="055D2FFA"/>
    <w:rsid w:val="055E32F7"/>
    <w:rsid w:val="0561557F"/>
    <w:rsid w:val="056768E6"/>
    <w:rsid w:val="056A6CCF"/>
    <w:rsid w:val="056D52E8"/>
    <w:rsid w:val="057330AC"/>
    <w:rsid w:val="058A7C48"/>
    <w:rsid w:val="0596513B"/>
    <w:rsid w:val="05B41169"/>
    <w:rsid w:val="05B922DB"/>
    <w:rsid w:val="05C261A9"/>
    <w:rsid w:val="05C95532"/>
    <w:rsid w:val="05D67331"/>
    <w:rsid w:val="05D714EA"/>
    <w:rsid w:val="05DB45FA"/>
    <w:rsid w:val="05DB4947"/>
    <w:rsid w:val="05DF20B2"/>
    <w:rsid w:val="05E11832"/>
    <w:rsid w:val="05E41A4E"/>
    <w:rsid w:val="05E51322"/>
    <w:rsid w:val="05E71616"/>
    <w:rsid w:val="05EC0902"/>
    <w:rsid w:val="05F257ED"/>
    <w:rsid w:val="05F45A09"/>
    <w:rsid w:val="05F6197E"/>
    <w:rsid w:val="05F6352F"/>
    <w:rsid w:val="05F72E03"/>
    <w:rsid w:val="05FA2A1A"/>
    <w:rsid w:val="06020126"/>
    <w:rsid w:val="06043E9E"/>
    <w:rsid w:val="06071298"/>
    <w:rsid w:val="06080079"/>
    <w:rsid w:val="060975BB"/>
    <w:rsid w:val="061340E1"/>
    <w:rsid w:val="06157AD8"/>
    <w:rsid w:val="0616772D"/>
    <w:rsid w:val="061A5470"/>
    <w:rsid w:val="061A763E"/>
    <w:rsid w:val="061E65E2"/>
    <w:rsid w:val="06255BC2"/>
    <w:rsid w:val="062E4A77"/>
    <w:rsid w:val="06377E97"/>
    <w:rsid w:val="06400C4E"/>
    <w:rsid w:val="064047AA"/>
    <w:rsid w:val="064C75F3"/>
    <w:rsid w:val="06500E91"/>
    <w:rsid w:val="06532730"/>
    <w:rsid w:val="065F10D4"/>
    <w:rsid w:val="065F7A31"/>
    <w:rsid w:val="06677F89"/>
    <w:rsid w:val="066F5090"/>
    <w:rsid w:val="06712BB6"/>
    <w:rsid w:val="0671705A"/>
    <w:rsid w:val="067A5F0E"/>
    <w:rsid w:val="06846D8D"/>
    <w:rsid w:val="06862B05"/>
    <w:rsid w:val="068648B3"/>
    <w:rsid w:val="068943A3"/>
    <w:rsid w:val="06915006"/>
    <w:rsid w:val="069D1BFD"/>
    <w:rsid w:val="069F5975"/>
    <w:rsid w:val="069F7723"/>
    <w:rsid w:val="06A35FB8"/>
    <w:rsid w:val="06A92350"/>
    <w:rsid w:val="06AE5BB8"/>
    <w:rsid w:val="06B331CE"/>
    <w:rsid w:val="06B807E5"/>
    <w:rsid w:val="06B84C89"/>
    <w:rsid w:val="06BD404D"/>
    <w:rsid w:val="06BF7DC5"/>
    <w:rsid w:val="06C1551D"/>
    <w:rsid w:val="06C278B5"/>
    <w:rsid w:val="06CB0518"/>
    <w:rsid w:val="06D01FD2"/>
    <w:rsid w:val="06D118A6"/>
    <w:rsid w:val="06D179D1"/>
    <w:rsid w:val="06DA4A0D"/>
    <w:rsid w:val="06DA4BFF"/>
    <w:rsid w:val="06DC6022"/>
    <w:rsid w:val="06E17D3B"/>
    <w:rsid w:val="06E23AB3"/>
    <w:rsid w:val="06E31D05"/>
    <w:rsid w:val="06E670D4"/>
    <w:rsid w:val="06EB6E0C"/>
    <w:rsid w:val="06F55595"/>
    <w:rsid w:val="06F5606C"/>
    <w:rsid w:val="06F86E33"/>
    <w:rsid w:val="07024AB1"/>
    <w:rsid w:val="07043A2A"/>
    <w:rsid w:val="07061550"/>
    <w:rsid w:val="070954E4"/>
    <w:rsid w:val="07133C6D"/>
    <w:rsid w:val="07163C30"/>
    <w:rsid w:val="072A7934"/>
    <w:rsid w:val="072C03D9"/>
    <w:rsid w:val="072D2F81"/>
    <w:rsid w:val="072F6604"/>
    <w:rsid w:val="07300CC3"/>
    <w:rsid w:val="07351E35"/>
    <w:rsid w:val="073562D9"/>
    <w:rsid w:val="07372051"/>
    <w:rsid w:val="07395EC4"/>
    <w:rsid w:val="073A744C"/>
    <w:rsid w:val="074309F6"/>
    <w:rsid w:val="07487DBA"/>
    <w:rsid w:val="074B78AB"/>
    <w:rsid w:val="07550729"/>
    <w:rsid w:val="07554285"/>
    <w:rsid w:val="07577A2C"/>
    <w:rsid w:val="07585B24"/>
    <w:rsid w:val="07591FC8"/>
    <w:rsid w:val="075954A1"/>
    <w:rsid w:val="075C1AB8"/>
    <w:rsid w:val="07623FFD"/>
    <w:rsid w:val="0768045D"/>
    <w:rsid w:val="076B1CFB"/>
    <w:rsid w:val="07756781"/>
    <w:rsid w:val="07762B7A"/>
    <w:rsid w:val="0779297D"/>
    <w:rsid w:val="07843E94"/>
    <w:rsid w:val="07861D98"/>
    <w:rsid w:val="078E4F0D"/>
    <w:rsid w:val="07943000"/>
    <w:rsid w:val="07996868"/>
    <w:rsid w:val="07A37103"/>
    <w:rsid w:val="07B611C8"/>
    <w:rsid w:val="07C17B6D"/>
    <w:rsid w:val="07C66F31"/>
    <w:rsid w:val="07C83611"/>
    <w:rsid w:val="07CA6A21"/>
    <w:rsid w:val="07D23B28"/>
    <w:rsid w:val="07D653C6"/>
    <w:rsid w:val="07DB478B"/>
    <w:rsid w:val="07E01DA1"/>
    <w:rsid w:val="07E06245"/>
    <w:rsid w:val="07E21FBD"/>
    <w:rsid w:val="07E276F2"/>
    <w:rsid w:val="07E55609"/>
    <w:rsid w:val="07E8634C"/>
    <w:rsid w:val="07ED2710"/>
    <w:rsid w:val="07EF46DA"/>
    <w:rsid w:val="07F81CA6"/>
    <w:rsid w:val="07F86E1A"/>
    <w:rsid w:val="07FE51AA"/>
    <w:rsid w:val="08007A98"/>
    <w:rsid w:val="08033CE1"/>
    <w:rsid w:val="080C1F4A"/>
    <w:rsid w:val="080C703A"/>
    <w:rsid w:val="080D690E"/>
    <w:rsid w:val="081163FE"/>
    <w:rsid w:val="08120649"/>
    <w:rsid w:val="0814739E"/>
    <w:rsid w:val="081859DF"/>
    <w:rsid w:val="082779D0"/>
    <w:rsid w:val="082C7B94"/>
    <w:rsid w:val="082E2B16"/>
    <w:rsid w:val="082F2D28"/>
    <w:rsid w:val="0831084F"/>
    <w:rsid w:val="08337083"/>
    <w:rsid w:val="083420ED"/>
    <w:rsid w:val="08352FC5"/>
    <w:rsid w:val="083823D1"/>
    <w:rsid w:val="08395955"/>
    <w:rsid w:val="083A64E8"/>
    <w:rsid w:val="08406CE4"/>
    <w:rsid w:val="08435BA4"/>
    <w:rsid w:val="08493DEA"/>
    <w:rsid w:val="084F54C6"/>
    <w:rsid w:val="0850116D"/>
    <w:rsid w:val="085602B5"/>
    <w:rsid w:val="085C1889"/>
    <w:rsid w:val="0870581B"/>
    <w:rsid w:val="08752E31"/>
    <w:rsid w:val="08781FE5"/>
    <w:rsid w:val="087C4EF9"/>
    <w:rsid w:val="088017D6"/>
    <w:rsid w:val="088A7F5F"/>
    <w:rsid w:val="08935065"/>
    <w:rsid w:val="08980E61"/>
    <w:rsid w:val="089D7C92"/>
    <w:rsid w:val="08A454C4"/>
    <w:rsid w:val="08A72527"/>
    <w:rsid w:val="08A90D2D"/>
    <w:rsid w:val="08B1198F"/>
    <w:rsid w:val="08B374B6"/>
    <w:rsid w:val="08B60D54"/>
    <w:rsid w:val="08B66FA6"/>
    <w:rsid w:val="08BA0844"/>
    <w:rsid w:val="08CE2541"/>
    <w:rsid w:val="08D37B58"/>
    <w:rsid w:val="08D538D0"/>
    <w:rsid w:val="08D5567E"/>
    <w:rsid w:val="08E500DB"/>
    <w:rsid w:val="08E67EC0"/>
    <w:rsid w:val="08EB30F3"/>
    <w:rsid w:val="08EC29C7"/>
    <w:rsid w:val="08F024B8"/>
    <w:rsid w:val="08F04266"/>
    <w:rsid w:val="08F05A13"/>
    <w:rsid w:val="08F34569"/>
    <w:rsid w:val="08FA1588"/>
    <w:rsid w:val="08FD2E27"/>
    <w:rsid w:val="08FD6983"/>
    <w:rsid w:val="09045F63"/>
    <w:rsid w:val="09095327"/>
    <w:rsid w:val="090B72F2"/>
    <w:rsid w:val="0913264A"/>
    <w:rsid w:val="091361A6"/>
    <w:rsid w:val="09141A18"/>
    <w:rsid w:val="091C4DD6"/>
    <w:rsid w:val="0926237D"/>
    <w:rsid w:val="0926412B"/>
    <w:rsid w:val="09273A00"/>
    <w:rsid w:val="09287EA3"/>
    <w:rsid w:val="092D370C"/>
    <w:rsid w:val="092E3EBD"/>
    <w:rsid w:val="09307304"/>
    <w:rsid w:val="09324853"/>
    <w:rsid w:val="093323A4"/>
    <w:rsid w:val="09336848"/>
    <w:rsid w:val="09414AC1"/>
    <w:rsid w:val="09446B26"/>
    <w:rsid w:val="094543A5"/>
    <w:rsid w:val="094B7E7A"/>
    <w:rsid w:val="094C55D1"/>
    <w:rsid w:val="09523172"/>
    <w:rsid w:val="0955033B"/>
    <w:rsid w:val="09554CD5"/>
    <w:rsid w:val="09652EA6"/>
    <w:rsid w:val="096864F2"/>
    <w:rsid w:val="09694018"/>
    <w:rsid w:val="096D58B6"/>
    <w:rsid w:val="09776735"/>
    <w:rsid w:val="097C1F9D"/>
    <w:rsid w:val="098552F6"/>
    <w:rsid w:val="09880942"/>
    <w:rsid w:val="09905E87"/>
    <w:rsid w:val="0992356F"/>
    <w:rsid w:val="09A3577C"/>
    <w:rsid w:val="09A552C3"/>
    <w:rsid w:val="09AB2883"/>
    <w:rsid w:val="09AD3F6A"/>
    <w:rsid w:val="09AF4121"/>
    <w:rsid w:val="09B01C47"/>
    <w:rsid w:val="09B24CF6"/>
    <w:rsid w:val="09B47989"/>
    <w:rsid w:val="09B6038D"/>
    <w:rsid w:val="09BC05EC"/>
    <w:rsid w:val="09C120A6"/>
    <w:rsid w:val="09C3197A"/>
    <w:rsid w:val="09CA0F5B"/>
    <w:rsid w:val="09CF47C3"/>
    <w:rsid w:val="09D43B87"/>
    <w:rsid w:val="09D83C22"/>
    <w:rsid w:val="09DB3168"/>
    <w:rsid w:val="09DC0C8E"/>
    <w:rsid w:val="09DC47EA"/>
    <w:rsid w:val="09DD68F3"/>
    <w:rsid w:val="09E110D4"/>
    <w:rsid w:val="09EF09C1"/>
    <w:rsid w:val="09F064E7"/>
    <w:rsid w:val="0A047FD7"/>
    <w:rsid w:val="0A1641A0"/>
    <w:rsid w:val="0A193C90"/>
    <w:rsid w:val="0A1B7A08"/>
    <w:rsid w:val="0A296AEF"/>
    <w:rsid w:val="0A2B71BE"/>
    <w:rsid w:val="0A2E773B"/>
    <w:rsid w:val="0A30445B"/>
    <w:rsid w:val="0A31265E"/>
    <w:rsid w:val="0A314B36"/>
    <w:rsid w:val="0A374116"/>
    <w:rsid w:val="0A3A5B5D"/>
    <w:rsid w:val="0A3B1082"/>
    <w:rsid w:val="0A3E54A5"/>
    <w:rsid w:val="0A4557E9"/>
    <w:rsid w:val="0A4F1460"/>
    <w:rsid w:val="0A4F6B43"/>
    <w:rsid w:val="0A516F86"/>
    <w:rsid w:val="0A526165"/>
    <w:rsid w:val="0A546A76"/>
    <w:rsid w:val="0A5F5B47"/>
    <w:rsid w:val="0A622F41"/>
    <w:rsid w:val="0A6425CB"/>
    <w:rsid w:val="0A6E5D8A"/>
    <w:rsid w:val="0A7315F2"/>
    <w:rsid w:val="0A7669ED"/>
    <w:rsid w:val="0A797821"/>
    <w:rsid w:val="0A7D5FCD"/>
    <w:rsid w:val="0A867D70"/>
    <w:rsid w:val="0A876E4C"/>
    <w:rsid w:val="0A892BC4"/>
    <w:rsid w:val="0A981059"/>
    <w:rsid w:val="0A982E07"/>
    <w:rsid w:val="0A99092D"/>
    <w:rsid w:val="0A9A610A"/>
    <w:rsid w:val="0AAE6186"/>
    <w:rsid w:val="0AB063A2"/>
    <w:rsid w:val="0AC37758"/>
    <w:rsid w:val="0AC91212"/>
    <w:rsid w:val="0ACE4A7B"/>
    <w:rsid w:val="0ACF0E24"/>
    <w:rsid w:val="0AE47DFA"/>
    <w:rsid w:val="0AE60AEE"/>
    <w:rsid w:val="0AEA1189"/>
    <w:rsid w:val="0AEF054D"/>
    <w:rsid w:val="0B04224A"/>
    <w:rsid w:val="0B11176E"/>
    <w:rsid w:val="0B1301D9"/>
    <w:rsid w:val="0B13248D"/>
    <w:rsid w:val="0B1A1A6E"/>
    <w:rsid w:val="0B1B7594"/>
    <w:rsid w:val="0B1C57E6"/>
    <w:rsid w:val="0B1C6262"/>
    <w:rsid w:val="0B212DFC"/>
    <w:rsid w:val="0B223AFE"/>
    <w:rsid w:val="0B2621C1"/>
    <w:rsid w:val="0B2823FC"/>
    <w:rsid w:val="0B297F03"/>
    <w:rsid w:val="0B344AB5"/>
    <w:rsid w:val="0B3643CE"/>
    <w:rsid w:val="0B3F3282"/>
    <w:rsid w:val="0B422D73"/>
    <w:rsid w:val="0B4E5BBB"/>
    <w:rsid w:val="0B514A22"/>
    <w:rsid w:val="0B521208"/>
    <w:rsid w:val="0B536D2E"/>
    <w:rsid w:val="0B582596"/>
    <w:rsid w:val="0B5A60E7"/>
    <w:rsid w:val="0B691F99"/>
    <w:rsid w:val="0B7218AA"/>
    <w:rsid w:val="0B761310"/>
    <w:rsid w:val="0B795547"/>
    <w:rsid w:val="0B7C6285"/>
    <w:rsid w:val="0B7D02A4"/>
    <w:rsid w:val="0B8912F8"/>
    <w:rsid w:val="0B8B2A81"/>
    <w:rsid w:val="0B8E5FB8"/>
    <w:rsid w:val="0B8E7D66"/>
    <w:rsid w:val="0B941820"/>
    <w:rsid w:val="0B9730BE"/>
    <w:rsid w:val="0B9800FF"/>
    <w:rsid w:val="0B9A495D"/>
    <w:rsid w:val="0B9C06D5"/>
    <w:rsid w:val="0B9E444D"/>
    <w:rsid w:val="0B9F01C5"/>
    <w:rsid w:val="0BA53A2D"/>
    <w:rsid w:val="0BA63302"/>
    <w:rsid w:val="0BAA1044"/>
    <w:rsid w:val="0BAA5D2C"/>
    <w:rsid w:val="0BB377CC"/>
    <w:rsid w:val="0BB51797"/>
    <w:rsid w:val="0BB7550F"/>
    <w:rsid w:val="0BB80509"/>
    <w:rsid w:val="0BBB3692"/>
    <w:rsid w:val="0BC1013B"/>
    <w:rsid w:val="0BC47C2C"/>
    <w:rsid w:val="0BCB0FBA"/>
    <w:rsid w:val="0BCE3AE3"/>
    <w:rsid w:val="0BD0037E"/>
    <w:rsid w:val="0BD87233"/>
    <w:rsid w:val="0BDF5884"/>
    <w:rsid w:val="0BE249C9"/>
    <w:rsid w:val="0BE36304"/>
    <w:rsid w:val="0BED7182"/>
    <w:rsid w:val="0BF16C73"/>
    <w:rsid w:val="0BF26CA6"/>
    <w:rsid w:val="0BF91683"/>
    <w:rsid w:val="0BFC73C5"/>
    <w:rsid w:val="0C0544CC"/>
    <w:rsid w:val="0C0B13B7"/>
    <w:rsid w:val="0C0F70F9"/>
    <w:rsid w:val="0C1464BD"/>
    <w:rsid w:val="0C1741FF"/>
    <w:rsid w:val="0C1C5981"/>
    <w:rsid w:val="0C2030B4"/>
    <w:rsid w:val="0C210BDA"/>
    <w:rsid w:val="0C2D757F"/>
    <w:rsid w:val="0C321039"/>
    <w:rsid w:val="0C3E178C"/>
    <w:rsid w:val="0C4168A8"/>
    <w:rsid w:val="0C4768A1"/>
    <w:rsid w:val="0C4F1BEB"/>
    <w:rsid w:val="0C596A1F"/>
    <w:rsid w:val="0C5F2254"/>
    <w:rsid w:val="0C692CAD"/>
    <w:rsid w:val="0C6D2071"/>
    <w:rsid w:val="0C776A4C"/>
    <w:rsid w:val="0C7B653C"/>
    <w:rsid w:val="0C7C4062"/>
    <w:rsid w:val="0C8E2713"/>
    <w:rsid w:val="0C992E66"/>
    <w:rsid w:val="0C9D2956"/>
    <w:rsid w:val="0CA05FA3"/>
    <w:rsid w:val="0CA43A03"/>
    <w:rsid w:val="0CA63822"/>
    <w:rsid w:val="0CA710DF"/>
    <w:rsid w:val="0CA737D5"/>
    <w:rsid w:val="0CA84E57"/>
    <w:rsid w:val="0CB437FC"/>
    <w:rsid w:val="0CC20F2F"/>
    <w:rsid w:val="0CCB568C"/>
    <w:rsid w:val="0CCE2B10"/>
    <w:rsid w:val="0CCF4ADA"/>
    <w:rsid w:val="0CCF6888"/>
    <w:rsid w:val="0CD0364E"/>
    <w:rsid w:val="0CD4511F"/>
    <w:rsid w:val="0CD93263"/>
    <w:rsid w:val="0CDA29C4"/>
    <w:rsid w:val="0CDE52DC"/>
    <w:rsid w:val="0CDF4D1D"/>
    <w:rsid w:val="0D004C93"/>
    <w:rsid w:val="0D0227BA"/>
    <w:rsid w:val="0D0570E0"/>
    <w:rsid w:val="0D10137A"/>
    <w:rsid w:val="0D162709"/>
    <w:rsid w:val="0D251254"/>
    <w:rsid w:val="0D2546FA"/>
    <w:rsid w:val="0D3112F1"/>
    <w:rsid w:val="0D330BC5"/>
    <w:rsid w:val="0D361EDC"/>
    <w:rsid w:val="0D39103F"/>
    <w:rsid w:val="0D3A1BB7"/>
    <w:rsid w:val="0D3D37F2"/>
    <w:rsid w:val="0D3D7AFE"/>
    <w:rsid w:val="0D413D61"/>
    <w:rsid w:val="0D42705A"/>
    <w:rsid w:val="0D49663A"/>
    <w:rsid w:val="0D4B23B2"/>
    <w:rsid w:val="0D4B4FD6"/>
    <w:rsid w:val="0D4C612B"/>
    <w:rsid w:val="0D4D4D38"/>
    <w:rsid w:val="0D5A25F6"/>
    <w:rsid w:val="0D5D3E94"/>
    <w:rsid w:val="0D636A84"/>
    <w:rsid w:val="0D731909"/>
    <w:rsid w:val="0D780CCE"/>
    <w:rsid w:val="0D796E2B"/>
    <w:rsid w:val="0D7D24F2"/>
    <w:rsid w:val="0D865199"/>
    <w:rsid w:val="0D904269"/>
    <w:rsid w:val="0D9200B9"/>
    <w:rsid w:val="0D954201"/>
    <w:rsid w:val="0D9E6986"/>
    <w:rsid w:val="0DA33D4D"/>
    <w:rsid w:val="0DA82DCF"/>
    <w:rsid w:val="0DB32F07"/>
    <w:rsid w:val="0DB55A7E"/>
    <w:rsid w:val="0DBC505E"/>
    <w:rsid w:val="0DBE2F44"/>
    <w:rsid w:val="0DC038A7"/>
    <w:rsid w:val="0DC61A39"/>
    <w:rsid w:val="0DC83A03"/>
    <w:rsid w:val="0DCE08EE"/>
    <w:rsid w:val="0DD95EB6"/>
    <w:rsid w:val="0DDD1F31"/>
    <w:rsid w:val="0DDF1BCC"/>
    <w:rsid w:val="0DDF2AFB"/>
    <w:rsid w:val="0DE24882"/>
    <w:rsid w:val="0DE6245C"/>
    <w:rsid w:val="0DE93979"/>
    <w:rsid w:val="0DEA1BCB"/>
    <w:rsid w:val="0DEB14A0"/>
    <w:rsid w:val="0DF44F95"/>
    <w:rsid w:val="0DF57C95"/>
    <w:rsid w:val="0DF90DB1"/>
    <w:rsid w:val="0E012A71"/>
    <w:rsid w:val="0E0A5DCA"/>
    <w:rsid w:val="0E0F1632"/>
    <w:rsid w:val="0E121122"/>
    <w:rsid w:val="0E250E55"/>
    <w:rsid w:val="0E25283D"/>
    <w:rsid w:val="0E2A021A"/>
    <w:rsid w:val="0E2B3F92"/>
    <w:rsid w:val="0E356BBF"/>
    <w:rsid w:val="0E3D5E73"/>
    <w:rsid w:val="0E3E5A73"/>
    <w:rsid w:val="0E455CF9"/>
    <w:rsid w:val="0E456E02"/>
    <w:rsid w:val="0E4D368D"/>
    <w:rsid w:val="0E547245"/>
    <w:rsid w:val="0E5A5297"/>
    <w:rsid w:val="0E67321C"/>
    <w:rsid w:val="0E6A6868"/>
    <w:rsid w:val="0E6B25E0"/>
    <w:rsid w:val="0E721BC1"/>
    <w:rsid w:val="0E727ADE"/>
    <w:rsid w:val="0E736EA1"/>
    <w:rsid w:val="0E770F85"/>
    <w:rsid w:val="0E77636A"/>
    <w:rsid w:val="0E796AAB"/>
    <w:rsid w:val="0E7B2823"/>
    <w:rsid w:val="0E807E3A"/>
    <w:rsid w:val="0E835B7C"/>
    <w:rsid w:val="0E83792A"/>
    <w:rsid w:val="0E8A515C"/>
    <w:rsid w:val="0E903FD6"/>
    <w:rsid w:val="0E981627"/>
    <w:rsid w:val="0E9B2EC6"/>
    <w:rsid w:val="0EA31D7A"/>
    <w:rsid w:val="0EA7186A"/>
    <w:rsid w:val="0EA87391"/>
    <w:rsid w:val="0EAD093B"/>
    <w:rsid w:val="0EB126E9"/>
    <w:rsid w:val="0EB21FBD"/>
    <w:rsid w:val="0EB70F20"/>
    <w:rsid w:val="0EB9334C"/>
    <w:rsid w:val="0EBB5316"/>
    <w:rsid w:val="0EBB70C4"/>
    <w:rsid w:val="0ECA566D"/>
    <w:rsid w:val="0ECB40C6"/>
    <w:rsid w:val="0ED62150"/>
    <w:rsid w:val="0ED63EFE"/>
    <w:rsid w:val="0ED9579C"/>
    <w:rsid w:val="0EE06B2A"/>
    <w:rsid w:val="0EEA1757"/>
    <w:rsid w:val="0EEC54CF"/>
    <w:rsid w:val="0EEF3211"/>
    <w:rsid w:val="0EF40828"/>
    <w:rsid w:val="0EF44384"/>
    <w:rsid w:val="0EFD76DC"/>
    <w:rsid w:val="0F046CBD"/>
    <w:rsid w:val="0F0547E3"/>
    <w:rsid w:val="0F0B7106"/>
    <w:rsid w:val="0F0E18EA"/>
    <w:rsid w:val="0F1113DA"/>
    <w:rsid w:val="0F112046"/>
    <w:rsid w:val="0F121970"/>
    <w:rsid w:val="0F2377E5"/>
    <w:rsid w:val="0F294770"/>
    <w:rsid w:val="0F2B4FAF"/>
    <w:rsid w:val="0F340C24"/>
    <w:rsid w:val="0F4B669A"/>
    <w:rsid w:val="0F4C0664"/>
    <w:rsid w:val="0F517A28"/>
    <w:rsid w:val="0F542271"/>
    <w:rsid w:val="0F566DED"/>
    <w:rsid w:val="0F580DB7"/>
    <w:rsid w:val="0F5D017B"/>
    <w:rsid w:val="0F5D29C3"/>
    <w:rsid w:val="0F5D447B"/>
    <w:rsid w:val="0F5F5CA1"/>
    <w:rsid w:val="0F64775C"/>
    <w:rsid w:val="0F696B20"/>
    <w:rsid w:val="0F6A47D7"/>
    <w:rsid w:val="0F704352"/>
    <w:rsid w:val="0F751969"/>
    <w:rsid w:val="0F7A0D2D"/>
    <w:rsid w:val="0F7B4AA5"/>
    <w:rsid w:val="0F866B20"/>
    <w:rsid w:val="0F890F70"/>
    <w:rsid w:val="0F895414"/>
    <w:rsid w:val="0F8971C2"/>
    <w:rsid w:val="0F8C6CB2"/>
    <w:rsid w:val="0F8E2A2A"/>
    <w:rsid w:val="0F930041"/>
    <w:rsid w:val="0F9718DF"/>
    <w:rsid w:val="0F9F5F50"/>
    <w:rsid w:val="0F9F69E6"/>
    <w:rsid w:val="0FA222F2"/>
    <w:rsid w:val="0FA97FA3"/>
    <w:rsid w:val="0FAD1102"/>
    <w:rsid w:val="0FB023B1"/>
    <w:rsid w:val="0FB16F5B"/>
    <w:rsid w:val="0FB75ADD"/>
    <w:rsid w:val="0FB847AE"/>
    <w:rsid w:val="0FC34CD5"/>
    <w:rsid w:val="0FC65D20"/>
    <w:rsid w:val="0FCD3553"/>
    <w:rsid w:val="0FCE2E27"/>
    <w:rsid w:val="0FD03043"/>
    <w:rsid w:val="0FD04DF1"/>
    <w:rsid w:val="0FD3043D"/>
    <w:rsid w:val="0FDC047D"/>
    <w:rsid w:val="0FDC5544"/>
    <w:rsid w:val="0FDF2F6F"/>
    <w:rsid w:val="0FE5421C"/>
    <w:rsid w:val="0FE60171"/>
    <w:rsid w:val="0FE67F22"/>
    <w:rsid w:val="0FE8213B"/>
    <w:rsid w:val="0FED7751"/>
    <w:rsid w:val="0FF84BE0"/>
    <w:rsid w:val="0FFA00C0"/>
    <w:rsid w:val="0FFE195E"/>
    <w:rsid w:val="0FFF2ACC"/>
    <w:rsid w:val="0FFF7484"/>
    <w:rsid w:val="100131FC"/>
    <w:rsid w:val="10036F74"/>
    <w:rsid w:val="10101691"/>
    <w:rsid w:val="10156CA8"/>
    <w:rsid w:val="101D790A"/>
    <w:rsid w:val="101F18D4"/>
    <w:rsid w:val="10207B26"/>
    <w:rsid w:val="1021389E"/>
    <w:rsid w:val="10246EEB"/>
    <w:rsid w:val="1025513D"/>
    <w:rsid w:val="103233B6"/>
    <w:rsid w:val="10394744"/>
    <w:rsid w:val="103C2486"/>
    <w:rsid w:val="103E2FEE"/>
    <w:rsid w:val="10463305"/>
    <w:rsid w:val="104D4694"/>
    <w:rsid w:val="104E5D16"/>
    <w:rsid w:val="10594DE6"/>
    <w:rsid w:val="105A46BB"/>
    <w:rsid w:val="105A6AE1"/>
    <w:rsid w:val="105C6685"/>
    <w:rsid w:val="10613C9B"/>
    <w:rsid w:val="10667503"/>
    <w:rsid w:val="106A6FF4"/>
    <w:rsid w:val="106B68C8"/>
    <w:rsid w:val="106C2D6C"/>
    <w:rsid w:val="10791C91"/>
    <w:rsid w:val="10953945"/>
    <w:rsid w:val="10991687"/>
    <w:rsid w:val="109D1177"/>
    <w:rsid w:val="109E6C9D"/>
    <w:rsid w:val="109E78EF"/>
    <w:rsid w:val="10A32505"/>
    <w:rsid w:val="10B1077E"/>
    <w:rsid w:val="10B22749"/>
    <w:rsid w:val="10B27056"/>
    <w:rsid w:val="10B66245"/>
    <w:rsid w:val="10C2298C"/>
    <w:rsid w:val="10CD1330"/>
    <w:rsid w:val="10CD30DE"/>
    <w:rsid w:val="10CD7582"/>
    <w:rsid w:val="10CF32FA"/>
    <w:rsid w:val="10D500D4"/>
    <w:rsid w:val="10D85DD7"/>
    <w:rsid w:val="10DA4383"/>
    <w:rsid w:val="10DD3E69"/>
    <w:rsid w:val="10E02E12"/>
    <w:rsid w:val="10E072B6"/>
    <w:rsid w:val="10E53570"/>
    <w:rsid w:val="10F20D97"/>
    <w:rsid w:val="10FB40F0"/>
    <w:rsid w:val="10FD7E68"/>
    <w:rsid w:val="110765F0"/>
    <w:rsid w:val="11140D0D"/>
    <w:rsid w:val="111725AC"/>
    <w:rsid w:val="111927C8"/>
    <w:rsid w:val="111B02EE"/>
    <w:rsid w:val="111B5DBE"/>
    <w:rsid w:val="1122403D"/>
    <w:rsid w:val="11230F50"/>
    <w:rsid w:val="112C42A9"/>
    <w:rsid w:val="11346F8C"/>
    <w:rsid w:val="11365128"/>
    <w:rsid w:val="113C0AE4"/>
    <w:rsid w:val="1145536B"/>
    <w:rsid w:val="114C3B21"/>
    <w:rsid w:val="114C494B"/>
    <w:rsid w:val="11516598"/>
    <w:rsid w:val="11571DD5"/>
    <w:rsid w:val="116021A5"/>
    <w:rsid w:val="11622CD3"/>
    <w:rsid w:val="116752E1"/>
    <w:rsid w:val="116B5E0B"/>
    <w:rsid w:val="116C5627"/>
    <w:rsid w:val="11716160"/>
    <w:rsid w:val="1173012A"/>
    <w:rsid w:val="11745646"/>
    <w:rsid w:val="11800151"/>
    <w:rsid w:val="1182036D"/>
    <w:rsid w:val="118440E5"/>
    <w:rsid w:val="118A0FD0"/>
    <w:rsid w:val="11913A22"/>
    <w:rsid w:val="11991213"/>
    <w:rsid w:val="119D0D03"/>
    <w:rsid w:val="119E04C4"/>
    <w:rsid w:val="119F5C2A"/>
    <w:rsid w:val="11A025A1"/>
    <w:rsid w:val="11A41E98"/>
    <w:rsid w:val="11A93B4C"/>
    <w:rsid w:val="11B05D16"/>
    <w:rsid w:val="11B30526"/>
    <w:rsid w:val="11B83D8F"/>
    <w:rsid w:val="11BB284B"/>
    <w:rsid w:val="11BB73DB"/>
    <w:rsid w:val="11C75232"/>
    <w:rsid w:val="11CB5870"/>
    <w:rsid w:val="11CC3396"/>
    <w:rsid w:val="11D54941"/>
    <w:rsid w:val="11D566EF"/>
    <w:rsid w:val="11D84431"/>
    <w:rsid w:val="11D87F8D"/>
    <w:rsid w:val="11DD55A3"/>
    <w:rsid w:val="11F34DC7"/>
    <w:rsid w:val="11FD17D8"/>
    <w:rsid w:val="12011292"/>
    <w:rsid w:val="120668A8"/>
    <w:rsid w:val="12086AC4"/>
    <w:rsid w:val="120945EA"/>
    <w:rsid w:val="120B3EBE"/>
    <w:rsid w:val="120E1C01"/>
    <w:rsid w:val="121A73FA"/>
    <w:rsid w:val="121E337C"/>
    <w:rsid w:val="121F2ECD"/>
    <w:rsid w:val="1226519C"/>
    <w:rsid w:val="122E5DFF"/>
    <w:rsid w:val="12336C2A"/>
    <w:rsid w:val="123553DF"/>
    <w:rsid w:val="123D700F"/>
    <w:rsid w:val="123F000C"/>
    <w:rsid w:val="12415B32"/>
    <w:rsid w:val="124318AA"/>
    <w:rsid w:val="12445622"/>
    <w:rsid w:val="12453AF7"/>
    <w:rsid w:val="12483364"/>
    <w:rsid w:val="12490E8B"/>
    <w:rsid w:val="124949E7"/>
    <w:rsid w:val="124D097B"/>
    <w:rsid w:val="12531FB2"/>
    <w:rsid w:val="125C08EE"/>
    <w:rsid w:val="125C0BBE"/>
    <w:rsid w:val="125F245C"/>
    <w:rsid w:val="126857B5"/>
    <w:rsid w:val="126A32DB"/>
    <w:rsid w:val="126E269F"/>
    <w:rsid w:val="12704669"/>
    <w:rsid w:val="127D0416"/>
    <w:rsid w:val="12802AFE"/>
    <w:rsid w:val="1292638E"/>
    <w:rsid w:val="129F0AAB"/>
    <w:rsid w:val="12A04F4F"/>
    <w:rsid w:val="12A06CFD"/>
    <w:rsid w:val="12A81D6D"/>
    <w:rsid w:val="12AB43E5"/>
    <w:rsid w:val="12B26A30"/>
    <w:rsid w:val="12B91B6C"/>
    <w:rsid w:val="12BA7692"/>
    <w:rsid w:val="12BC7B17"/>
    <w:rsid w:val="12C10A21"/>
    <w:rsid w:val="12C50511"/>
    <w:rsid w:val="12C573FF"/>
    <w:rsid w:val="12C64289"/>
    <w:rsid w:val="12CC7AF2"/>
    <w:rsid w:val="12CD386A"/>
    <w:rsid w:val="12D06EB6"/>
    <w:rsid w:val="12D76496"/>
    <w:rsid w:val="12DA0C7B"/>
    <w:rsid w:val="12E52961"/>
    <w:rsid w:val="12E56E05"/>
    <w:rsid w:val="12EA7F78"/>
    <w:rsid w:val="12EB6997"/>
    <w:rsid w:val="12F232D0"/>
    <w:rsid w:val="12F2507E"/>
    <w:rsid w:val="12F27F68"/>
    <w:rsid w:val="12F47048"/>
    <w:rsid w:val="12F708E7"/>
    <w:rsid w:val="13021765"/>
    <w:rsid w:val="130C25E4"/>
    <w:rsid w:val="130F4FE6"/>
    <w:rsid w:val="13135720"/>
    <w:rsid w:val="131D659F"/>
    <w:rsid w:val="1324792E"/>
    <w:rsid w:val="132A2A6A"/>
    <w:rsid w:val="132F0CA4"/>
    <w:rsid w:val="133E6515"/>
    <w:rsid w:val="13405DEA"/>
    <w:rsid w:val="134578A4"/>
    <w:rsid w:val="13482EF0"/>
    <w:rsid w:val="135E44C2"/>
    <w:rsid w:val="13781A27"/>
    <w:rsid w:val="137C3678"/>
    <w:rsid w:val="137D4216"/>
    <w:rsid w:val="1380268A"/>
    <w:rsid w:val="13854144"/>
    <w:rsid w:val="138D6D9D"/>
    <w:rsid w:val="13902C9F"/>
    <w:rsid w:val="13916645"/>
    <w:rsid w:val="13946135"/>
    <w:rsid w:val="13A40DD7"/>
    <w:rsid w:val="13A740BB"/>
    <w:rsid w:val="13AE5449"/>
    <w:rsid w:val="13B62550"/>
    <w:rsid w:val="13BC5DB8"/>
    <w:rsid w:val="13BD568C"/>
    <w:rsid w:val="13C47607"/>
    <w:rsid w:val="13C63668"/>
    <w:rsid w:val="13C7650B"/>
    <w:rsid w:val="13C94031"/>
    <w:rsid w:val="13CB7DA9"/>
    <w:rsid w:val="13D011ED"/>
    <w:rsid w:val="13D33102"/>
    <w:rsid w:val="13D604FC"/>
    <w:rsid w:val="13DB5B12"/>
    <w:rsid w:val="13DC1FB6"/>
    <w:rsid w:val="13E40E6B"/>
    <w:rsid w:val="13E7631D"/>
    <w:rsid w:val="13F310AE"/>
    <w:rsid w:val="13F54E26"/>
    <w:rsid w:val="13F70440"/>
    <w:rsid w:val="13F82B68"/>
    <w:rsid w:val="140040F4"/>
    <w:rsid w:val="14005579"/>
    <w:rsid w:val="1403360A"/>
    <w:rsid w:val="140609D8"/>
    <w:rsid w:val="14096B23"/>
    <w:rsid w:val="141014C7"/>
    <w:rsid w:val="141259D8"/>
    <w:rsid w:val="14141B63"/>
    <w:rsid w:val="141A6CBF"/>
    <w:rsid w:val="14270D58"/>
    <w:rsid w:val="142E0338"/>
    <w:rsid w:val="14305E5E"/>
    <w:rsid w:val="143824FF"/>
    <w:rsid w:val="143E3DC5"/>
    <w:rsid w:val="14456D19"/>
    <w:rsid w:val="1448764C"/>
    <w:rsid w:val="144C6E32"/>
    <w:rsid w:val="144E09DA"/>
    <w:rsid w:val="145A1B30"/>
    <w:rsid w:val="1468384A"/>
    <w:rsid w:val="146B6E96"/>
    <w:rsid w:val="146E4BD8"/>
    <w:rsid w:val="147316DF"/>
    <w:rsid w:val="14733F9D"/>
    <w:rsid w:val="147A357D"/>
    <w:rsid w:val="147B4B67"/>
    <w:rsid w:val="148166BA"/>
    <w:rsid w:val="14821ECE"/>
    <w:rsid w:val="149363ED"/>
    <w:rsid w:val="14982FB4"/>
    <w:rsid w:val="149C7998"/>
    <w:rsid w:val="149E726C"/>
    <w:rsid w:val="14AB3737"/>
    <w:rsid w:val="14B04F4C"/>
    <w:rsid w:val="14B46A8F"/>
    <w:rsid w:val="14B64D09"/>
    <w:rsid w:val="14BC1DE8"/>
    <w:rsid w:val="14C64A14"/>
    <w:rsid w:val="14C667C2"/>
    <w:rsid w:val="14CF1B1B"/>
    <w:rsid w:val="14D07641"/>
    <w:rsid w:val="14D505F1"/>
    <w:rsid w:val="14D507B4"/>
    <w:rsid w:val="14D81587"/>
    <w:rsid w:val="14DA401C"/>
    <w:rsid w:val="14DE1D5E"/>
    <w:rsid w:val="14E135FC"/>
    <w:rsid w:val="14E82BDD"/>
    <w:rsid w:val="14EF3878"/>
    <w:rsid w:val="14EF5D19"/>
    <w:rsid w:val="14FA3491"/>
    <w:rsid w:val="1505553D"/>
    <w:rsid w:val="150572EB"/>
    <w:rsid w:val="150F0169"/>
    <w:rsid w:val="15175270"/>
    <w:rsid w:val="15192A7B"/>
    <w:rsid w:val="151B4D60"/>
    <w:rsid w:val="151D53EF"/>
    <w:rsid w:val="151E03AD"/>
    <w:rsid w:val="15202377"/>
    <w:rsid w:val="152139F9"/>
    <w:rsid w:val="152A4FA3"/>
    <w:rsid w:val="153B0F5F"/>
    <w:rsid w:val="153D4CD7"/>
    <w:rsid w:val="154020D1"/>
    <w:rsid w:val="154D47EE"/>
    <w:rsid w:val="154F67B8"/>
    <w:rsid w:val="15510376"/>
    <w:rsid w:val="15525A21"/>
    <w:rsid w:val="15565D98"/>
    <w:rsid w:val="15571597"/>
    <w:rsid w:val="15581DAD"/>
    <w:rsid w:val="156009C5"/>
    <w:rsid w:val="1568787A"/>
    <w:rsid w:val="156C55BC"/>
    <w:rsid w:val="156F6E5A"/>
    <w:rsid w:val="15724781"/>
    <w:rsid w:val="15793835"/>
    <w:rsid w:val="15835356"/>
    <w:rsid w:val="15837E92"/>
    <w:rsid w:val="15913D5E"/>
    <w:rsid w:val="159643E7"/>
    <w:rsid w:val="15966195"/>
    <w:rsid w:val="15973CBB"/>
    <w:rsid w:val="159B37AB"/>
    <w:rsid w:val="159B7C4F"/>
    <w:rsid w:val="159D5775"/>
    <w:rsid w:val="159E5049"/>
    <w:rsid w:val="15AE7982"/>
    <w:rsid w:val="15B036FB"/>
    <w:rsid w:val="15B64A89"/>
    <w:rsid w:val="15B900D5"/>
    <w:rsid w:val="15CF16A7"/>
    <w:rsid w:val="15D13671"/>
    <w:rsid w:val="15D373E9"/>
    <w:rsid w:val="15D551F7"/>
    <w:rsid w:val="15E839EB"/>
    <w:rsid w:val="15EC4007"/>
    <w:rsid w:val="15EE26CB"/>
    <w:rsid w:val="15F555B1"/>
    <w:rsid w:val="15F64E85"/>
    <w:rsid w:val="15F66C34"/>
    <w:rsid w:val="16096967"/>
    <w:rsid w:val="160B6B83"/>
    <w:rsid w:val="160D7DE5"/>
    <w:rsid w:val="160E0421"/>
    <w:rsid w:val="16104199"/>
    <w:rsid w:val="16105D1D"/>
    <w:rsid w:val="1615355E"/>
    <w:rsid w:val="161E7AD7"/>
    <w:rsid w:val="16227A29"/>
    <w:rsid w:val="162419F3"/>
    <w:rsid w:val="162B4B9C"/>
    <w:rsid w:val="162D0DBC"/>
    <w:rsid w:val="16300397"/>
    <w:rsid w:val="16426ED2"/>
    <w:rsid w:val="164344DD"/>
    <w:rsid w:val="16491459"/>
    <w:rsid w:val="164A4AB2"/>
    <w:rsid w:val="164E4CC1"/>
    <w:rsid w:val="165322D8"/>
    <w:rsid w:val="16563CB3"/>
    <w:rsid w:val="166B13D0"/>
    <w:rsid w:val="166E0EC0"/>
    <w:rsid w:val="167A1613"/>
    <w:rsid w:val="167D1983"/>
    <w:rsid w:val="167F30CD"/>
    <w:rsid w:val="167F5DC5"/>
    <w:rsid w:val="16831F71"/>
    <w:rsid w:val="16832BBD"/>
    <w:rsid w:val="168406E3"/>
    <w:rsid w:val="168801D3"/>
    <w:rsid w:val="16900E36"/>
    <w:rsid w:val="16946B78"/>
    <w:rsid w:val="1695469E"/>
    <w:rsid w:val="169721C5"/>
    <w:rsid w:val="169C3C7F"/>
    <w:rsid w:val="16A3500D"/>
    <w:rsid w:val="16AB2114"/>
    <w:rsid w:val="16AE5760"/>
    <w:rsid w:val="16B249E7"/>
    <w:rsid w:val="16B66F43"/>
    <w:rsid w:val="16BC1C2B"/>
    <w:rsid w:val="16BD1D25"/>
    <w:rsid w:val="16C531D6"/>
    <w:rsid w:val="16C94348"/>
    <w:rsid w:val="16CB6312"/>
    <w:rsid w:val="16D24FDB"/>
    <w:rsid w:val="16D36F75"/>
    <w:rsid w:val="16D451C7"/>
    <w:rsid w:val="16D50F3F"/>
    <w:rsid w:val="16DE1BA1"/>
    <w:rsid w:val="16DF591A"/>
    <w:rsid w:val="16E30B31"/>
    <w:rsid w:val="16E42190"/>
    <w:rsid w:val="16E42F30"/>
    <w:rsid w:val="16E82A20"/>
    <w:rsid w:val="16F70719"/>
    <w:rsid w:val="16FE3FF2"/>
    <w:rsid w:val="17013AE2"/>
    <w:rsid w:val="17051824"/>
    <w:rsid w:val="17084F92"/>
    <w:rsid w:val="170A508C"/>
    <w:rsid w:val="170A6E3A"/>
    <w:rsid w:val="170D2487"/>
    <w:rsid w:val="170F61FF"/>
    <w:rsid w:val="17111838"/>
    <w:rsid w:val="1711641B"/>
    <w:rsid w:val="171E4694"/>
    <w:rsid w:val="171F21BA"/>
    <w:rsid w:val="17231CAA"/>
    <w:rsid w:val="172577D0"/>
    <w:rsid w:val="17305017"/>
    <w:rsid w:val="1739014A"/>
    <w:rsid w:val="1739327C"/>
    <w:rsid w:val="173C6125"/>
    <w:rsid w:val="173E0892"/>
    <w:rsid w:val="173E0EAF"/>
    <w:rsid w:val="173F148A"/>
    <w:rsid w:val="17434EB3"/>
    <w:rsid w:val="17485BB5"/>
    <w:rsid w:val="174C7453"/>
    <w:rsid w:val="1752433D"/>
    <w:rsid w:val="17567E79"/>
    <w:rsid w:val="17633456"/>
    <w:rsid w:val="1763479D"/>
    <w:rsid w:val="17680005"/>
    <w:rsid w:val="17683B61"/>
    <w:rsid w:val="176B2DF5"/>
    <w:rsid w:val="176F4EEF"/>
    <w:rsid w:val="1776627E"/>
    <w:rsid w:val="17793FC0"/>
    <w:rsid w:val="177F008E"/>
    <w:rsid w:val="178A4CCC"/>
    <w:rsid w:val="178D1819"/>
    <w:rsid w:val="17944956"/>
    <w:rsid w:val="17990CAD"/>
    <w:rsid w:val="179D1A5D"/>
    <w:rsid w:val="17A76437"/>
    <w:rsid w:val="17A82449"/>
    <w:rsid w:val="17AA23CB"/>
    <w:rsid w:val="17AE2035"/>
    <w:rsid w:val="17B172B6"/>
    <w:rsid w:val="17B60D70"/>
    <w:rsid w:val="17B648CC"/>
    <w:rsid w:val="17BA0860"/>
    <w:rsid w:val="17BB0381"/>
    <w:rsid w:val="17BE7C25"/>
    <w:rsid w:val="17C31582"/>
    <w:rsid w:val="17E01949"/>
    <w:rsid w:val="17E07B9B"/>
    <w:rsid w:val="17E55ACB"/>
    <w:rsid w:val="17EE4066"/>
    <w:rsid w:val="17F3575E"/>
    <w:rsid w:val="17F717AB"/>
    <w:rsid w:val="17F93E7F"/>
    <w:rsid w:val="17FE231B"/>
    <w:rsid w:val="18023FB5"/>
    <w:rsid w:val="180314D0"/>
    <w:rsid w:val="180C0990"/>
    <w:rsid w:val="180C7E4B"/>
    <w:rsid w:val="180E797D"/>
    <w:rsid w:val="18100480"/>
    <w:rsid w:val="181810E3"/>
    <w:rsid w:val="182174AB"/>
    <w:rsid w:val="18225A6D"/>
    <w:rsid w:val="182757CA"/>
    <w:rsid w:val="182C1032"/>
    <w:rsid w:val="182F341E"/>
    <w:rsid w:val="1837499D"/>
    <w:rsid w:val="18383533"/>
    <w:rsid w:val="1844637C"/>
    <w:rsid w:val="184E167A"/>
    <w:rsid w:val="18525DDE"/>
    <w:rsid w:val="18581E27"/>
    <w:rsid w:val="185C36C6"/>
    <w:rsid w:val="185D7DDC"/>
    <w:rsid w:val="186500A0"/>
    <w:rsid w:val="186802BC"/>
    <w:rsid w:val="186B1B5B"/>
    <w:rsid w:val="186B6C62"/>
    <w:rsid w:val="18722EE9"/>
    <w:rsid w:val="18736C61"/>
    <w:rsid w:val="18773C95"/>
    <w:rsid w:val="18784278"/>
    <w:rsid w:val="187D3543"/>
    <w:rsid w:val="18891FE1"/>
    <w:rsid w:val="188D1AD1"/>
    <w:rsid w:val="189C1D14"/>
    <w:rsid w:val="189D7D8B"/>
    <w:rsid w:val="18A7188C"/>
    <w:rsid w:val="18AD2173"/>
    <w:rsid w:val="18B17618"/>
    <w:rsid w:val="18B52DD6"/>
    <w:rsid w:val="18BF1EA7"/>
    <w:rsid w:val="18C474BD"/>
    <w:rsid w:val="18C732E0"/>
    <w:rsid w:val="18C94C7E"/>
    <w:rsid w:val="18D62817"/>
    <w:rsid w:val="18E01A75"/>
    <w:rsid w:val="18E15979"/>
    <w:rsid w:val="18E65685"/>
    <w:rsid w:val="18ED6A14"/>
    <w:rsid w:val="18F733EE"/>
    <w:rsid w:val="18F7519C"/>
    <w:rsid w:val="18FF1F3A"/>
    <w:rsid w:val="190D49C0"/>
    <w:rsid w:val="19121FD6"/>
    <w:rsid w:val="19137AFC"/>
    <w:rsid w:val="19173FB9"/>
    <w:rsid w:val="19265A82"/>
    <w:rsid w:val="192817FA"/>
    <w:rsid w:val="19297320"/>
    <w:rsid w:val="19395765"/>
    <w:rsid w:val="193C7053"/>
    <w:rsid w:val="193E101D"/>
    <w:rsid w:val="19404D95"/>
    <w:rsid w:val="194303E2"/>
    <w:rsid w:val="194505FE"/>
    <w:rsid w:val="194523AC"/>
    <w:rsid w:val="194C2F77"/>
    <w:rsid w:val="194F7DBB"/>
    <w:rsid w:val="19510D51"/>
    <w:rsid w:val="19597C05"/>
    <w:rsid w:val="195E5769"/>
    <w:rsid w:val="195E6FCA"/>
    <w:rsid w:val="19630A84"/>
    <w:rsid w:val="19650358"/>
    <w:rsid w:val="196842EC"/>
    <w:rsid w:val="1968609A"/>
    <w:rsid w:val="19687A5A"/>
    <w:rsid w:val="19687E48"/>
    <w:rsid w:val="196B54DA"/>
    <w:rsid w:val="197607B7"/>
    <w:rsid w:val="19762565"/>
    <w:rsid w:val="1978271D"/>
    <w:rsid w:val="197A63D2"/>
    <w:rsid w:val="199002DD"/>
    <w:rsid w:val="199861A2"/>
    <w:rsid w:val="199926F8"/>
    <w:rsid w:val="199C5D44"/>
    <w:rsid w:val="199D3F96"/>
    <w:rsid w:val="19A215AC"/>
    <w:rsid w:val="19A5109C"/>
    <w:rsid w:val="19A76E6B"/>
    <w:rsid w:val="19AD7F51"/>
    <w:rsid w:val="19B117EF"/>
    <w:rsid w:val="19B47531"/>
    <w:rsid w:val="19B65058"/>
    <w:rsid w:val="19BD0194"/>
    <w:rsid w:val="19BE789C"/>
    <w:rsid w:val="19BF71CA"/>
    <w:rsid w:val="19C257AA"/>
    <w:rsid w:val="19C25CC0"/>
    <w:rsid w:val="19C4560B"/>
    <w:rsid w:val="19C534ED"/>
    <w:rsid w:val="19CA28B1"/>
    <w:rsid w:val="19D1592B"/>
    <w:rsid w:val="19D61256"/>
    <w:rsid w:val="19E15165"/>
    <w:rsid w:val="19E72882"/>
    <w:rsid w:val="19ED659F"/>
    <w:rsid w:val="19ED66F3"/>
    <w:rsid w:val="19EF2318"/>
    <w:rsid w:val="19F142E2"/>
    <w:rsid w:val="19F425DF"/>
    <w:rsid w:val="19F4792E"/>
    <w:rsid w:val="19F65454"/>
    <w:rsid w:val="19F91498"/>
    <w:rsid w:val="19F91738"/>
    <w:rsid w:val="1A0173C8"/>
    <w:rsid w:val="1A057D8D"/>
    <w:rsid w:val="1A09162B"/>
    <w:rsid w:val="1A0A0EFF"/>
    <w:rsid w:val="1A1743EA"/>
    <w:rsid w:val="1A1F2D0C"/>
    <w:rsid w:val="1A226249"/>
    <w:rsid w:val="1A330456"/>
    <w:rsid w:val="1A352420"/>
    <w:rsid w:val="1A3F521F"/>
    <w:rsid w:val="1A4268EB"/>
    <w:rsid w:val="1A450189"/>
    <w:rsid w:val="1A46462D"/>
    <w:rsid w:val="1A491A28"/>
    <w:rsid w:val="1A4F6F20"/>
    <w:rsid w:val="1A5403CD"/>
    <w:rsid w:val="1A55661F"/>
    <w:rsid w:val="1A5F1344"/>
    <w:rsid w:val="1A5F56EF"/>
    <w:rsid w:val="1A65346A"/>
    <w:rsid w:val="1A693E78"/>
    <w:rsid w:val="1A694568"/>
    <w:rsid w:val="1A6A0F57"/>
    <w:rsid w:val="1A6C5716"/>
    <w:rsid w:val="1A6E148E"/>
    <w:rsid w:val="1A7016AA"/>
    <w:rsid w:val="1A710F7F"/>
    <w:rsid w:val="1A761976"/>
    <w:rsid w:val="1A76380C"/>
    <w:rsid w:val="1A79218D"/>
    <w:rsid w:val="1A7B1DFD"/>
    <w:rsid w:val="1A8213DE"/>
    <w:rsid w:val="1A8707A2"/>
    <w:rsid w:val="1A9A04D5"/>
    <w:rsid w:val="1AA11864"/>
    <w:rsid w:val="1AAB623F"/>
    <w:rsid w:val="1AAE5D2F"/>
    <w:rsid w:val="1AB07CF9"/>
    <w:rsid w:val="1AB44C3E"/>
    <w:rsid w:val="1AB772D9"/>
    <w:rsid w:val="1AC27A2C"/>
    <w:rsid w:val="1AC60538"/>
    <w:rsid w:val="1ACB2270"/>
    <w:rsid w:val="1ACF0052"/>
    <w:rsid w:val="1AD86A25"/>
    <w:rsid w:val="1ADD6614"/>
    <w:rsid w:val="1AE26B12"/>
    <w:rsid w:val="1AE96D67"/>
    <w:rsid w:val="1AE97737"/>
    <w:rsid w:val="1AF776D6"/>
    <w:rsid w:val="1B041DF3"/>
    <w:rsid w:val="1B0D6EF9"/>
    <w:rsid w:val="1B1C3846"/>
    <w:rsid w:val="1B2110EE"/>
    <w:rsid w:val="1B235B45"/>
    <w:rsid w:val="1B2C029F"/>
    <w:rsid w:val="1B395F40"/>
    <w:rsid w:val="1B416BA3"/>
    <w:rsid w:val="1B440441"/>
    <w:rsid w:val="1B4548E5"/>
    <w:rsid w:val="1B46065D"/>
    <w:rsid w:val="1B5A7C65"/>
    <w:rsid w:val="1B6B66B8"/>
    <w:rsid w:val="1B6C7B97"/>
    <w:rsid w:val="1B754A9E"/>
    <w:rsid w:val="1B784D06"/>
    <w:rsid w:val="1B79458F"/>
    <w:rsid w:val="1B8A0B27"/>
    <w:rsid w:val="1B965141"/>
    <w:rsid w:val="1B9957FA"/>
    <w:rsid w:val="1B9E5DA3"/>
    <w:rsid w:val="1BA1584C"/>
    <w:rsid w:val="1BA17641"/>
    <w:rsid w:val="1BA64C58"/>
    <w:rsid w:val="1BA95A7C"/>
    <w:rsid w:val="1BB83309"/>
    <w:rsid w:val="1BC021BE"/>
    <w:rsid w:val="1BC32914"/>
    <w:rsid w:val="1BC33A5C"/>
    <w:rsid w:val="1BC450B8"/>
    <w:rsid w:val="1BCC0B62"/>
    <w:rsid w:val="1BD9502D"/>
    <w:rsid w:val="1BD96DDB"/>
    <w:rsid w:val="1BE834C2"/>
    <w:rsid w:val="1BE85270"/>
    <w:rsid w:val="1BEC2FB3"/>
    <w:rsid w:val="1BEF4851"/>
    <w:rsid w:val="1BF65F84"/>
    <w:rsid w:val="1BF70E86"/>
    <w:rsid w:val="1BF9122C"/>
    <w:rsid w:val="1BF9747E"/>
    <w:rsid w:val="1BFE2CE6"/>
    <w:rsid w:val="1C0128CF"/>
    <w:rsid w:val="1C057BD0"/>
    <w:rsid w:val="1C062A6C"/>
    <w:rsid w:val="1C0F0A4F"/>
    <w:rsid w:val="1C1636EB"/>
    <w:rsid w:val="1C1E6EE4"/>
    <w:rsid w:val="1C200B97"/>
    <w:rsid w:val="1C2564C4"/>
    <w:rsid w:val="1C275D99"/>
    <w:rsid w:val="1C295FB5"/>
    <w:rsid w:val="1C2F10F1"/>
    <w:rsid w:val="1C365FDC"/>
    <w:rsid w:val="1C4050AC"/>
    <w:rsid w:val="1C413DEA"/>
    <w:rsid w:val="1C4701E9"/>
    <w:rsid w:val="1C471F7E"/>
    <w:rsid w:val="1C4A7CD9"/>
    <w:rsid w:val="1C512E16"/>
    <w:rsid w:val="1C5172BA"/>
    <w:rsid w:val="1C6012AB"/>
    <w:rsid w:val="1C6051D5"/>
    <w:rsid w:val="1C625023"/>
    <w:rsid w:val="1C692389"/>
    <w:rsid w:val="1C6B3AA2"/>
    <w:rsid w:val="1C743EC6"/>
    <w:rsid w:val="1C746B04"/>
    <w:rsid w:val="1C7B60E4"/>
    <w:rsid w:val="1C7D00AF"/>
    <w:rsid w:val="1C8568B5"/>
    <w:rsid w:val="1C8651B5"/>
    <w:rsid w:val="1C915908"/>
    <w:rsid w:val="1C9B22E3"/>
    <w:rsid w:val="1C9C470F"/>
    <w:rsid w:val="1C9D47FF"/>
    <w:rsid w:val="1CA034AA"/>
    <w:rsid w:val="1CA218C3"/>
    <w:rsid w:val="1CA64593"/>
    <w:rsid w:val="1CA7512B"/>
    <w:rsid w:val="1CAB69CA"/>
    <w:rsid w:val="1CAC1596"/>
    <w:rsid w:val="1CC16D7D"/>
    <w:rsid w:val="1CC655B2"/>
    <w:rsid w:val="1CD37CCF"/>
    <w:rsid w:val="1CE1063D"/>
    <w:rsid w:val="1CEB2B47"/>
    <w:rsid w:val="1CED7BE0"/>
    <w:rsid w:val="1CF06FD5"/>
    <w:rsid w:val="1CF52953"/>
    <w:rsid w:val="1CF55E97"/>
    <w:rsid w:val="1CF739BD"/>
    <w:rsid w:val="1CFA34AD"/>
    <w:rsid w:val="1CFC5477"/>
    <w:rsid w:val="1CFF32CC"/>
    <w:rsid w:val="1D012A8E"/>
    <w:rsid w:val="1D047E88"/>
    <w:rsid w:val="1D091942"/>
    <w:rsid w:val="1D0C4F8F"/>
    <w:rsid w:val="1D0D31E0"/>
    <w:rsid w:val="1D0D743E"/>
    <w:rsid w:val="1D100F23"/>
    <w:rsid w:val="1D167BBB"/>
    <w:rsid w:val="1D1F18D5"/>
    <w:rsid w:val="1D214638"/>
    <w:rsid w:val="1D230C56"/>
    <w:rsid w:val="1D322C47"/>
    <w:rsid w:val="1D350BA9"/>
    <w:rsid w:val="1D39247F"/>
    <w:rsid w:val="1D4110DC"/>
    <w:rsid w:val="1D4171CC"/>
    <w:rsid w:val="1D4961E3"/>
    <w:rsid w:val="1D4A4435"/>
    <w:rsid w:val="1D4B3D09"/>
    <w:rsid w:val="1D4D7A81"/>
    <w:rsid w:val="1D4F1A4B"/>
    <w:rsid w:val="1D5202A2"/>
    <w:rsid w:val="1D594678"/>
    <w:rsid w:val="1D5A219E"/>
    <w:rsid w:val="1D5C7CC4"/>
    <w:rsid w:val="1D5E21F8"/>
    <w:rsid w:val="1D624A6D"/>
    <w:rsid w:val="1D641A3B"/>
    <w:rsid w:val="1D6D1ED1"/>
    <w:rsid w:val="1D6F5C49"/>
    <w:rsid w:val="1D7C0366"/>
    <w:rsid w:val="1D7F0704"/>
    <w:rsid w:val="1D8316F5"/>
    <w:rsid w:val="1D862F93"/>
    <w:rsid w:val="1D8D39D3"/>
    <w:rsid w:val="1D943902"/>
    <w:rsid w:val="1D9751A0"/>
    <w:rsid w:val="1DA608B4"/>
    <w:rsid w:val="1DA952BF"/>
    <w:rsid w:val="1DAB29F9"/>
    <w:rsid w:val="1DAF24EA"/>
    <w:rsid w:val="1DAF4B38"/>
    <w:rsid w:val="1DB160B1"/>
    <w:rsid w:val="1DB16262"/>
    <w:rsid w:val="1DB273FF"/>
    <w:rsid w:val="1DB47B00"/>
    <w:rsid w:val="1DB7335B"/>
    <w:rsid w:val="1DC6338F"/>
    <w:rsid w:val="1DCA1CC3"/>
    <w:rsid w:val="1DCA7323"/>
    <w:rsid w:val="1DCB145F"/>
    <w:rsid w:val="1DD145C1"/>
    <w:rsid w:val="1DD41F50"/>
    <w:rsid w:val="1DD7388B"/>
    <w:rsid w:val="1DE026A3"/>
    <w:rsid w:val="1DE11D1C"/>
    <w:rsid w:val="1DF0665E"/>
    <w:rsid w:val="1DF54E38"/>
    <w:rsid w:val="1DF75C3F"/>
    <w:rsid w:val="1DFB74DD"/>
    <w:rsid w:val="1E01217A"/>
    <w:rsid w:val="1E01379A"/>
    <w:rsid w:val="1E067C30"/>
    <w:rsid w:val="1E075E82"/>
    <w:rsid w:val="1E0909A9"/>
    <w:rsid w:val="1E0A3BC4"/>
    <w:rsid w:val="1E0F26B0"/>
    <w:rsid w:val="1E1E141D"/>
    <w:rsid w:val="1E241A3C"/>
    <w:rsid w:val="1E25455A"/>
    <w:rsid w:val="1E2C7696"/>
    <w:rsid w:val="1E31338C"/>
    <w:rsid w:val="1E380731"/>
    <w:rsid w:val="1E3C67A3"/>
    <w:rsid w:val="1E4143D7"/>
    <w:rsid w:val="1E4B4ED4"/>
    <w:rsid w:val="1E4C7E68"/>
    <w:rsid w:val="1E5310C7"/>
    <w:rsid w:val="1E5935A7"/>
    <w:rsid w:val="1E676920"/>
    <w:rsid w:val="1E6908EA"/>
    <w:rsid w:val="1E763007"/>
    <w:rsid w:val="1E786D7F"/>
    <w:rsid w:val="1E82375A"/>
    <w:rsid w:val="1E8429D3"/>
    <w:rsid w:val="1E870D71"/>
    <w:rsid w:val="1E873CC8"/>
    <w:rsid w:val="1E884A2B"/>
    <w:rsid w:val="1E9534A1"/>
    <w:rsid w:val="1E9E60BA"/>
    <w:rsid w:val="1EA062D6"/>
    <w:rsid w:val="1EA23DFC"/>
    <w:rsid w:val="1EA47B74"/>
    <w:rsid w:val="1EA57449"/>
    <w:rsid w:val="1EAE27A1"/>
    <w:rsid w:val="1EBB0A1A"/>
    <w:rsid w:val="1ED939E3"/>
    <w:rsid w:val="1ED975BC"/>
    <w:rsid w:val="1EDC6562"/>
    <w:rsid w:val="1EDD3086"/>
    <w:rsid w:val="1EE00481"/>
    <w:rsid w:val="1EE2069D"/>
    <w:rsid w:val="1EE461C3"/>
    <w:rsid w:val="1EE561D1"/>
    <w:rsid w:val="1EE73F05"/>
    <w:rsid w:val="1EEC17D9"/>
    <w:rsid w:val="1EFA7794"/>
    <w:rsid w:val="1EFF4DAB"/>
    <w:rsid w:val="1F0369C1"/>
    <w:rsid w:val="1F0625DD"/>
    <w:rsid w:val="1F093E7B"/>
    <w:rsid w:val="1F0C571A"/>
    <w:rsid w:val="1F0E1492"/>
    <w:rsid w:val="1F0E7107"/>
    <w:rsid w:val="1F114ADE"/>
    <w:rsid w:val="1F242A63"/>
    <w:rsid w:val="1F261F29"/>
    <w:rsid w:val="1F2F7577"/>
    <w:rsid w:val="1F354C71"/>
    <w:rsid w:val="1F357B7F"/>
    <w:rsid w:val="1F374545"/>
    <w:rsid w:val="1F435636"/>
    <w:rsid w:val="1F435D57"/>
    <w:rsid w:val="1F43743A"/>
    <w:rsid w:val="1F446C62"/>
    <w:rsid w:val="1F460C2C"/>
    <w:rsid w:val="1F4629DA"/>
    <w:rsid w:val="1F486752"/>
    <w:rsid w:val="1F4924CA"/>
    <w:rsid w:val="1F4B4494"/>
    <w:rsid w:val="1F4D1FBA"/>
    <w:rsid w:val="1F4D55DB"/>
    <w:rsid w:val="1F58270D"/>
    <w:rsid w:val="1F5922CD"/>
    <w:rsid w:val="1F686DF4"/>
    <w:rsid w:val="1F751511"/>
    <w:rsid w:val="1F7763D6"/>
    <w:rsid w:val="1F78398C"/>
    <w:rsid w:val="1F78690B"/>
    <w:rsid w:val="1F7D73F7"/>
    <w:rsid w:val="1F7F2339"/>
    <w:rsid w:val="1F833C2E"/>
    <w:rsid w:val="1F8A4FBC"/>
    <w:rsid w:val="1F8D0609"/>
    <w:rsid w:val="1F9279CD"/>
    <w:rsid w:val="1FA3607E"/>
    <w:rsid w:val="1FA717A9"/>
    <w:rsid w:val="1FAF5293"/>
    <w:rsid w:val="1FB0010B"/>
    <w:rsid w:val="1FB00909"/>
    <w:rsid w:val="1FB22121"/>
    <w:rsid w:val="1FB262C1"/>
    <w:rsid w:val="1FBC6C69"/>
    <w:rsid w:val="1FC85AE5"/>
    <w:rsid w:val="1FCD4EA9"/>
    <w:rsid w:val="1FD224BF"/>
    <w:rsid w:val="1FD77AD6"/>
    <w:rsid w:val="1FDB5818"/>
    <w:rsid w:val="1FDC50EC"/>
    <w:rsid w:val="1FDE0E64"/>
    <w:rsid w:val="1FE346CD"/>
    <w:rsid w:val="1FE401B3"/>
    <w:rsid w:val="1FF40688"/>
    <w:rsid w:val="1FF561AE"/>
    <w:rsid w:val="1FF71F26"/>
    <w:rsid w:val="20012DA5"/>
    <w:rsid w:val="2007660D"/>
    <w:rsid w:val="200F7270"/>
    <w:rsid w:val="20196340"/>
    <w:rsid w:val="201A79C2"/>
    <w:rsid w:val="201C2AE2"/>
    <w:rsid w:val="201C7BDE"/>
    <w:rsid w:val="20216FA3"/>
    <w:rsid w:val="20246A7A"/>
    <w:rsid w:val="202B1BD0"/>
    <w:rsid w:val="202C6073"/>
    <w:rsid w:val="202C7E22"/>
    <w:rsid w:val="20362A4E"/>
    <w:rsid w:val="2039253E"/>
    <w:rsid w:val="2039439C"/>
    <w:rsid w:val="203A0EAC"/>
    <w:rsid w:val="20415C7A"/>
    <w:rsid w:val="204607B7"/>
    <w:rsid w:val="20523600"/>
    <w:rsid w:val="20547378"/>
    <w:rsid w:val="20573B7B"/>
    <w:rsid w:val="20592BE1"/>
    <w:rsid w:val="2063580D"/>
    <w:rsid w:val="206D3F96"/>
    <w:rsid w:val="206D7380"/>
    <w:rsid w:val="206F5F60"/>
    <w:rsid w:val="207673DB"/>
    <w:rsid w:val="207D68CF"/>
    <w:rsid w:val="2080016D"/>
    <w:rsid w:val="20817A88"/>
    <w:rsid w:val="20823EE5"/>
    <w:rsid w:val="20857532"/>
    <w:rsid w:val="208C6B12"/>
    <w:rsid w:val="20915ED7"/>
    <w:rsid w:val="20943C19"/>
    <w:rsid w:val="2096173F"/>
    <w:rsid w:val="209F2735"/>
    <w:rsid w:val="20A025BE"/>
    <w:rsid w:val="20A21E92"/>
    <w:rsid w:val="20A57BD4"/>
    <w:rsid w:val="20A83220"/>
    <w:rsid w:val="20AF1627"/>
    <w:rsid w:val="20C20786"/>
    <w:rsid w:val="20C31AC7"/>
    <w:rsid w:val="20CE718B"/>
    <w:rsid w:val="20CF4C51"/>
    <w:rsid w:val="20E424AA"/>
    <w:rsid w:val="20E56222"/>
    <w:rsid w:val="20F052F3"/>
    <w:rsid w:val="20F070A1"/>
    <w:rsid w:val="20FA65C7"/>
    <w:rsid w:val="21025026"/>
    <w:rsid w:val="210E5779"/>
    <w:rsid w:val="2110329F"/>
    <w:rsid w:val="21132B7C"/>
    <w:rsid w:val="211803A6"/>
    <w:rsid w:val="21254871"/>
    <w:rsid w:val="212925B3"/>
    <w:rsid w:val="21294361"/>
    <w:rsid w:val="212C4C52"/>
    <w:rsid w:val="213571AA"/>
    <w:rsid w:val="2136082C"/>
    <w:rsid w:val="213D1BBA"/>
    <w:rsid w:val="21404409"/>
    <w:rsid w:val="21425423"/>
    <w:rsid w:val="214815A8"/>
    <w:rsid w:val="215533A8"/>
    <w:rsid w:val="21556F04"/>
    <w:rsid w:val="21582E98"/>
    <w:rsid w:val="215C4618"/>
    <w:rsid w:val="215C64E4"/>
    <w:rsid w:val="21627873"/>
    <w:rsid w:val="216435EB"/>
    <w:rsid w:val="21645399"/>
    <w:rsid w:val="2166191C"/>
    <w:rsid w:val="216719FE"/>
    <w:rsid w:val="21764626"/>
    <w:rsid w:val="217750CC"/>
    <w:rsid w:val="217C0498"/>
    <w:rsid w:val="217D224E"/>
    <w:rsid w:val="217E28FF"/>
    <w:rsid w:val="218250DB"/>
    <w:rsid w:val="2187744F"/>
    <w:rsid w:val="218847CE"/>
    <w:rsid w:val="21891469"/>
    <w:rsid w:val="218B501C"/>
    <w:rsid w:val="218D48F0"/>
    <w:rsid w:val="219D08AB"/>
    <w:rsid w:val="219F0AC7"/>
    <w:rsid w:val="21A165ED"/>
    <w:rsid w:val="21A624FA"/>
    <w:rsid w:val="21AA1DD5"/>
    <w:rsid w:val="21B06830"/>
    <w:rsid w:val="21B300CF"/>
    <w:rsid w:val="21B52099"/>
    <w:rsid w:val="21B87493"/>
    <w:rsid w:val="21BA145D"/>
    <w:rsid w:val="21BA76AF"/>
    <w:rsid w:val="21BE7E41"/>
    <w:rsid w:val="21C5052E"/>
    <w:rsid w:val="21C66054"/>
    <w:rsid w:val="21D40771"/>
    <w:rsid w:val="21D4251F"/>
    <w:rsid w:val="21D70261"/>
    <w:rsid w:val="21DE339D"/>
    <w:rsid w:val="21DF2D22"/>
    <w:rsid w:val="21E0212B"/>
    <w:rsid w:val="21E309B4"/>
    <w:rsid w:val="21E32762"/>
    <w:rsid w:val="21EB7868"/>
    <w:rsid w:val="21EF63FF"/>
    <w:rsid w:val="21F04E7F"/>
    <w:rsid w:val="21FE57EE"/>
    <w:rsid w:val="21FF3314"/>
    <w:rsid w:val="2205092A"/>
    <w:rsid w:val="220E51D3"/>
    <w:rsid w:val="221072CF"/>
    <w:rsid w:val="22121299"/>
    <w:rsid w:val="22140B6D"/>
    <w:rsid w:val="221C2118"/>
    <w:rsid w:val="221D1D08"/>
    <w:rsid w:val="22222E58"/>
    <w:rsid w:val="222334A6"/>
    <w:rsid w:val="222B4109"/>
    <w:rsid w:val="223034CD"/>
    <w:rsid w:val="22322E8D"/>
    <w:rsid w:val="22342FBD"/>
    <w:rsid w:val="223728B2"/>
    <w:rsid w:val="22396826"/>
    <w:rsid w:val="22411897"/>
    <w:rsid w:val="22416B0A"/>
    <w:rsid w:val="224D0523"/>
    <w:rsid w:val="22582CF2"/>
    <w:rsid w:val="225C42C2"/>
    <w:rsid w:val="225E003A"/>
    <w:rsid w:val="225E628C"/>
    <w:rsid w:val="22623FCE"/>
    <w:rsid w:val="226338A3"/>
    <w:rsid w:val="226513C9"/>
    <w:rsid w:val="22712CF4"/>
    <w:rsid w:val="22753A7D"/>
    <w:rsid w:val="227710FC"/>
    <w:rsid w:val="228026A7"/>
    <w:rsid w:val="2285011F"/>
    <w:rsid w:val="22877591"/>
    <w:rsid w:val="2288155B"/>
    <w:rsid w:val="22925F36"/>
    <w:rsid w:val="229323DA"/>
    <w:rsid w:val="2295732F"/>
    <w:rsid w:val="229B38BC"/>
    <w:rsid w:val="22A30143"/>
    <w:rsid w:val="22A53EBB"/>
    <w:rsid w:val="22A75E85"/>
    <w:rsid w:val="22AD4B1E"/>
    <w:rsid w:val="22BD7457"/>
    <w:rsid w:val="22BE4F7D"/>
    <w:rsid w:val="22C97BAA"/>
    <w:rsid w:val="22CD5368"/>
    <w:rsid w:val="22D7074F"/>
    <w:rsid w:val="22D84291"/>
    <w:rsid w:val="22DD18A7"/>
    <w:rsid w:val="22E20C6B"/>
    <w:rsid w:val="22E542B8"/>
    <w:rsid w:val="22E91FFA"/>
    <w:rsid w:val="22ED4349"/>
    <w:rsid w:val="22F15352"/>
    <w:rsid w:val="22F31F3C"/>
    <w:rsid w:val="22FD3CF7"/>
    <w:rsid w:val="2309444A"/>
    <w:rsid w:val="231177A3"/>
    <w:rsid w:val="231B6E6A"/>
    <w:rsid w:val="231F5A1C"/>
    <w:rsid w:val="23221D24"/>
    <w:rsid w:val="23384D2F"/>
    <w:rsid w:val="23393EEC"/>
    <w:rsid w:val="233A4603"/>
    <w:rsid w:val="233E0D8E"/>
    <w:rsid w:val="23403BE4"/>
    <w:rsid w:val="23445482"/>
    <w:rsid w:val="23476D20"/>
    <w:rsid w:val="235A6A54"/>
    <w:rsid w:val="235F050E"/>
    <w:rsid w:val="23614286"/>
    <w:rsid w:val="236271B7"/>
    <w:rsid w:val="23645B24"/>
    <w:rsid w:val="2366364A"/>
    <w:rsid w:val="236D6760"/>
    <w:rsid w:val="236E0751"/>
    <w:rsid w:val="236E24FF"/>
    <w:rsid w:val="237139BE"/>
    <w:rsid w:val="237613B4"/>
    <w:rsid w:val="237B69CA"/>
    <w:rsid w:val="237D2742"/>
    <w:rsid w:val="237D6BE6"/>
    <w:rsid w:val="23806AA3"/>
    <w:rsid w:val="23850595"/>
    <w:rsid w:val="238B0276"/>
    <w:rsid w:val="238F70F2"/>
    <w:rsid w:val="239A32F4"/>
    <w:rsid w:val="239C706C"/>
    <w:rsid w:val="239F090A"/>
    <w:rsid w:val="239F4DAE"/>
    <w:rsid w:val="23A10B26"/>
    <w:rsid w:val="23A14683"/>
    <w:rsid w:val="23AE6D9F"/>
    <w:rsid w:val="23B00D6A"/>
    <w:rsid w:val="23B26890"/>
    <w:rsid w:val="23B95E70"/>
    <w:rsid w:val="23BA756A"/>
    <w:rsid w:val="23BF0FAD"/>
    <w:rsid w:val="23BF2D5B"/>
    <w:rsid w:val="23C42A7C"/>
    <w:rsid w:val="23C6233B"/>
    <w:rsid w:val="23C860B3"/>
    <w:rsid w:val="23CC449B"/>
    <w:rsid w:val="23CD5478"/>
    <w:rsid w:val="23D902C0"/>
    <w:rsid w:val="23DE58D7"/>
    <w:rsid w:val="23E46C65"/>
    <w:rsid w:val="23EE53EE"/>
    <w:rsid w:val="23EE7C78"/>
    <w:rsid w:val="23F21382"/>
    <w:rsid w:val="23F8727F"/>
    <w:rsid w:val="23FA3D93"/>
    <w:rsid w:val="23FA65E1"/>
    <w:rsid w:val="23FB734E"/>
    <w:rsid w:val="23FC3FAF"/>
    <w:rsid w:val="23FD25D0"/>
    <w:rsid w:val="2407213B"/>
    <w:rsid w:val="240A160A"/>
    <w:rsid w:val="240B71A5"/>
    <w:rsid w:val="241E3F25"/>
    <w:rsid w:val="241E5CD3"/>
    <w:rsid w:val="241F1A4B"/>
    <w:rsid w:val="24264B88"/>
    <w:rsid w:val="243467B4"/>
    <w:rsid w:val="24350F57"/>
    <w:rsid w:val="243A6885"/>
    <w:rsid w:val="24433C55"/>
    <w:rsid w:val="2445306D"/>
    <w:rsid w:val="2446522A"/>
    <w:rsid w:val="245142FB"/>
    <w:rsid w:val="24547947"/>
    <w:rsid w:val="245536CB"/>
    <w:rsid w:val="2455491A"/>
    <w:rsid w:val="245931AF"/>
    <w:rsid w:val="246102B6"/>
    <w:rsid w:val="24630A91"/>
    <w:rsid w:val="24635DDC"/>
    <w:rsid w:val="246456B0"/>
    <w:rsid w:val="2468719E"/>
    <w:rsid w:val="24741D97"/>
    <w:rsid w:val="247507E8"/>
    <w:rsid w:val="247B1377"/>
    <w:rsid w:val="247D4AB1"/>
    <w:rsid w:val="247E2C16"/>
    <w:rsid w:val="24853FA4"/>
    <w:rsid w:val="248A5E6C"/>
    <w:rsid w:val="248B0E8F"/>
    <w:rsid w:val="248B4D4E"/>
    <w:rsid w:val="248C70E1"/>
    <w:rsid w:val="249E5772"/>
    <w:rsid w:val="249F7694"/>
    <w:rsid w:val="24A65CC9"/>
    <w:rsid w:val="24A77F65"/>
    <w:rsid w:val="24B13BE8"/>
    <w:rsid w:val="24BC54EC"/>
    <w:rsid w:val="24C04FDC"/>
    <w:rsid w:val="24C148B0"/>
    <w:rsid w:val="24C93CE8"/>
    <w:rsid w:val="24CA7C09"/>
    <w:rsid w:val="24D32F62"/>
    <w:rsid w:val="24D35DF1"/>
    <w:rsid w:val="24D35E9C"/>
    <w:rsid w:val="24D665AE"/>
    <w:rsid w:val="24DB1E16"/>
    <w:rsid w:val="24DE0E13"/>
    <w:rsid w:val="24EF5080"/>
    <w:rsid w:val="24F133E8"/>
    <w:rsid w:val="24F353B2"/>
    <w:rsid w:val="24F435E3"/>
    <w:rsid w:val="24F9645C"/>
    <w:rsid w:val="24FE03C2"/>
    <w:rsid w:val="24FE5B05"/>
    <w:rsid w:val="24FF3D57"/>
    <w:rsid w:val="25021151"/>
    <w:rsid w:val="25056E93"/>
    <w:rsid w:val="251B2213"/>
    <w:rsid w:val="251D5F8B"/>
    <w:rsid w:val="25201516"/>
    <w:rsid w:val="25205A7B"/>
    <w:rsid w:val="25237319"/>
    <w:rsid w:val="252C08C4"/>
    <w:rsid w:val="252C4420"/>
    <w:rsid w:val="252D4FBC"/>
    <w:rsid w:val="25302162"/>
    <w:rsid w:val="25302876"/>
    <w:rsid w:val="2538271A"/>
    <w:rsid w:val="253B6199"/>
    <w:rsid w:val="253F4153"/>
    <w:rsid w:val="25416003"/>
    <w:rsid w:val="254C6870"/>
    <w:rsid w:val="25565941"/>
    <w:rsid w:val="25585215"/>
    <w:rsid w:val="25586BA8"/>
    <w:rsid w:val="25592D3B"/>
    <w:rsid w:val="255B4D05"/>
    <w:rsid w:val="255D0A7D"/>
    <w:rsid w:val="256040C9"/>
    <w:rsid w:val="256B319A"/>
    <w:rsid w:val="256B669F"/>
    <w:rsid w:val="256C2A6E"/>
    <w:rsid w:val="256F255E"/>
    <w:rsid w:val="25714529"/>
    <w:rsid w:val="257858B7"/>
    <w:rsid w:val="257D2ECD"/>
    <w:rsid w:val="25877F18"/>
    <w:rsid w:val="258A4D34"/>
    <w:rsid w:val="25916979"/>
    <w:rsid w:val="25981AB5"/>
    <w:rsid w:val="25987D07"/>
    <w:rsid w:val="25997FDC"/>
    <w:rsid w:val="259D531E"/>
    <w:rsid w:val="25AE24B3"/>
    <w:rsid w:val="25B12591"/>
    <w:rsid w:val="25B52667"/>
    <w:rsid w:val="25BA0040"/>
    <w:rsid w:val="25BE0866"/>
    <w:rsid w:val="25C12DBA"/>
    <w:rsid w:val="25CC175F"/>
    <w:rsid w:val="25CF0929"/>
    <w:rsid w:val="25DC5E46"/>
    <w:rsid w:val="25E301B1"/>
    <w:rsid w:val="25E310F1"/>
    <w:rsid w:val="25E60A73"/>
    <w:rsid w:val="25EE5A8E"/>
    <w:rsid w:val="25F91780"/>
    <w:rsid w:val="25FF38E2"/>
    <w:rsid w:val="26026247"/>
    <w:rsid w:val="26062EC3"/>
    <w:rsid w:val="260D5FFF"/>
    <w:rsid w:val="260E7FC9"/>
    <w:rsid w:val="260F621B"/>
    <w:rsid w:val="26124578"/>
    <w:rsid w:val="261A4617"/>
    <w:rsid w:val="261A54D2"/>
    <w:rsid w:val="261E69A8"/>
    <w:rsid w:val="26211AAB"/>
    <w:rsid w:val="26217F51"/>
    <w:rsid w:val="2624159B"/>
    <w:rsid w:val="262477ED"/>
    <w:rsid w:val="26284BE7"/>
    <w:rsid w:val="262A4E03"/>
    <w:rsid w:val="26347A30"/>
    <w:rsid w:val="26436A81"/>
    <w:rsid w:val="264B4300"/>
    <w:rsid w:val="264D464E"/>
    <w:rsid w:val="26541E80"/>
    <w:rsid w:val="26551754"/>
    <w:rsid w:val="2657371E"/>
    <w:rsid w:val="26574DB8"/>
    <w:rsid w:val="265E2CFF"/>
    <w:rsid w:val="26655E3B"/>
    <w:rsid w:val="26667E05"/>
    <w:rsid w:val="266A4FF8"/>
    <w:rsid w:val="266F2816"/>
    <w:rsid w:val="266F2B91"/>
    <w:rsid w:val="267047E0"/>
    <w:rsid w:val="26722306"/>
    <w:rsid w:val="26753BA5"/>
    <w:rsid w:val="2677349D"/>
    <w:rsid w:val="267A11BB"/>
    <w:rsid w:val="267A6873"/>
    <w:rsid w:val="267C13D7"/>
    <w:rsid w:val="26914E82"/>
    <w:rsid w:val="26920BFA"/>
    <w:rsid w:val="26924756"/>
    <w:rsid w:val="26955416"/>
    <w:rsid w:val="26977FBF"/>
    <w:rsid w:val="26993D37"/>
    <w:rsid w:val="269C7383"/>
    <w:rsid w:val="26A12BEB"/>
    <w:rsid w:val="26A4428C"/>
    <w:rsid w:val="26A80CBB"/>
    <w:rsid w:val="26B40B71"/>
    <w:rsid w:val="26B56C8E"/>
    <w:rsid w:val="26B75F6B"/>
    <w:rsid w:val="26B97F35"/>
    <w:rsid w:val="26BC05C1"/>
    <w:rsid w:val="26CB0E4D"/>
    <w:rsid w:val="26CB1A16"/>
    <w:rsid w:val="26D71A03"/>
    <w:rsid w:val="26DC2757"/>
    <w:rsid w:val="26E256DE"/>
    <w:rsid w:val="26E40C72"/>
    <w:rsid w:val="26E50D2A"/>
    <w:rsid w:val="26E74AA2"/>
    <w:rsid w:val="26F15921"/>
    <w:rsid w:val="26F40F6D"/>
    <w:rsid w:val="26F86CAF"/>
    <w:rsid w:val="26FC1C87"/>
    <w:rsid w:val="27003DB6"/>
    <w:rsid w:val="27007912"/>
    <w:rsid w:val="2702368A"/>
    <w:rsid w:val="270F26C2"/>
    <w:rsid w:val="27135657"/>
    <w:rsid w:val="27167E66"/>
    <w:rsid w:val="27174C5C"/>
    <w:rsid w:val="27221F7E"/>
    <w:rsid w:val="272827A2"/>
    <w:rsid w:val="272A11D3"/>
    <w:rsid w:val="27321A96"/>
    <w:rsid w:val="2734505A"/>
    <w:rsid w:val="274146B0"/>
    <w:rsid w:val="2742617D"/>
    <w:rsid w:val="27483067"/>
    <w:rsid w:val="274F5E0D"/>
    <w:rsid w:val="27505F90"/>
    <w:rsid w:val="27547A2C"/>
    <w:rsid w:val="27595274"/>
    <w:rsid w:val="27624415"/>
    <w:rsid w:val="27675BE3"/>
    <w:rsid w:val="276E2ACE"/>
    <w:rsid w:val="277420AE"/>
    <w:rsid w:val="2775116C"/>
    <w:rsid w:val="27787DF0"/>
    <w:rsid w:val="277F227A"/>
    <w:rsid w:val="2786250D"/>
    <w:rsid w:val="278A3680"/>
    <w:rsid w:val="278E3170"/>
    <w:rsid w:val="278F0C96"/>
    <w:rsid w:val="278F28ED"/>
    <w:rsid w:val="278F7C73"/>
    <w:rsid w:val="27914A0E"/>
    <w:rsid w:val="27930786"/>
    <w:rsid w:val="279A1B15"/>
    <w:rsid w:val="27AA0645"/>
    <w:rsid w:val="27AC7A9A"/>
    <w:rsid w:val="27AE3812"/>
    <w:rsid w:val="27B506FD"/>
    <w:rsid w:val="27B84691"/>
    <w:rsid w:val="27B8643F"/>
    <w:rsid w:val="27B96CF9"/>
    <w:rsid w:val="27BA5D13"/>
    <w:rsid w:val="27BE59AC"/>
    <w:rsid w:val="27C70430"/>
    <w:rsid w:val="27D17500"/>
    <w:rsid w:val="27D36DD5"/>
    <w:rsid w:val="27DC037F"/>
    <w:rsid w:val="27E86D24"/>
    <w:rsid w:val="27E92A9C"/>
    <w:rsid w:val="27EB05C2"/>
    <w:rsid w:val="27EC67A3"/>
    <w:rsid w:val="27EE00B2"/>
    <w:rsid w:val="27F54F9D"/>
    <w:rsid w:val="27F97454"/>
    <w:rsid w:val="27FC632B"/>
    <w:rsid w:val="27FE358E"/>
    <w:rsid w:val="280E2503"/>
    <w:rsid w:val="28120AE5"/>
    <w:rsid w:val="28180C8B"/>
    <w:rsid w:val="28186EDD"/>
    <w:rsid w:val="281F201A"/>
    <w:rsid w:val="28200643"/>
    <w:rsid w:val="282E04AF"/>
    <w:rsid w:val="282E6701"/>
    <w:rsid w:val="282F4953"/>
    <w:rsid w:val="28335AC5"/>
    <w:rsid w:val="28350D37"/>
    <w:rsid w:val="283848D1"/>
    <w:rsid w:val="28397580"/>
    <w:rsid w:val="283A50A6"/>
    <w:rsid w:val="283C0E1E"/>
    <w:rsid w:val="283F090E"/>
    <w:rsid w:val="28435545"/>
    <w:rsid w:val="28445F24"/>
    <w:rsid w:val="28461C9C"/>
    <w:rsid w:val="28485A15"/>
    <w:rsid w:val="2849353B"/>
    <w:rsid w:val="284D302B"/>
    <w:rsid w:val="285100CD"/>
    <w:rsid w:val="28551EE0"/>
    <w:rsid w:val="285F68BA"/>
    <w:rsid w:val="2879797C"/>
    <w:rsid w:val="287A157C"/>
    <w:rsid w:val="28810F26"/>
    <w:rsid w:val="288822B5"/>
    <w:rsid w:val="28887BBF"/>
    <w:rsid w:val="288B76AF"/>
    <w:rsid w:val="288D3427"/>
    <w:rsid w:val="28926C90"/>
    <w:rsid w:val="28976054"/>
    <w:rsid w:val="28991DCC"/>
    <w:rsid w:val="28A54C15"/>
    <w:rsid w:val="28A644E9"/>
    <w:rsid w:val="28A65964"/>
    <w:rsid w:val="28A80261"/>
    <w:rsid w:val="28AD1D1C"/>
    <w:rsid w:val="28B07116"/>
    <w:rsid w:val="28B2089B"/>
    <w:rsid w:val="28B22E8E"/>
    <w:rsid w:val="28B27332"/>
    <w:rsid w:val="28B46C06"/>
    <w:rsid w:val="28BC1F5F"/>
    <w:rsid w:val="28C1211B"/>
    <w:rsid w:val="28CD5F1A"/>
    <w:rsid w:val="28CD7CC8"/>
    <w:rsid w:val="28D21782"/>
    <w:rsid w:val="28D64957"/>
    <w:rsid w:val="28D70B46"/>
    <w:rsid w:val="28D9041B"/>
    <w:rsid w:val="28D92B11"/>
    <w:rsid w:val="28DB0637"/>
    <w:rsid w:val="28E53263"/>
    <w:rsid w:val="28E84B02"/>
    <w:rsid w:val="28EE2F0B"/>
    <w:rsid w:val="28F32CB4"/>
    <w:rsid w:val="28F364BD"/>
    <w:rsid w:val="28F46B87"/>
    <w:rsid w:val="29003BF9"/>
    <w:rsid w:val="290A4A78"/>
    <w:rsid w:val="29141E5F"/>
    <w:rsid w:val="291853E7"/>
    <w:rsid w:val="291E1D04"/>
    <w:rsid w:val="29235B3A"/>
    <w:rsid w:val="29310257"/>
    <w:rsid w:val="29312005"/>
    <w:rsid w:val="293146FB"/>
    <w:rsid w:val="29345F99"/>
    <w:rsid w:val="293E4722"/>
    <w:rsid w:val="29422464"/>
    <w:rsid w:val="29424212"/>
    <w:rsid w:val="294837F2"/>
    <w:rsid w:val="294F281D"/>
    <w:rsid w:val="29502FD4"/>
    <w:rsid w:val="29543F45"/>
    <w:rsid w:val="29581C87"/>
    <w:rsid w:val="296248B4"/>
    <w:rsid w:val="29673C78"/>
    <w:rsid w:val="296C74E1"/>
    <w:rsid w:val="297168A5"/>
    <w:rsid w:val="297208B4"/>
    <w:rsid w:val="29736AC1"/>
    <w:rsid w:val="297445E7"/>
    <w:rsid w:val="297A3E18"/>
    <w:rsid w:val="297D349C"/>
    <w:rsid w:val="297E0FC2"/>
    <w:rsid w:val="298760C9"/>
    <w:rsid w:val="298D6410"/>
    <w:rsid w:val="2996630C"/>
    <w:rsid w:val="299D58EC"/>
    <w:rsid w:val="299E3412"/>
    <w:rsid w:val="29A0362E"/>
    <w:rsid w:val="29A21154"/>
    <w:rsid w:val="29A44ECD"/>
    <w:rsid w:val="29AD620E"/>
    <w:rsid w:val="29AE7AF9"/>
    <w:rsid w:val="29B175E9"/>
    <w:rsid w:val="29BD31B6"/>
    <w:rsid w:val="29BF5862"/>
    <w:rsid w:val="29C235A5"/>
    <w:rsid w:val="29C25353"/>
    <w:rsid w:val="29C46615"/>
    <w:rsid w:val="29C70BBB"/>
    <w:rsid w:val="29CA4207"/>
    <w:rsid w:val="29D15596"/>
    <w:rsid w:val="29D47E8F"/>
    <w:rsid w:val="29D84B76"/>
    <w:rsid w:val="29DB3601"/>
    <w:rsid w:val="29DB6414"/>
    <w:rsid w:val="29DC2793"/>
    <w:rsid w:val="29E51041"/>
    <w:rsid w:val="29E67293"/>
    <w:rsid w:val="29EA6657"/>
    <w:rsid w:val="29F02881"/>
    <w:rsid w:val="2A092F82"/>
    <w:rsid w:val="2A0B0AA8"/>
    <w:rsid w:val="2A0B6CFA"/>
    <w:rsid w:val="2A111E36"/>
    <w:rsid w:val="2A164802"/>
    <w:rsid w:val="2A174443"/>
    <w:rsid w:val="2A1D6A2D"/>
    <w:rsid w:val="2A263B34"/>
    <w:rsid w:val="2A351FC9"/>
    <w:rsid w:val="2A36189D"/>
    <w:rsid w:val="2A385AB0"/>
    <w:rsid w:val="2A3D2C2B"/>
    <w:rsid w:val="2A42536F"/>
    <w:rsid w:val="2A44045E"/>
    <w:rsid w:val="2A4B359A"/>
    <w:rsid w:val="2A502B30"/>
    <w:rsid w:val="2A510485"/>
    <w:rsid w:val="2A5F3B88"/>
    <w:rsid w:val="2A5F7045"/>
    <w:rsid w:val="2A6B59EA"/>
    <w:rsid w:val="2A6E594A"/>
    <w:rsid w:val="2A7523C5"/>
    <w:rsid w:val="2A757AF1"/>
    <w:rsid w:val="2A771145"/>
    <w:rsid w:val="2A783C63"/>
    <w:rsid w:val="2A7E2457"/>
    <w:rsid w:val="2A8E3487"/>
    <w:rsid w:val="2A932366"/>
    <w:rsid w:val="2A97058D"/>
    <w:rsid w:val="2A97233B"/>
    <w:rsid w:val="2A992557"/>
    <w:rsid w:val="2A9F1DCA"/>
    <w:rsid w:val="2AA44A58"/>
    <w:rsid w:val="2AA96A88"/>
    <w:rsid w:val="2AAF1DD1"/>
    <w:rsid w:val="2AB949A8"/>
    <w:rsid w:val="2AB96756"/>
    <w:rsid w:val="2AC73853"/>
    <w:rsid w:val="2AC860B7"/>
    <w:rsid w:val="2AC87F39"/>
    <w:rsid w:val="2AC944BF"/>
    <w:rsid w:val="2ACE1AD5"/>
    <w:rsid w:val="2AD01CF1"/>
    <w:rsid w:val="2AE337D3"/>
    <w:rsid w:val="2AE35581"/>
    <w:rsid w:val="2AE5754B"/>
    <w:rsid w:val="2AE62D4A"/>
    <w:rsid w:val="2AE632C3"/>
    <w:rsid w:val="2AE8528D"/>
    <w:rsid w:val="2AEA4B61"/>
    <w:rsid w:val="2AEB2687"/>
    <w:rsid w:val="2AEF03C9"/>
    <w:rsid w:val="2AEF3255"/>
    <w:rsid w:val="2AF07C9E"/>
    <w:rsid w:val="2AF4778E"/>
    <w:rsid w:val="2AFC6642"/>
    <w:rsid w:val="2AFE23BA"/>
    <w:rsid w:val="2B004385"/>
    <w:rsid w:val="2B00656C"/>
    <w:rsid w:val="2B034B16"/>
    <w:rsid w:val="2B0674C1"/>
    <w:rsid w:val="2B095658"/>
    <w:rsid w:val="2B116592"/>
    <w:rsid w:val="2B225CB9"/>
    <w:rsid w:val="2B231E21"/>
    <w:rsid w:val="2B285689"/>
    <w:rsid w:val="2B287437"/>
    <w:rsid w:val="2B3109E2"/>
    <w:rsid w:val="2B3269EC"/>
    <w:rsid w:val="2B361B54"/>
    <w:rsid w:val="2B3C521A"/>
    <w:rsid w:val="2B3D7387"/>
    <w:rsid w:val="2B4019A6"/>
    <w:rsid w:val="2B45448D"/>
    <w:rsid w:val="2B457FE9"/>
    <w:rsid w:val="2B563FA5"/>
    <w:rsid w:val="2B5841C1"/>
    <w:rsid w:val="2B585F6F"/>
    <w:rsid w:val="2B5B780D"/>
    <w:rsid w:val="2B5E2D0E"/>
    <w:rsid w:val="2B632B65"/>
    <w:rsid w:val="2B6C7C6C"/>
    <w:rsid w:val="2B6D12EE"/>
    <w:rsid w:val="2B6E5792"/>
    <w:rsid w:val="2B746B21"/>
    <w:rsid w:val="2B754FCE"/>
    <w:rsid w:val="2B7B3A0B"/>
    <w:rsid w:val="2B8073F2"/>
    <w:rsid w:val="2B8473E7"/>
    <w:rsid w:val="2B856638"/>
    <w:rsid w:val="2B870602"/>
    <w:rsid w:val="2B8C79C6"/>
    <w:rsid w:val="2B8E0647"/>
    <w:rsid w:val="2B936FA7"/>
    <w:rsid w:val="2BA42B91"/>
    <w:rsid w:val="2BA741E6"/>
    <w:rsid w:val="2BAC62BA"/>
    <w:rsid w:val="2BB05DAB"/>
    <w:rsid w:val="2BB44777"/>
    <w:rsid w:val="2BB533C1"/>
    <w:rsid w:val="2BB807BB"/>
    <w:rsid w:val="2BBB474F"/>
    <w:rsid w:val="2BC2163A"/>
    <w:rsid w:val="2BD870AF"/>
    <w:rsid w:val="2BE11436"/>
    <w:rsid w:val="2BE45A54"/>
    <w:rsid w:val="2BEE4C55"/>
    <w:rsid w:val="2BF30AC7"/>
    <w:rsid w:val="2BF65788"/>
    <w:rsid w:val="2BF832AE"/>
    <w:rsid w:val="2BFF463C"/>
    <w:rsid w:val="2C0313A8"/>
    <w:rsid w:val="2C033482"/>
    <w:rsid w:val="2C050DBB"/>
    <w:rsid w:val="2C071743"/>
    <w:rsid w:val="2C0A316E"/>
    <w:rsid w:val="2C166078"/>
    <w:rsid w:val="2C23181A"/>
    <w:rsid w:val="2C2422F5"/>
    <w:rsid w:val="2C26606D"/>
    <w:rsid w:val="2C2D1388"/>
    <w:rsid w:val="2C3B13EC"/>
    <w:rsid w:val="2C3C1CCE"/>
    <w:rsid w:val="2C461B6C"/>
    <w:rsid w:val="2C4958B7"/>
    <w:rsid w:val="2C534D62"/>
    <w:rsid w:val="2C5D5807"/>
    <w:rsid w:val="2C6426F1"/>
    <w:rsid w:val="2C680FE8"/>
    <w:rsid w:val="2C6A3498"/>
    <w:rsid w:val="2C7C18CE"/>
    <w:rsid w:val="2C8B5ED0"/>
    <w:rsid w:val="2C8F3D68"/>
    <w:rsid w:val="2C901738"/>
    <w:rsid w:val="2C932FD6"/>
    <w:rsid w:val="2C950AFD"/>
    <w:rsid w:val="2C972AC7"/>
    <w:rsid w:val="2CA13945"/>
    <w:rsid w:val="2CA927FA"/>
    <w:rsid w:val="2CAB47C4"/>
    <w:rsid w:val="2CAB6572"/>
    <w:rsid w:val="2CAD5E46"/>
    <w:rsid w:val="2CAE668D"/>
    <w:rsid w:val="2CB216AE"/>
    <w:rsid w:val="2CB82A3D"/>
    <w:rsid w:val="2CBB4661"/>
    <w:rsid w:val="2CBE5B7E"/>
    <w:rsid w:val="2CD23AFF"/>
    <w:rsid w:val="2CD6709D"/>
    <w:rsid w:val="2CD71115"/>
    <w:rsid w:val="2CDA6E57"/>
    <w:rsid w:val="2CE10D2D"/>
    <w:rsid w:val="2CE20511"/>
    <w:rsid w:val="2CE30931"/>
    <w:rsid w:val="2CEA709A"/>
    <w:rsid w:val="2CEB4BC0"/>
    <w:rsid w:val="2CEE645F"/>
    <w:rsid w:val="2CF717B7"/>
    <w:rsid w:val="2CFC5935"/>
    <w:rsid w:val="2CFF066C"/>
    <w:rsid w:val="2D03015C"/>
    <w:rsid w:val="2D0A51B9"/>
    <w:rsid w:val="2D0A773C"/>
    <w:rsid w:val="2D113AF9"/>
    <w:rsid w:val="2D15735F"/>
    <w:rsid w:val="2D285E15"/>
    <w:rsid w:val="2D3447B9"/>
    <w:rsid w:val="2D360531"/>
    <w:rsid w:val="2D3C366E"/>
    <w:rsid w:val="2D4744ED"/>
    <w:rsid w:val="2D482013"/>
    <w:rsid w:val="2D485B6F"/>
    <w:rsid w:val="2D4F33A1"/>
    <w:rsid w:val="2D4F6EFD"/>
    <w:rsid w:val="2D510B7A"/>
    <w:rsid w:val="2D546C0A"/>
    <w:rsid w:val="2D594080"/>
    <w:rsid w:val="2D5C161A"/>
    <w:rsid w:val="2D5C5ABE"/>
    <w:rsid w:val="2D621327"/>
    <w:rsid w:val="2D651FD3"/>
    <w:rsid w:val="2D691711"/>
    <w:rsid w:val="2D714D1A"/>
    <w:rsid w:val="2D760F49"/>
    <w:rsid w:val="2D766B80"/>
    <w:rsid w:val="2D782C20"/>
    <w:rsid w:val="2D7E77E3"/>
    <w:rsid w:val="2D860D50"/>
    <w:rsid w:val="2D99286E"/>
    <w:rsid w:val="2D9D235F"/>
    <w:rsid w:val="2DA03BFD"/>
    <w:rsid w:val="2DA21723"/>
    <w:rsid w:val="2DB31B82"/>
    <w:rsid w:val="2DB96A6D"/>
    <w:rsid w:val="2DB979F9"/>
    <w:rsid w:val="2DC0767A"/>
    <w:rsid w:val="2DC31699"/>
    <w:rsid w:val="2DCD2E1D"/>
    <w:rsid w:val="2DD56D57"/>
    <w:rsid w:val="2DD65871"/>
    <w:rsid w:val="2DD77A18"/>
    <w:rsid w:val="2DD815E9"/>
    <w:rsid w:val="2DEC6FFD"/>
    <w:rsid w:val="2DEF248E"/>
    <w:rsid w:val="2DF06932"/>
    <w:rsid w:val="2DF950BB"/>
    <w:rsid w:val="2DFD2971"/>
    <w:rsid w:val="2E0031CC"/>
    <w:rsid w:val="2E007756"/>
    <w:rsid w:val="2E1D3A94"/>
    <w:rsid w:val="2E202A65"/>
    <w:rsid w:val="2E206AEC"/>
    <w:rsid w:val="2E2C723F"/>
    <w:rsid w:val="2E3031D3"/>
    <w:rsid w:val="2E3335ED"/>
    <w:rsid w:val="2E33681F"/>
    <w:rsid w:val="2E385BE3"/>
    <w:rsid w:val="2E3C1B78"/>
    <w:rsid w:val="2E3D58F0"/>
    <w:rsid w:val="2E402CEA"/>
    <w:rsid w:val="2E422F06"/>
    <w:rsid w:val="2E440A2C"/>
    <w:rsid w:val="2E47051C"/>
    <w:rsid w:val="2E4E47F0"/>
    <w:rsid w:val="2E4F73D4"/>
    <w:rsid w:val="2E5549E7"/>
    <w:rsid w:val="2E580034"/>
    <w:rsid w:val="2E590E04"/>
    <w:rsid w:val="2E5A1FFE"/>
    <w:rsid w:val="2E5C6907"/>
    <w:rsid w:val="2E5D389C"/>
    <w:rsid w:val="2E5F7614"/>
    <w:rsid w:val="2E613D4F"/>
    <w:rsid w:val="2E620EB2"/>
    <w:rsid w:val="2E690493"/>
    <w:rsid w:val="2E6C1D31"/>
    <w:rsid w:val="2E6E3CFB"/>
    <w:rsid w:val="2E6E5AA9"/>
    <w:rsid w:val="2E6E7857"/>
    <w:rsid w:val="2E7472D5"/>
    <w:rsid w:val="2E7D41D0"/>
    <w:rsid w:val="2E7E4664"/>
    <w:rsid w:val="2E823302"/>
    <w:rsid w:val="2E8250B1"/>
    <w:rsid w:val="2E882A64"/>
    <w:rsid w:val="2E883A48"/>
    <w:rsid w:val="2E8A79D2"/>
    <w:rsid w:val="2E905A1F"/>
    <w:rsid w:val="2E935510"/>
    <w:rsid w:val="2E9C43C4"/>
    <w:rsid w:val="2EA15E7F"/>
    <w:rsid w:val="2EA9088F"/>
    <w:rsid w:val="2EA94D33"/>
    <w:rsid w:val="2EAC2A14"/>
    <w:rsid w:val="2EAF35B3"/>
    <w:rsid w:val="2EB23BE8"/>
    <w:rsid w:val="2EBD258D"/>
    <w:rsid w:val="2EBF2F4F"/>
    <w:rsid w:val="2EC13E2B"/>
    <w:rsid w:val="2EC1611A"/>
    <w:rsid w:val="2EC71665"/>
    <w:rsid w:val="2ED27DE6"/>
    <w:rsid w:val="2ED753FC"/>
    <w:rsid w:val="2EDC2A13"/>
    <w:rsid w:val="2EDD70A0"/>
    <w:rsid w:val="2EDF2503"/>
    <w:rsid w:val="2EE144CD"/>
    <w:rsid w:val="2EE90474"/>
    <w:rsid w:val="2EEE5640"/>
    <w:rsid w:val="2EF11FBA"/>
    <w:rsid w:val="2EF57F78"/>
    <w:rsid w:val="2EFC30B5"/>
    <w:rsid w:val="2EFC36D6"/>
    <w:rsid w:val="2EFF6701"/>
    <w:rsid w:val="2F01691D"/>
    <w:rsid w:val="2F064184"/>
    <w:rsid w:val="2F123E97"/>
    <w:rsid w:val="2F1321AD"/>
    <w:rsid w:val="2F162230"/>
    <w:rsid w:val="2F194AA2"/>
    <w:rsid w:val="2F224986"/>
    <w:rsid w:val="2F2B1BEC"/>
    <w:rsid w:val="2F2B2677"/>
    <w:rsid w:val="2F2C2B98"/>
    <w:rsid w:val="2F2D3FD1"/>
    <w:rsid w:val="2F2F1519"/>
    <w:rsid w:val="2F2F348A"/>
    <w:rsid w:val="2F302D5E"/>
    <w:rsid w:val="2F391C13"/>
    <w:rsid w:val="2F491FDF"/>
    <w:rsid w:val="2F4B7B98"/>
    <w:rsid w:val="2F566C69"/>
    <w:rsid w:val="2F5922B5"/>
    <w:rsid w:val="2F61116A"/>
    <w:rsid w:val="2F6A2714"/>
    <w:rsid w:val="2F6B1FE9"/>
    <w:rsid w:val="2F6B22AB"/>
    <w:rsid w:val="2F6D7B0F"/>
    <w:rsid w:val="2F6F420C"/>
    <w:rsid w:val="2F73608E"/>
    <w:rsid w:val="2F7E3ACA"/>
    <w:rsid w:val="2F804CEE"/>
    <w:rsid w:val="2F827A5E"/>
    <w:rsid w:val="2F854E58"/>
    <w:rsid w:val="2F860BD0"/>
    <w:rsid w:val="2F911A4F"/>
    <w:rsid w:val="2F923A19"/>
    <w:rsid w:val="2F981BC4"/>
    <w:rsid w:val="2F9B28CE"/>
    <w:rsid w:val="2F9C21A2"/>
    <w:rsid w:val="2F9E23BE"/>
    <w:rsid w:val="2FA01C92"/>
    <w:rsid w:val="2FA379D4"/>
    <w:rsid w:val="2FA84FEB"/>
    <w:rsid w:val="2FAA7FCD"/>
    <w:rsid w:val="2FAB703E"/>
    <w:rsid w:val="2FAB78F9"/>
    <w:rsid w:val="2FAD43AF"/>
    <w:rsid w:val="2FB20B00"/>
    <w:rsid w:val="2FB429B1"/>
    <w:rsid w:val="2FBB23E2"/>
    <w:rsid w:val="2FC3122C"/>
    <w:rsid w:val="2FC35981"/>
    <w:rsid w:val="2FC736C3"/>
    <w:rsid w:val="2FC75471"/>
    <w:rsid w:val="2FD81674"/>
    <w:rsid w:val="2FD93410"/>
    <w:rsid w:val="2FDD6F75"/>
    <w:rsid w:val="2FE53B49"/>
    <w:rsid w:val="2FEE37A2"/>
    <w:rsid w:val="2FEF6776"/>
    <w:rsid w:val="2FF67B04"/>
    <w:rsid w:val="300246FB"/>
    <w:rsid w:val="30093CDB"/>
    <w:rsid w:val="301663F8"/>
    <w:rsid w:val="301B57BD"/>
    <w:rsid w:val="301B5F5D"/>
    <w:rsid w:val="301B756B"/>
    <w:rsid w:val="301E705B"/>
    <w:rsid w:val="30201025"/>
    <w:rsid w:val="30272B68"/>
    <w:rsid w:val="302F1268"/>
    <w:rsid w:val="30300E9F"/>
    <w:rsid w:val="30314FE0"/>
    <w:rsid w:val="303643A5"/>
    <w:rsid w:val="30406FD1"/>
    <w:rsid w:val="304706D9"/>
    <w:rsid w:val="3049232A"/>
    <w:rsid w:val="304A60A2"/>
    <w:rsid w:val="30575BD1"/>
    <w:rsid w:val="305807BF"/>
    <w:rsid w:val="30586A11"/>
    <w:rsid w:val="30590093"/>
    <w:rsid w:val="305D200D"/>
    <w:rsid w:val="305D4040"/>
    <w:rsid w:val="305F50DC"/>
    <w:rsid w:val="306233EC"/>
    <w:rsid w:val="30696528"/>
    <w:rsid w:val="306F78B6"/>
    <w:rsid w:val="30731155"/>
    <w:rsid w:val="30735A11"/>
    <w:rsid w:val="30742770"/>
    <w:rsid w:val="307A24E3"/>
    <w:rsid w:val="307B35A0"/>
    <w:rsid w:val="309A4933"/>
    <w:rsid w:val="30A25EDE"/>
    <w:rsid w:val="30B67293"/>
    <w:rsid w:val="30BD0622"/>
    <w:rsid w:val="30C419B0"/>
    <w:rsid w:val="30C714A1"/>
    <w:rsid w:val="30CC6AB7"/>
    <w:rsid w:val="30CE0A81"/>
    <w:rsid w:val="30D00355"/>
    <w:rsid w:val="30D10890"/>
    <w:rsid w:val="30D53BBD"/>
    <w:rsid w:val="30DF7B32"/>
    <w:rsid w:val="30E107B4"/>
    <w:rsid w:val="30E3277E"/>
    <w:rsid w:val="30E3452C"/>
    <w:rsid w:val="30E958BB"/>
    <w:rsid w:val="30EC388A"/>
    <w:rsid w:val="30EE4C54"/>
    <w:rsid w:val="30F027A5"/>
    <w:rsid w:val="30F04DDC"/>
    <w:rsid w:val="30F46739"/>
    <w:rsid w:val="30FA7AC8"/>
    <w:rsid w:val="30FD7A95"/>
    <w:rsid w:val="30FF0C3A"/>
    <w:rsid w:val="30FF645C"/>
    <w:rsid w:val="30FF6E8C"/>
    <w:rsid w:val="31091BCD"/>
    <w:rsid w:val="31093867"/>
    <w:rsid w:val="310B3A83"/>
    <w:rsid w:val="310B75DF"/>
    <w:rsid w:val="310C4884"/>
    <w:rsid w:val="310D3357"/>
    <w:rsid w:val="310D525E"/>
    <w:rsid w:val="3110348B"/>
    <w:rsid w:val="3115220C"/>
    <w:rsid w:val="311A3CC6"/>
    <w:rsid w:val="311B1B92"/>
    <w:rsid w:val="312468F3"/>
    <w:rsid w:val="312608BD"/>
    <w:rsid w:val="312A197D"/>
    <w:rsid w:val="312D57A8"/>
    <w:rsid w:val="313F372D"/>
    <w:rsid w:val="31413001"/>
    <w:rsid w:val="31425159"/>
    <w:rsid w:val="31436D79"/>
    <w:rsid w:val="31480833"/>
    <w:rsid w:val="314C4FED"/>
    <w:rsid w:val="314D409C"/>
    <w:rsid w:val="314F27B7"/>
    <w:rsid w:val="315216B2"/>
    <w:rsid w:val="315A0567"/>
    <w:rsid w:val="315C42DF"/>
    <w:rsid w:val="315C608D"/>
    <w:rsid w:val="315E3BB3"/>
    <w:rsid w:val="31615EF0"/>
    <w:rsid w:val="31644F41"/>
    <w:rsid w:val="31653193"/>
    <w:rsid w:val="316D3DF6"/>
    <w:rsid w:val="317E4255"/>
    <w:rsid w:val="31815AF3"/>
    <w:rsid w:val="31853836"/>
    <w:rsid w:val="318956D7"/>
    <w:rsid w:val="318B24CE"/>
    <w:rsid w:val="318B6972"/>
    <w:rsid w:val="318D26EA"/>
    <w:rsid w:val="318E375F"/>
    <w:rsid w:val="318F2647"/>
    <w:rsid w:val="31903F88"/>
    <w:rsid w:val="319A0963"/>
    <w:rsid w:val="319B4E07"/>
    <w:rsid w:val="319E7EA7"/>
    <w:rsid w:val="31A04A78"/>
    <w:rsid w:val="31A33CBC"/>
    <w:rsid w:val="31A551E2"/>
    <w:rsid w:val="31A76597"/>
    <w:rsid w:val="31A87524"/>
    <w:rsid w:val="31AA0873"/>
    <w:rsid w:val="31AA504A"/>
    <w:rsid w:val="31AA6DF8"/>
    <w:rsid w:val="31B71515"/>
    <w:rsid w:val="31B935CC"/>
    <w:rsid w:val="31BC6B2B"/>
    <w:rsid w:val="31C068DF"/>
    <w:rsid w:val="31C3610C"/>
    <w:rsid w:val="31C46918"/>
    <w:rsid w:val="31CA1248"/>
    <w:rsid w:val="31CD6F8B"/>
    <w:rsid w:val="31D22092"/>
    <w:rsid w:val="31D420C7"/>
    <w:rsid w:val="31D77103"/>
    <w:rsid w:val="31DB3455"/>
    <w:rsid w:val="31DD5420"/>
    <w:rsid w:val="31E00A6C"/>
    <w:rsid w:val="31E7004C"/>
    <w:rsid w:val="31EC042B"/>
    <w:rsid w:val="31F462C5"/>
    <w:rsid w:val="31F664E1"/>
    <w:rsid w:val="31F95B16"/>
    <w:rsid w:val="31F97D80"/>
    <w:rsid w:val="31FB7710"/>
    <w:rsid w:val="31FC33CC"/>
    <w:rsid w:val="31FD5BC3"/>
    <w:rsid w:val="31FD7870"/>
    <w:rsid w:val="32024E86"/>
    <w:rsid w:val="32081D71"/>
    <w:rsid w:val="3216623C"/>
    <w:rsid w:val="321D38B2"/>
    <w:rsid w:val="321E77E6"/>
    <w:rsid w:val="32210734"/>
    <w:rsid w:val="322841C1"/>
    <w:rsid w:val="322F44D8"/>
    <w:rsid w:val="32364B30"/>
    <w:rsid w:val="323B2146"/>
    <w:rsid w:val="3240150B"/>
    <w:rsid w:val="3240775C"/>
    <w:rsid w:val="324234D5"/>
    <w:rsid w:val="3244724D"/>
    <w:rsid w:val="324803BF"/>
    <w:rsid w:val="324844D9"/>
    <w:rsid w:val="324A05DB"/>
    <w:rsid w:val="324C7EAF"/>
    <w:rsid w:val="324D4B77"/>
    <w:rsid w:val="324F5BF1"/>
    <w:rsid w:val="325A6A70"/>
    <w:rsid w:val="326B676C"/>
    <w:rsid w:val="327411B4"/>
    <w:rsid w:val="32786EF6"/>
    <w:rsid w:val="327A1535"/>
    <w:rsid w:val="327B2543"/>
    <w:rsid w:val="32917FB8"/>
    <w:rsid w:val="32925427"/>
    <w:rsid w:val="329A6E6D"/>
    <w:rsid w:val="329D4BAF"/>
    <w:rsid w:val="32A221C5"/>
    <w:rsid w:val="32A25D21"/>
    <w:rsid w:val="32AD20EC"/>
    <w:rsid w:val="32B81046"/>
    <w:rsid w:val="32C24615"/>
    <w:rsid w:val="32C57D41"/>
    <w:rsid w:val="32D13BDA"/>
    <w:rsid w:val="32D85BE7"/>
    <w:rsid w:val="32E12CEE"/>
    <w:rsid w:val="32E620B2"/>
    <w:rsid w:val="32EF6838"/>
    <w:rsid w:val="32F26066"/>
    <w:rsid w:val="32F522F5"/>
    <w:rsid w:val="32F961D8"/>
    <w:rsid w:val="32FD564D"/>
    <w:rsid w:val="32FD73FC"/>
    <w:rsid w:val="32FF3174"/>
    <w:rsid w:val="33022C64"/>
    <w:rsid w:val="33032BD2"/>
    <w:rsid w:val="33072028"/>
    <w:rsid w:val="33081398"/>
    <w:rsid w:val="330C2E13"/>
    <w:rsid w:val="33155E5B"/>
    <w:rsid w:val="331C1F78"/>
    <w:rsid w:val="3321758E"/>
    <w:rsid w:val="33226E62"/>
    <w:rsid w:val="33240E2C"/>
    <w:rsid w:val="333252F7"/>
    <w:rsid w:val="33332E1D"/>
    <w:rsid w:val="333C6176"/>
    <w:rsid w:val="333D066D"/>
    <w:rsid w:val="3341553A"/>
    <w:rsid w:val="334868C9"/>
    <w:rsid w:val="335730F5"/>
    <w:rsid w:val="33595455"/>
    <w:rsid w:val="335D2C02"/>
    <w:rsid w:val="335E60EC"/>
    <w:rsid w:val="33664FA1"/>
    <w:rsid w:val="33667488"/>
    <w:rsid w:val="33775400"/>
    <w:rsid w:val="337C6572"/>
    <w:rsid w:val="33802506"/>
    <w:rsid w:val="3381627F"/>
    <w:rsid w:val="33857B1D"/>
    <w:rsid w:val="33894F9D"/>
    <w:rsid w:val="339C5AFF"/>
    <w:rsid w:val="33A1247D"/>
    <w:rsid w:val="33A61841"/>
    <w:rsid w:val="33A84B8F"/>
    <w:rsid w:val="33A87367"/>
    <w:rsid w:val="33AB32FB"/>
    <w:rsid w:val="33AD7074"/>
    <w:rsid w:val="33AF4B9A"/>
    <w:rsid w:val="33B026C0"/>
    <w:rsid w:val="33B57CD6"/>
    <w:rsid w:val="33B95A18"/>
    <w:rsid w:val="33C341A1"/>
    <w:rsid w:val="33CD3272"/>
    <w:rsid w:val="33D30686"/>
    <w:rsid w:val="33D307EF"/>
    <w:rsid w:val="33D30D10"/>
    <w:rsid w:val="33D32139"/>
    <w:rsid w:val="33D7265D"/>
    <w:rsid w:val="33D740F0"/>
    <w:rsid w:val="33DC34B5"/>
    <w:rsid w:val="33E41108"/>
    <w:rsid w:val="33EB36F8"/>
    <w:rsid w:val="33F64577"/>
    <w:rsid w:val="33F702EF"/>
    <w:rsid w:val="33F742EA"/>
    <w:rsid w:val="33FB6E55"/>
    <w:rsid w:val="33FB7DDF"/>
    <w:rsid w:val="34050C5E"/>
    <w:rsid w:val="34052A0C"/>
    <w:rsid w:val="34117602"/>
    <w:rsid w:val="34145E6A"/>
    <w:rsid w:val="34180991"/>
    <w:rsid w:val="341B5D8B"/>
    <w:rsid w:val="341D7D55"/>
    <w:rsid w:val="341E6BA4"/>
    <w:rsid w:val="3421711A"/>
    <w:rsid w:val="34232E92"/>
    <w:rsid w:val="34237336"/>
    <w:rsid w:val="34314A39"/>
    <w:rsid w:val="34346E4D"/>
    <w:rsid w:val="343E5F1E"/>
    <w:rsid w:val="343E7CCC"/>
    <w:rsid w:val="344076FA"/>
    <w:rsid w:val="34474EA2"/>
    <w:rsid w:val="344D3AEC"/>
    <w:rsid w:val="34562001"/>
    <w:rsid w:val="3459310A"/>
    <w:rsid w:val="34594B05"/>
    <w:rsid w:val="345B1D3C"/>
    <w:rsid w:val="345D2848"/>
    <w:rsid w:val="34621C0C"/>
    <w:rsid w:val="34681CF6"/>
    <w:rsid w:val="346A0342"/>
    <w:rsid w:val="347D6A46"/>
    <w:rsid w:val="347E456C"/>
    <w:rsid w:val="348C6C89"/>
    <w:rsid w:val="34AA3776"/>
    <w:rsid w:val="34AC1CED"/>
    <w:rsid w:val="34B47F8E"/>
    <w:rsid w:val="34B54432"/>
    <w:rsid w:val="34B85CD0"/>
    <w:rsid w:val="34BA37F6"/>
    <w:rsid w:val="34BC0FB1"/>
    <w:rsid w:val="34BD6E42"/>
    <w:rsid w:val="34D21E6E"/>
    <w:rsid w:val="34E04C25"/>
    <w:rsid w:val="34E15227"/>
    <w:rsid w:val="34E268A9"/>
    <w:rsid w:val="34FA62E8"/>
    <w:rsid w:val="35020CF9"/>
    <w:rsid w:val="35044A71"/>
    <w:rsid w:val="35076034"/>
    <w:rsid w:val="3509652C"/>
    <w:rsid w:val="350B5E00"/>
    <w:rsid w:val="350D601C"/>
    <w:rsid w:val="351078BA"/>
    <w:rsid w:val="351153E0"/>
    <w:rsid w:val="351647A5"/>
    <w:rsid w:val="351B4A85"/>
    <w:rsid w:val="351C625F"/>
    <w:rsid w:val="351F18AB"/>
    <w:rsid w:val="3522139B"/>
    <w:rsid w:val="35244234"/>
    <w:rsid w:val="353335A8"/>
    <w:rsid w:val="353510CF"/>
    <w:rsid w:val="35357321"/>
    <w:rsid w:val="35373099"/>
    <w:rsid w:val="35386E11"/>
    <w:rsid w:val="35411821"/>
    <w:rsid w:val="35431A3E"/>
    <w:rsid w:val="35464287"/>
    <w:rsid w:val="354F72C2"/>
    <w:rsid w:val="35505F08"/>
    <w:rsid w:val="35507AD8"/>
    <w:rsid w:val="355131AF"/>
    <w:rsid w:val="355C48AD"/>
    <w:rsid w:val="355D6DC1"/>
    <w:rsid w:val="35610228"/>
    <w:rsid w:val="35611EC4"/>
    <w:rsid w:val="35643762"/>
    <w:rsid w:val="357050DE"/>
    <w:rsid w:val="35721391"/>
    <w:rsid w:val="35773495"/>
    <w:rsid w:val="35780FBB"/>
    <w:rsid w:val="357E0CC8"/>
    <w:rsid w:val="35822E71"/>
    <w:rsid w:val="359D0A22"/>
    <w:rsid w:val="35A61FCC"/>
    <w:rsid w:val="35AA48EA"/>
    <w:rsid w:val="35B069A7"/>
    <w:rsid w:val="35B30245"/>
    <w:rsid w:val="35B46497"/>
    <w:rsid w:val="35B56339"/>
    <w:rsid w:val="35BE7316"/>
    <w:rsid w:val="35C0308E"/>
    <w:rsid w:val="35C42453"/>
    <w:rsid w:val="35CE6E2D"/>
    <w:rsid w:val="35D07049"/>
    <w:rsid w:val="35D97CAC"/>
    <w:rsid w:val="35DC59EE"/>
    <w:rsid w:val="35E36D7D"/>
    <w:rsid w:val="35E548A3"/>
    <w:rsid w:val="35E6686D"/>
    <w:rsid w:val="35E9781C"/>
    <w:rsid w:val="35F25212"/>
    <w:rsid w:val="35F26FC0"/>
    <w:rsid w:val="35FA7C22"/>
    <w:rsid w:val="35FB2318"/>
    <w:rsid w:val="35FE7713"/>
    <w:rsid w:val="36070CBD"/>
    <w:rsid w:val="360B7245"/>
    <w:rsid w:val="360D1B6A"/>
    <w:rsid w:val="360D5C9F"/>
    <w:rsid w:val="362A49AB"/>
    <w:rsid w:val="36301896"/>
    <w:rsid w:val="363B09E9"/>
    <w:rsid w:val="363D46DF"/>
    <w:rsid w:val="36435A6D"/>
    <w:rsid w:val="36453593"/>
    <w:rsid w:val="36454420"/>
    <w:rsid w:val="364610BA"/>
    <w:rsid w:val="364C66D0"/>
    <w:rsid w:val="36511F38"/>
    <w:rsid w:val="365403A8"/>
    <w:rsid w:val="365A6A30"/>
    <w:rsid w:val="365B2DB7"/>
    <w:rsid w:val="365D2ED0"/>
    <w:rsid w:val="365E4655"/>
    <w:rsid w:val="36695095"/>
    <w:rsid w:val="36783969"/>
    <w:rsid w:val="367D2D2D"/>
    <w:rsid w:val="367E6AA5"/>
    <w:rsid w:val="368619EC"/>
    <w:rsid w:val="36874DFF"/>
    <w:rsid w:val="36883480"/>
    <w:rsid w:val="368A5B0F"/>
    <w:rsid w:val="368F65D6"/>
    <w:rsid w:val="36AD0EA9"/>
    <w:rsid w:val="36B70FA8"/>
    <w:rsid w:val="36B85B13"/>
    <w:rsid w:val="36B9188B"/>
    <w:rsid w:val="36BA67AF"/>
    <w:rsid w:val="36C1778B"/>
    <w:rsid w:val="36C3270A"/>
    <w:rsid w:val="36C73FA8"/>
    <w:rsid w:val="36D14E27"/>
    <w:rsid w:val="36EB25B2"/>
    <w:rsid w:val="36FC6348"/>
    <w:rsid w:val="36FF3742"/>
    <w:rsid w:val="36FF56CB"/>
    <w:rsid w:val="370451FC"/>
    <w:rsid w:val="37082C4E"/>
    <w:rsid w:val="3709636F"/>
    <w:rsid w:val="370E2B8E"/>
    <w:rsid w:val="371528BE"/>
    <w:rsid w:val="37187417"/>
    <w:rsid w:val="371A057C"/>
    <w:rsid w:val="371B42F4"/>
    <w:rsid w:val="37265173"/>
    <w:rsid w:val="37294C63"/>
    <w:rsid w:val="372B09DB"/>
    <w:rsid w:val="372B5833"/>
    <w:rsid w:val="372C4753"/>
    <w:rsid w:val="372D5A13"/>
    <w:rsid w:val="3730725B"/>
    <w:rsid w:val="37321D6A"/>
    <w:rsid w:val="3732332F"/>
    <w:rsid w:val="373553B6"/>
    <w:rsid w:val="373F6235"/>
    <w:rsid w:val="37441A9D"/>
    <w:rsid w:val="374C5617"/>
    <w:rsid w:val="37521BDE"/>
    <w:rsid w:val="3754697A"/>
    <w:rsid w:val="37645C9B"/>
    <w:rsid w:val="37677539"/>
    <w:rsid w:val="376D1723"/>
    <w:rsid w:val="377203B8"/>
    <w:rsid w:val="37751C56"/>
    <w:rsid w:val="3776777C"/>
    <w:rsid w:val="37774177"/>
    <w:rsid w:val="377A101B"/>
    <w:rsid w:val="377E4FAF"/>
    <w:rsid w:val="377F0D27"/>
    <w:rsid w:val="378400EB"/>
    <w:rsid w:val="378974B0"/>
    <w:rsid w:val="378E6873"/>
    <w:rsid w:val="379F0A81"/>
    <w:rsid w:val="379F2B4A"/>
    <w:rsid w:val="37A60062"/>
    <w:rsid w:val="37AB5678"/>
    <w:rsid w:val="37B918FC"/>
    <w:rsid w:val="37BA1D5F"/>
    <w:rsid w:val="37BF1123"/>
    <w:rsid w:val="37BF2ED1"/>
    <w:rsid w:val="37C003A8"/>
    <w:rsid w:val="37C14E9C"/>
    <w:rsid w:val="37C64260"/>
    <w:rsid w:val="37CC7F3C"/>
    <w:rsid w:val="37CD3840"/>
    <w:rsid w:val="37D03331"/>
    <w:rsid w:val="37D72911"/>
    <w:rsid w:val="37D90437"/>
    <w:rsid w:val="37DE3C9F"/>
    <w:rsid w:val="37E1109A"/>
    <w:rsid w:val="37E67A68"/>
    <w:rsid w:val="37E8067A"/>
    <w:rsid w:val="37E80BA5"/>
    <w:rsid w:val="37EB1F18"/>
    <w:rsid w:val="37F0752F"/>
    <w:rsid w:val="37F4686F"/>
    <w:rsid w:val="37FF7772"/>
    <w:rsid w:val="3801798E"/>
    <w:rsid w:val="38044D88"/>
    <w:rsid w:val="3810197F"/>
    <w:rsid w:val="38163439"/>
    <w:rsid w:val="38170F5F"/>
    <w:rsid w:val="38194CD8"/>
    <w:rsid w:val="381D7640"/>
    <w:rsid w:val="38211DDE"/>
    <w:rsid w:val="3821593A"/>
    <w:rsid w:val="382D0783"/>
    <w:rsid w:val="382D0E39"/>
    <w:rsid w:val="382D42DF"/>
    <w:rsid w:val="3836588A"/>
    <w:rsid w:val="383C2774"/>
    <w:rsid w:val="383C30BF"/>
    <w:rsid w:val="38523D46"/>
    <w:rsid w:val="386C12AB"/>
    <w:rsid w:val="386F5D34"/>
    <w:rsid w:val="3874228F"/>
    <w:rsid w:val="38780954"/>
    <w:rsid w:val="387A3124"/>
    <w:rsid w:val="38804D57"/>
    <w:rsid w:val="388075BE"/>
    <w:rsid w:val="3885411B"/>
    <w:rsid w:val="388A7983"/>
    <w:rsid w:val="38975BFC"/>
    <w:rsid w:val="38995E18"/>
    <w:rsid w:val="389E342F"/>
    <w:rsid w:val="38A36BCE"/>
    <w:rsid w:val="38A9631F"/>
    <w:rsid w:val="38AA1DD4"/>
    <w:rsid w:val="38B22A36"/>
    <w:rsid w:val="38B60778"/>
    <w:rsid w:val="38B60DFD"/>
    <w:rsid w:val="38C5276A"/>
    <w:rsid w:val="38CD161E"/>
    <w:rsid w:val="38D34E86"/>
    <w:rsid w:val="38D86941"/>
    <w:rsid w:val="38D94467"/>
    <w:rsid w:val="38DB01DF"/>
    <w:rsid w:val="38E47094"/>
    <w:rsid w:val="38E56968"/>
    <w:rsid w:val="38EC5F48"/>
    <w:rsid w:val="39050DB8"/>
    <w:rsid w:val="3908412D"/>
    <w:rsid w:val="390F7A6A"/>
    <w:rsid w:val="39102ED9"/>
    <w:rsid w:val="391B682D"/>
    <w:rsid w:val="391D4354"/>
    <w:rsid w:val="39237490"/>
    <w:rsid w:val="39296CF1"/>
    <w:rsid w:val="392B222A"/>
    <w:rsid w:val="392C4597"/>
    <w:rsid w:val="39311BAD"/>
    <w:rsid w:val="393873DF"/>
    <w:rsid w:val="3942025E"/>
    <w:rsid w:val="394E78F1"/>
    <w:rsid w:val="3950297B"/>
    <w:rsid w:val="395104A1"/>
    <w:rsid w:val="395A1104"/>
    <w:rsid w:val="39614AC2"/>
    <w:rsid w:val="3962549D"/>
    <w:rsid w:val="396401D4"/>
    <w:rsid w:val="39693A3D"/>
    <w:rsid w:val="396F0447"/>
    <w:rsid w:val="39700927"/>
    <w:rsid w:val="397270C4"/>
    <w:rsid w:val="39796ACA"/>
    <w:rsid w:val="39850165"/>
    <w:rsid w:val="39897C3B"/>
    <w:rsid w:val="39934616"/>
    <w:rsid w:val="39965EB4"/>
    <w:rsid w:val="3998384E"/>
    <w:rsid w:val="399A3BF6"/>
    <w:rsid w:val="399D4784"/>
    <w:rsid w:val="399D5C99"/>
    <w:rsid w:val="399F51B0"/>
    <w:rsid w:val="39A14F85"/>
    <w:rsid w:val="39AB195F"/>
    <w:rsid w:val="39AD2B38"/>
    <w:rsid w:val="39B06F76"/>
    <w:rsid w:val="39B12CEE"/>
    <w:rsid w:val="39B72AC1"/>
    <w:rsid w:val="39B747A8"/>
    <w:rsid w:val="39BF365D"/>
    <w:rsid w:val="39C11183"/>
    <w:rsid w:val="39CB2002"/>
    <w:rsid w:val="39CD3FCC"/>
    <w:rsid w:val="39D47B84"/>
    <w:rsid w:val="39D818D0"/>
    <w:rsid w:val="39DA3FF3"/>
    <w:rsid w:val="39DD464B"/>
    <w:rsid w:val="39E92488"/>
    <w:rsid w:val="39E9692C"/>
    <w:rsid w:val="39F252A2"/>
    <w:rsid w:val="39F27F9B"/>
    <w:rsid w:val="39FA28E7"/>
    <w:rsid w:val="39FA6443"/>
    <w:rsid w:val="39FC21BB"/>
    <w:rsid w:val="3A0948D8"/>
    <w:rsid w:val="3A175247"/>
    <w:rsid w:val="3A1F5EA9"/>
    <w:rsid w:val="3A267F9B"/>
    <w:rsid w:val="3A2F57D1"/>
    <w:rsid w:val="3A4A1178"/>
    <w:rsid w:val="3A5B3385"/>
    <w:rsid w:val="3A5C534F"/>
    <w:rsid w:val="3A5E3296"/>
    <w:rsid w:val="3A647D60"/>
    <w:rsid w:val="3A667F7C"/>
    <w:rsid w:val="3A697741"/>
    <w:rsid w:val="3A6C5593"/>
    <w:rsid w:val="3A712BA9"/>
    <w:rsid w:val="3A775CE5"/>
    <w:rsid w:val="3A777A93"/>
    <w:rsid w:val="3A80103E"/>
    <w:rsid w:val="3A84050A"/>
    <w:rsid w:val="3A8A3C6B"/>
    <w:rsid w:val="3A8C21FC"/>
    <w:rsid w:val="3A9D042D"/>
    <w:rsid w:val="3AA60379"/>
    <w:rsid w:val="3AB42A96"/>
    <w:rsid w:val="3AB502B9"/>
    <w:rsid w:val="3AB64A60"/>
    <w:rsid w:val="3ABA17B0"/>
    <w:rsid w:val="3AC07DBA"/>
    <w:rsid w:val="3AC62628"/>
    <w:rsid w:val="3AC70A1B"/>
    <w:rsid w:val="3ACC5EDD"/>
    <w:rsid w:val="3AD4138A"/>
    <w:rsid w:val="3ADB2718"/>
    <w:rsid w:val="3ADD52D8"/>
    <w:rsid w:val="3ADD58C4"/>
    <w:rsid w:val="3ADF0492"/>
    <w:rsid w:val="3AEC63AA"/>
    <w:rsid w:val="3AEF1115"/>
    <w:rsid w:val="3AEF1C22"/>
    <w:rsid w:val="3AEF3ACE"/>
    <w:rsid w:val="3AF13CEA"/>
    <w:rsid w:val="3AF45588"/>
    <w:rsid w:val="3AF61300"/>
    <w:rsid w:val="3B037579"/>
    <w:rsid w:val="3B053544"/>
    <w:rsid w:val="3B0A55D6"/>
    <w:rsid w:val="3B0C28D2"/>
    <w:rsid w:val="3B1B48C3"/>
    <w:rsid w:val="3B1F0857"/>
    <w:rsid w:val="3B2E2848"/>
    <w:rsid w:val="3B2F5CDC"/>
    <w:rsid w:val="3B333190"/>
    <w:rsid w:val="3B455979"/>
    <w:rsid w:val="3B455DE4"/>
    <w:rsid w:val="3B4C065B"/>
    <w:rsid w:val="3B4C0F20"/>
    <w:rsid w:val="3B512DAC"/>
    <w:rsid w:val="3B563B4D"/>
    <w:rsid w:val="3B5B1163"/>
    <w:rsid w:val="3B602C1D"/>
    <w:rsid w:val="3B710987"/>
    <w:rsid w:val="3B7177DB"/>
    <w:rsid w:val="3B7566C9"/>
    <w:rsid w:val="3B787F67"/>
    <w:rsid w:val="3B7D732B"/>
    <w:rsid w:val="3B806E1C"/>
    <w:rsid w:val="3B8701AA"/>
    <w:rsid w:val="3B8C756F"/>
    <w:rsid w:val="3B903503"/>
    <w:rsid w:val="3B9052B1"/>
    <w:rsid w:val="3B940F30"/>
    <w:rsid w:val="3B950B19"/>
    <w:rsid w:val="3B9C3C56"/>
    <w:rsid w:val="3BAB20EB"/>
    <w:rsid w:val="3BAE3989"/>
    <w:rsid w:val="3BB014AF"/>
    <w:rsid w:val="3BB84807"/>
    <w:rsid w:val="3BBA232E"/>
    <w:rsid w:val="3BC1546A"/>
    <w:rsid w:val="3BC66F24"/>
    <w:rsid w:val="3BCA412D"/>
    <w:rsid w:val="3BD0708F"/>
    <w:rsid w:val="3BE12BC0"/>
    <w:rsid w:val="3BF55114"/>
    <w:rsid w:val="3BFD6944"/>
    <w:rsid w:val="3BFF41E4"/>
    <w:rsid w:val="3C027831"/>
    <w:rsid w:val="3C074E47"/>
    <w:rsid w:val="3C090BBF"/>
    <w:rsid w:val="3C0B4937"/>
    <w:rsid w:val="3C101F4E"/>
    <w:rsid w:val="3C107D91"/>
    <w:rsid w:val="3C1813A4"/>
    <w:rsid w:val="3C1C6B44"/>
    <w:rsid w:val="3C215F09"/>
    <w:rsid w:val="3C225536"/>
    <w:rsid w:val="3C2459F9"/>
    <w:rsid w:val="3C2F6988"/>
    <w:rsid w:val="3C340332"/>
    <w:rsid w:val="3C3420E0"/>
    <w:rsid w:val="3C3840D0"/>
    <w:rsid w:val="3C4A1903"/>
    <w:rsid w:val="3C4A20B8"/>
    <w:rsid w:val="3C4E057F"/>
    <w:rsid w:val="3C4E2A76"/>
    <w:rsid w:val="3C541977"/>
    <w:rsid w:val="3C544530"/>
    <w:rsid w:val="3C575DCE"/>
    <w:rsid w:val="3C5A5481"/>
    <w:rsid w:val="3C5F4C83"/>
    <w:rsid w:val="3C6109FB"/>
    <w:rsid w:val="3C6777EE"/>
    <w:rsid w:val="3C683B38"/>
    <w:rsid w:val="3C693A7D"/>
    <w:rsid w:val="3C7921E9"/>
    <w:rsid w:val="3C7A4DFC"/>
    <w:rsid w:val="3C7C3A87"/>
    <w:rsid w:val="3C7D1CAB"/>
    <w:rsid w:val="3C7F0E81"/>
    <w:rsid w:val="3C7F761D"/>
    <w:rsid w:val="3C830972"/>
    <w:rsid w:val="3C836BC3"/>
    <w:rsid w:val="3C88242C"/>
    <w:rsid w:val="3C8A7F52"/>
    <w:rsid w:val="3C8B3CCA"/>
    <w:rsid w:val="3C8D359E"/>
    <w:rsid w:val="3C8D7A42"/>
    <w:rsid w:val="3C94492D"/>
    <w:rsid w:val="3C964B49"/>
    <w:rsid w:val="3C984A9F"/>
    <w:rsid w:val="3C9963E7"/>
    <w:rsid w:val="3C9D0A1F"/>
    <w:rsid w:val="3CA31014"/>
    <w:rsid w:val="3CA32DC2"/>
    <w:rsid w:val="3CB46D7D"/>
    <w:rsid w:val="3CBB7CB3"/>
    <w:rsid w:val="3CC53B5E"/>
    <w:rsid w:val="3CCA47F2"/>
    <w:rsid w:val="3CCC056A"/>
    <w:rsid w:val="3CD967E3"/>
    <w:rsid w:val="3CDE029E"/>
    <w:rsid w:val="3CE138EA"/>
    <w:rsid w:val="3CE55188"/>
    <w:rsid w:val="3CE60F00"/>
    <w:rsid w:val="3CED228F"/>
    <w:rsid w:val="3CF1490A"/>
    <w:rsid w:val="3D143CBF"/>
    <w:rsid w:val="3D172303"/>
    <w:rsid w:val="3D1837B0"/>
    <w:rsid w:val="3D235CB1"/>
    <w:rsid w:val="3D255ECD"/>
    <w:rsid w:val="3D2A35EE"/>
    <w:rsid w:val="3D2E2FD3"/>
    <w:rsid w:val="3D2F0AF9"/>
    <w:rsid w:val="3D31661F"/>
    <w:rsid w:val="3D3303D5"/>
    <w:rsid w:val="3D332398"/>
    <w:rsid w:val="3D337EB5"/>
    <w:rsid w:val="3D3A1978"/>
    <w:rsid w:val="3D3D3216"/>
    <w:rsid w:val="3D3E0D3C"/>
    <w:rsid w:val="3D453E79"/>
    <w:rsid w:val="3D4C17A1"/>
    <w:rsid w:val="3D4D2D2E"/>
    <w:rsid w:val="3D510A70"/>
    <w:rsid w:val="3D532A3A"/>
    <w:rsid w:val="3D5639E3"/>
    <w:rsid w:val="3D5E4F3B"/>
    <w:rsid w:val="3D6307DC"/>
    <w:rsid w:val="3D632551"/>
    <w:rsid w:val="3D672041"/>
    <w:rsid w:val="3D69400B"/>
    <w:rsid w:val="3D6A38DF"/>
    <w:rsid w:val="3D734E8A"/>
    <w:rsid w:val="3D74475E"/>
    <w:rsid w:val="3D793B23"/>
    <w:rsid w:val="3D8E5820"/>
    <w:rsid w:val="3D8E7418"/>
    <w:rsid w:val="3D927240"/>
    <w:rsid w:val="3D9848F1"/>
    <w:rsid w:val="3D9A797A"/>
    <w:rsid w:val="3D9B1CEB"/>
    <w:rsid w:val="3D9B7F3D"/>
    <w:rsid w:val="3D9E451C"/>
    <w:rsid w:val="3D9F7A2D"/>
    <w:rsid w:val="3DAB75BC"/>
    <w:rsid w:val="3DB07BEC"/>
    <w:rsid w:val="3DBF00CF"/>
    <w:rsid w:val="3DC456E6"/>
    <w:rsid w:val="3DC62D32"/>
    <w:rsid w:val="3DD00B61"/>
    <w:rsid w:val="3DD0408A"/>
    <w:rsid w:val="3DD11BB1"/>
    <w:rsid w:val="3DD75419"/>
    <w:rsid w:val="3DD97A46"/>
    <w:rsid w:val="3DDA0A65"/>
    <w:rsid w:val="3DDC47DD"/>
    <w:rsid w:val="3DDD2303"/>
    <w:rsid w:val="3DDF42CD"/>
    <w:rsid w:val="3DDF66B0"/>
    <w:rsid w:val="3DE329CA"/>
    <w:rsid w:val="3DE511B8"/>
    <w:rsid w:val="3DED085D"/>
    <w:rsid w:val="3DED6BC5"/>
    <w:rsid w:val="3DEE4511"/>
    <w:rsid w:val="3DF5764D"/>
    <w:rsid w:val="3DF71617"/>
    <w:rsid w:val="3DFA0012"/>
    <w:rsid w:val="3DFB09DB"/>
    <w:rsid w:val="3DFC6BCD"/>
    <w:rsid w:val="3DFD6502"/>
    <w:rsid w:val="3E1F46CA"/>
    <w:rsid w:val="3E246184"/>
    <w:rsid w:val="3E270777"/>
    <w:rsid w:val="3E2B306F"/>
    <w:rsid w:val="3E4573F0"/>
    <w:rsid w:val="3E554590"/>
    <w:rsid w:val="3E5A7DF8"/>
    <w:rsid w:val="3E691DE9"/>
    <w:rsid w:val="3E6A3B12"/>
    <w:rsid w:val="3E70582C"/>
    <w:rsid w:val="3E76169E"/>
    <w:rsid w:val="3E782701"/>
    <w:rsid w:val="3E7E5894"/>
    <w:rsid w:val="3E857D03"/>
    <w:rsid w:val="3E895FE7"/>
    <w:rsid w:val="3E8B1D5F"/>
    <w:rsid w:val="3E8D1F7B"/>
    <w:rsid w:val="3E95498C"/>
    <w:rsid w:val="3E96794C"/>
    <w:rsid w:val="3E9926CE"/>
    <w:rsid w:val="3E9E7CE5"/>
    <w:rsid w:val="3EA006FD"/>
    <w:rsid w:val="3EA01CAF"/>
    <w:rsid w:val="3EA90437"/>
    <w:rsid w:val="3EAD1CD6"/>
    <w:rsid w:val="3EAD43CC"/>
    <w:rsid w:val="3EAE23F1"/>
    <w:rsid w:val="3EB5502E"/>
    <w:rsid w:val="3EC05EAD"/>
    <w:rsid w:val="3EC139D3"/>
    <w:rsid w:val="3EC3599D"/>
    <w:rsid w:val="3ED2798E"/>
    <w:rsid w:val="3ED43706"/>
    <w:rsid w:val="3ED633E0"/>
    <w:rsid w:val="3EE01103"/>
    <w:rsid w:val="3EE576C2"/>
    <w:rsid w:val="3EE6168C"/>
    <w:rsid w:val="3EE85004"/>
    <w:rsid w:val="3EF47905"/>
    <w:rsid w:val="3F0006E1"/>
    <w:rsid w:val="3F00494F"/>
    <w:rsid w:val="3F0110D6"/>
    <w:rsid w:val="3F054123"/>
    <w:rsid w:val="3F0574FC"/>
    <w:rsid w:val="3F067638"/>
    <w:rsid w:val="3F0C1354"/>
    <w:rsid w:val="3F0D1EF3"/>
    <w:rsid w:val="3F0F62AB"/>
    <w:rsid w:val="3F1461F9"/>
    <w:rsid w:val="3F171845"/>
    <w:rsid w:val="3F1D32FF"/>
    <w:rsid w:val="3F1E3B0A"/>
    <w:rsid w:val="3F1F02A8"/>
    <w:rsid w:val="3F2301EA"/>
    <w:rsid w:val="3F23468E"/>
    <w:rsid w:val="3F23643C"/>
    <w:rsid w:val="3F340649"/>
    <w:rsid w:val="3F3E5024"/>
    <w:rsid w:val="3F3E6DD2"/>
    <w:rsid w:val="3F454604"/>
    <w:rsid w:val="3F487C50"/>
    <w:rsid w:val="3F4E50D7"/>
    <w:rsid w:val="3F4F484B"/>
    <w:rsid w:val="3F520ACF"/>
    <w:rsid w:val="3F5B7984"/>
    <w:rsid w:val="3F5E56C6"/>
    <w:rsid w:val="3F626F64"/>
    <w:rsid w:val="3F67457A"/>
    <w:rsid w:val="3F6C1B91"/>
    <w:rsid w:val="3F710F55"/>
    <w:rsid w:val="3F763DCF"/>
    <w:rsid w:val="3F7942AE"/>
    <w:rsid w:val="3F890995"/>
    <w:rsid w:val="3F8A2017"/>
    <w:rsid w:val="3F8E69B4"/>
    <w:rsid w:val="3F931414"/>
    <w:rsid w:val="3F9335C1"/>
    <w:rsid w:val="3F984734"/>
    <w:rsid w:val="3F9B06C8"/>
    <w:rsid w:val="3F9E34C7"/>
    <w:rsid w:val="3F9E75E0"/>
    <w:rsid w:val="3FA550A3"/>
    <w:rsid w:val="3FA7706D"/>
    <w:rsid w:val="3FA806EF"/>
    <w:rsid w:val="3FAE03FB"/>
    <w:rsid w:val="3FAF6A5A"/>
    <w:rsid w:val="3FAF7CCF"/>
    <w:rsid w:val="3FB33E13"/>
    <w:rsid w:val="3FB47094"/>
    <w:rsid w:val="3FBA0B4E"/>
    <w:rsid w:val="3FC2005E"/>
    <w:rsid w:val="3FC574F3"/>
    <w:rsid w:val="3FCB2D5B"/>
    <w:rsid w:val="3FCE45FA"/>
    <w:rsid w:val="3FD15E98"/>
    <w:rsid w:val="3FD25E21"/>
    <w:rsid w:val="3FD55988"/>
    <w:rsid w:val="3FD85C86"/>
    <w:rsid w:val="3FDA2F9E"/>
    <w:rsid w:val="3FDB6D16"/>
    <w:rsid w:val="3FDF2363"/>
    <w:rsid w:val="3FE07E89"/>
    <w:rsid w:val="3FE1257F"/>
    <w:rsid w:val="3FE45BCB"/>
    <w:rsid w:val="3FE5028A"/>
    <w:rsid w:val="3FEC4A80"/>
    <w:rsid w:val="3FEF631E"/>
    <w:rsid w:val="3FF322B2"/>
    <w:rsid w:val="3FF43934"/>
    <w:rsid w:val="3FFA1020"/>
    <w:rsid w:val="3FFB4CC3"/>
    <w:rsid w:val="3FFC1167"/>
    <w:rsid w:val="3FFD6C8D"/>
    <w:rsid w:val="4004001B"/>
    <w:rsid w:val="40042C13"/>
    <w:rsid w:val="4004626D"/>
    <w:rsid w:val="400A234C"/>
    <w:rsid w:val="400B75FC"/>
    <w:rsid w:val="400C0C7E"/>
    <w:rsid w:val="400E7B0B"/>
    <w:rsid w:val="401C5365"/>
    <w:rsid w:val="401E3791"/>
    <w:rsid w:val="40255AED"/>
    <w:rsid w:val="402569CB"/>
    <w:rsid w:val="40356427"/>
    <w:rsid w:val="403646E7"/>
    <w:rsid w:val="40420B44"/>
    <w:rsid w:val="40491ED2"/>
    <w:rsid w:val="405673EB"/>
    <w:rsid w:val="40642868"/>
    <w:rsid w:val="406B009A"/>
    <w:rsid w:val="407041AB"/>
    <w:rsid w:val="40784565"/>
    <w:rsid w:val="407A652F"/>
    <w:rsid w:val="407F3B46"/>
    <w:rsid w:val="408B24EB"/>
    <w:rsid w:val="409475F1"/>
    <w:rsid w:val="40955117"/>
    <w:rsid w:val="409B3943"/>
    <w:rsid w:val="409C0254"/>
    <w:rsid w:val="409F7D44"/>
    <w:rsid w:val="40A37834"/>
    <w:rsid w:val="40AA0BC3"/>
    <w:rsid w:val="40AD2461"/>
    <w:rsid w:val="40AE7F87"/>
    <w:rsid w:val="40AF442B"/>
    <w:rsid w:val="40B21825"/>
    <w:rsid w:val="40B4375D"/>
    <w:rsid w:val="40B62FB9"/>
    <w:rsid w:val="40BA692C"/>
    <w:rsid w:val="40BC08F6"/>
    <w:rsid w:val="40C37309"/>
    <w:rsid w:val="40C63523"/>
    <w:rsid w:val="40C652D1"/>
    <w:rsid w:val="40C8361B"/>
    <w:rsid w:val="40D02459"/>
    <w:rsid w:val="40D52782"/>
    <w:rsid w:val="40DA6FCE"/>
    <w:rsid w:val="40DB5220"/>
    <w:rsid w:val="40DE086C"/>
    <w:rsid w:val="40E31BB1"/>
    <w:rsid w:val="40E42B8B"/>
    <w:rsid w:val="40E63BC5"/>
    <w:rsid w:val="40F167F2"/>
    <w:rsid w:val="40F2256A"/>
    <w:rsid w:val="40F571BE"/>
    <w:rsid w:val="40F736DC"/>
    <w:rsid w:val="40FE0F0E"/>
    <w:rsid w:val="41006A35"/>
    <w:rsid w:val="4101455B"/>
    <w:rsid w:val="41016309"/>
    <w:rsid w:val="410A340F"/>
    <w:rsid w:val="410D3C5E"/>
    <w:rsid w:val="410F7001"/>
    <w:rsid w:val="41171FD0"/>
    <w:rsid w:val="411A6588"/>
    <w:rsid w:val="4124436F"/>
    <w:rsid w:val="4125649B"/>
    <w:rsid w:val="41257D97"/>
    <w:rsid w:val="41281AE7"/>
    <w:rsid w:val="412A5860"/>
    <w:rsid w:val="41320BB8"/>
    <w:rsid w:val="41361757"/>
    <w:rsid w:val="413761CE"/>
    <w:rsid w:val="413C5593"/>
    <w:rsid w:val="413D2B4E"/>
    <w:rsid w:val="41406E31"/>
    <w:rsid w:val="41412BA9"/>
    <w:rsid w:val="414803DC"/>
    <w:rsid w:val="414D154E"/>
    <w:rsid w:val="414D59F2"/>
    <w:rsid w:val="41511859"/>
    <w:rsid w:val="415128B5"/>
    <w:rsid w:val="415723CD"/>
    <w:rsid w:val="415D3E87"/>
    <w:rsid w:val="416A42A9"/>
    <w:rsid w:val="416F7716"/>
    <w:rsid w:val="41735459"/>
    <w:rsid w:val="41742F7F"/>
    <w:rsid w:val="41760AA5"/>
    <w:rsid w:val="41764F49"/>
    <w:rsid w:val="417967E7"/>
    <w:rsid w:val="417B437E"/>
    <w:rsid w:val="417B60BB"/>
    <w:rsid w:val="4185518C"/>
    <w:rsid w:val="418807D8"/>
    <w:rsid w:val="41896B25"/>
    <w:rsid w:val="418A4550"/>
    <w:rsid w:val="41941738"/>
    <w:rsid w:val="41943621"/>
    <w:rsid w:val="41962EF5"/>
    <w:rsid w:val="41A245DA"/>
    <w:rsid w:val="41A34259"/>
    <w:rsid w:val="41AB4DAE"/>
    <w:rsid w:val="41B17D2F"/>
    <w:rsid w:val="41B307C4"/>
    <w:rsid w:val="41B31CF9"/>
    <w:rsid w:val="41B36CDD"/>
    <w:rsid w:val="41B617E9"/>
    <w:rsid w:val="41B700BE"/>
    <w:rsid w:val="41BD4926"/>
    <w:rsid w:val="41BE1FD5"/>
    <w:rsid w:val="41C71300"/>
    <w:rsid w:val="41CA7043"/>
    <w:rsid w:val="41CE1354"/>
    <w:rsid w:val="41CE268F"/>
    <w:rsid w:val="41DB2FFE"/>
    <w:rsid w:val="41DD28D2"/>
    <w:rsid w:val="41DE284D"/>
    <w:rsid w:val="41E2613A"/>
    <w:rsid w:val="41E9396D"/>
    <w:rsid w:val="41EA3241"/>
    <w:rsid w:val="41EC0D67"/>
    <w:rsid w:val="41F06AA9"/>
    <w:rsid w:val="41F320F5"/>
    <w:rsid w:val="41F540C0"/>
    <w:rsid w:val="41F84D68"/>
    <w:rsid w:val="41FE047F"/>
    <w:rsid w:val="42075E9B"/>
    <w:rsid w:val="42091919"/>
    <w:rsid w:val="420941F8"/>
    <w:rsid w:val="420C31B7"/>
    <w:rsid w:val="4227498F"/>
    <w:rsid w:val="422E137F"/>
    <w:rsid w:val="423050F8"/>
    <w:rsid w:val="42394D8A"/>
    <w:rsid w:val="423B6EEB"/>
    <w:rsid w:val="423F358D"/>
    <w:rsid w:val="42425D95"/>
    <w:rsid w:val="42521512"/>
    <w:rsid w:val="4255123F"/>
    <w:rsid w:val="425A3F23"/>
    <w:rsid w:val="425D1C65"/>
    <w:rsid w:val="42644DA1"/>
    <w:rsid w:val="426621C4"/>
    <w:rsid w:val="426B25D4"/>
    <w:rsid w:val="427072A9"/>
    <w:rsid w:val="42723962"/>
    <w:rsid w:val="42764AD5"/>
    <w:rsid w:val="427E2307"/>
    <w:rsid w:val="42884F34"/>
    <w:rsid w:val="42894808"/>
    <w:rsid w:val="428A1387"/>
    <w:rsid w:val="428B0580"/>
    <w:rsid w:val="428C42F8"/>
    <w:rsid w:val="428E30DA"/>
    <w:rsid w:val="4290203A"/>
    <w:rsid w:val="42905B96"/>
    <w:rsid w:val="429566D2"/>
    <w:rsid w:val="429706A5"/>
    <w:rsid w:val="429F227D"/>
    <w:rsid w:val="42A81132"/>
    <w:rsid w:val="42AB0C22"/>
    <w:rsid w:val="42B23D5F"/>
    <w:rsid w:val="42B850ED"/>
    <w:rsid w:val="42B9333F"/>
    <w:rsid w:val="42BF46CD"/>
    <w:rsid w:val="42C617E9"/>
    <w:rsid w:val="42C65A5C"/>
    <w:rsid w:val="42C83582"/>
    <w:rsid w:val="42C972FA"/>
    <w:rsid w:val="42CA1803"/>
    <w:rsid w:val="42CD6DEA"/>
    <w:rsid w:val="42D00689"/>
    <w:rsid w:val="42D02437"/>
    <w:rsid w:val="42D40179"/>
    <w:rsid w:val="42DA6547"/>
    <w:rsid w:val="42E12896"/>
    <w:rsid w:val="42E303BC"/>
    <w:rsid w:val="42E5426B"/>
    <w:rsid w:val="42E67EAC"/>
    <w:rsid w:val="42EE327C"/>
    <w:rsid w:val="42F06635"/>
    <w:rsid w:val="42F1333E"/>
    <w:rsid w:val="42F62B8D"/>
    <w:rsid w:val="42F8776E"/>
    <w:rsid w:val="42FC76D0"/>
    <w:rsid w:val="42FE5101"/>
    <w:rsid w:val="43052E00"/>
    <w:rsid w:val="430622FC"/>
    <w:rsid w:val="43077056"/>
    <w:rsid w:val="430D13D6"/>
    <w:rsid w:val="4315253F"/>
    <w:rsid w:val="43234C5C"/>
    <w:rsid w:val="43236A0A"/>
    <w:rsid w:val="432664FB"/>
    <w:rsid w:val="43280C11"/>
    <w:rsid w:val="432C3A36"/>
    <w:rsid w:val="432F53AF"/>
    <w:rsid w:val="433B17F3"/>
    <w:rsid w:val="433E3844"/>
    <w:rsid w:val="43452429"/>
    <w:rsid w:val="435968D0"/>
    <w:rsid w:val="43792ACE"/>
    <w:rsid w:val="43811983"/>
    <w:rsid w:val="43813731"/>
    <w:rsid w:val="43864E1C"/>
    <w:rsid w:val="438A39A6"/>
    <w:rsid w:val="439D0E1F"/>
    <w:rsid w:val="439E60B3"/>
    <w:rsid w:val="43A21908"/>
    <w:rsid w:val="43A35D9D"/>
    <w:rsid w:val="43AE2740"/>
    <w:rsid w:val="43B35FE0"/>
    <w:rsid w:val="43BE4985"/>
    <w:rsid w:val="43C875B2"/>
    <w:rsid w:val="43CB7809"/>
    <w:rsid w:val="43CC0E50"/>
    <w:rsid w:val="43CD6976"/>
    <w:rsid w:val="43D76A75"/>
    <w:rsid w:val="43DB1093"/>
    <w:rsid w:val="43DD7AE2"/>
    <w:rsid w:val="43E02B4D"/>
    <w:rsid w:val="43E20674"/>
    <w:rsid w:val="43E3619A"/>
    <w:rsid w:val="43E814D8"/>
    <w:rsid w:val="43F42155"/>
    <w:rsid w:val="43F45F04"/>
    <w:rsid w:val="43FB59B0"/>
    <w:rsid w:val="440062B8"/>
    <w:rsid w:val="44082585"/>
    <w:rsid w:val="441C3663"/>
    <w:rsid w:val="441D5B50"/>
    <w:rsid w:val="442073EE"/>
    <w:rsid w:val="44246EDE"/>
    <w:rsid w:val="4427077C"/>
    <w:rsid w:val="442C18EF"/>
    <w:rsid w:val="442F13DF"/>
    <w:rsid w:val="44316F05"/>
    <w:rsid w:val="4432320D"/>
    <w:rsid w:val="44333DD7"/>
    <w:rsid w:val="443417CC"/>
    <w:rsid w:val="44352E99"/>
    <w:rsid w:val="443D7CB4"/>
    <w:rsid w:val="443F4B94"/>
    <w:rsid w:val="44415C92"/>
    <w:rsid w:val="44416637"/>
    <w:rsid w:val="44421112"/>
    <w:rsid w:val="44426CAB"/>
    <w:rsid w:val="444C01E3"/>
    <w:rsid w:val="44501A81"/>
    <w:rsid w:val="445350CD"/>
    <w:rsid w:val="445A2900"/>
    <w:rsid w:val="445E4335"/>
    <w:rsid w:val="445F1CC4"/>
    <w:rsid w:val="44615A3C"/>
    <w:rsid w:val="44627A06"/>
    <w:rsid w:val="446431E6"/>
    <w:rsid w:val="44654E01"/>
    <w:rsid w:val="446C2633"/>
    <w:rsid w:val="446C618F"/>
    <w:rsid w:val="447119F7"/>
    <w:rsid w:val="447B63D2"/>
    <w:rsid w:val="4484172B"/>
    <w:rsid w:val="448434D9"/>
    <w:rsid w:val="44845013"/>
    <w:rsid w:val="44894F93"/>
    <w:rsid w:val="448E4357"/>
    <w:rsid w:val="4493196E"/>
    <w:rsid w:val="44957494"/>
    <w:rsid w:val="449D72FA"/>
    <w:rsid w:val="449F0313"/>
    <w:rsid w:val="44A122DD"/>
    <w:rsid w:val="44A92F3F"/>
    <w:rsid w:val="44AC2A30"/>
    <w:rsid w:val="44BC7116"/>
    <w:rsid w:val="44C01469"/>
    <w:rsid w:val="44C22253"/>
    <w:rsid w:val="44C9538F"/>
    <w:rsid w:val="44CC6C2E"/>
    <w:rsid w:val="44D3620E"/>
    <w:rsid w:val="44D53D34"/>
    <w:rsid w:val="44D65F46"/>
    <w:rsid w:val="44DF4BB3"/>
    <w:rsid w:val="44F3240C"/>
    <w:rsid w:val="44F52628"/>
    <w:rsid w:val="44F543D6"/>
    <w:rsid w:val="44F85C75"/>
    <w:rsid w:val="44FD328B"/>
    <w:rsid w:val="44FF4F56"/>
    <w:rsid w:val="4509059D"/>
    <w:rsid w:val="450A0588"/>
    <w:rsid w:val="450B59A8"/>
    <w:rsid w:val="450D4828"/>
    <w:rsid w:val="451707F1"/>
    <w:rsid w:val="452369E5"/>
    <w:rsid w:val="45246A6A"/>
    <w:rsid w:val="452A0524"/>
    <w:rsid w:val="452F78E8"/>
    <w:rsid w:val="452F7A3E"/>
    <w:rsid w:val="45390767"/>
    <w:rsid w:val="453E3FCF"/>
    <w:rsid w:val="454224AB"/>
    <w:rsid w:val="454B2644"/>
    <w:rsid w:val="454D5FC1"/>
    <w:rsid w:val="455410FD"/>
    <w:rsid w:val="455C4456"/>
    <w:rsid w:val="4565330A"/>
    <w:rsid w:val="4568104C"/>
    <w:rsid w:val="456926CF"/>
    <w:rsid w:val="456975B9"/>
    <w:rsid w:val="4572682B"/>
    <w:rsid w:val="457C57AD"/>
    <w:rsid w:val="458B6AE9"/>
    <w:rsid w:val="458D460F"/>
    <w:rsid w:val="458F7371"/>
    <w:rsid w:val="459D5F2E"/>
    <w:rsid w:val="45A35BE1"/>
    <w:rsid w:val="45A656D1"/>
    <w:rsid w:val="45A73923"/>
    <w:rsid w:val="45AA3413"/>
    <w:rsid w:val="45AB57CF"/>
    <w:rsid w:val="45B42C44"/>
    <w:rsid w:val="45B47DEE"/>
    <w:rsid w:val="45B47F84"/>
    <w:rsid w:val="45BE5249"/>
    <w:rsid w:val="45C269AF"/>
    <w:rsid w:val="45C30031"/>
    <w:rsid w:val="45C57CA5"/>
    <w:rsid w:val="45CA7D80"/>
    <w:rsid w:val="45CD7101"/>
    <w:rsid w:val="45CF2E79"/>
    <w:rsid w:val="45D40490"/>
    <w:rsid w:val="45D4223E"/>
    <w:rsid w:val="45D466E2"/>
    <w:rsid w:val="45D64208"/>
    <w:rsid w:val="45D85B67"/>
    <w:rsid w:val="45DE4E6B"/>
    <w:rsid w:val="45E00BE3"/>
    <w:rsid w:val="45E306D3"/>
    <w:rsid w:val="460021A2"/>
    <w:rsid w:val="46007541"/>
    <w:rsid w:val="46010231"/>
    <w:rsid w:val="46020B59"/>
    <w:rsid w:val="46026DAB"/>
    <w:rsid w:val="46054AED"/>
    <w:rsid w:val="46056014"/>
    <w:rsid w:val="460E39A2"/>
    <w:rsid w:val="46113492"/>
    <w:rsid w:val="46160AA8"/>
    <w:rsid w:val="46160AEE"/>
    <w:rsid w:val="46167423"/>
    <w:rsid w:val="4617387B"/>
    <w:rsid w:val="462431C5"/>
    <w:rsid w:val="46284E65"/>
    <w:rsid w:val="462B3790"/>
    <w:rsid w:val="462F56C6"/>
    <w:rsid w:val="46317690"/>
    <w:rsid w:val="46394F03"/>
    <w:rsid w:val="46395015"/>
    <w:rsid w:val="463B050F"/>
    <w:rsid w:val="4642189D"/>
    <w:rsid w:val="46456C98"/>
    <w:rsid w:val="46517D32"/>
    <w:rsid w:val="465313B5"/>
    <w:rsid w:val="465810C1"/>
    <w:rsid w:val="46625A9C"/>
    <w:rsid w:val="4670640B"/>
    <w:rsid w:val="46712183"/>
    <w:rsid w:val="467A2DE5"/>
    <w:rsid w:val="467E21A7"/>
    <w:rsid w:val="467F21AA"/>
    <w:rsid w:val="468772B0"/>
    <w:rsid w:val="46883812"/>
    <w:rsid w:val="468A0B4E"/>
    <w:rsid w:val="468E063F"/>
    <w:rsid w:val="46965745"/>
    <w:rsid w:val="469C193E"/>
    <w:rsid w:val="46A55988"/>
    <w:rsid w:val="46A71700"/>
    <w:rsid w:val="46B34549"/>
    <w:rsid w:val="46B362F7"/>
    <w:rsid w:val="46CC117B"/>
    <w:rsid w:val="46D02A05"/>
    <w:rsid w:val="46D87B0C"/>
    <w:rsid w:val="46DF0E9A"/>
    <w:rsid w:val="46E6047B"/>
    <w:rsid w:val="46EA4B04"/>
    <w:rsid w:val="46EE37D3"/>
    <w:rsid w:val="46F32B98"/>
    <w:rsid w:val="46F81F5C"/>
    <w:rsid w:val="47086643"/>
    <w:rsid w:val="47095F17"/>
    <w:rsid w:val="470D3C59"/>
    <w:rsid w:val="471072A6"/>
    <w:rsid w:val="4714323A"/>
    <w:rsid w:val="471E7C15"/>
    <w:rsid w:val="471F398D"/>
    <w:rsid w:val="471F573B"/>
    <w:rsid w:val="47221418"/>
    <w:rsid w:val="47276D0F"/>
    <w:rsid w:val="47290367"/>
    <w:rsid w:val="4732546E"/>
    <w:rsid w:val="4740402F"/>
    <w:rsid w:val="474D04FA"/>
    <w:rsid w:val="47541B0D"/>
    <w:rsid w:val="475B6938"/>
    <w:rsid w:val="475B7D47"/>
    <w:rsid w:val="475D213E"/>
    <w:rsid w:val="47631ACB"/>
    <w:rsid w:val="476F491E"/>
    <w:rsid w:val="47723ABC"/>
    <w:rsid w:val="477E4B57"/>
    <w:rsid w:val="4788401D"/>
    <w:rsid w:val="47887784"/>
    <w:rsid w:val="478D4D9A"/>
    <w:rsid w:val="47906638"/>
    <w:rsid w:val="47983DB5"/>
    <w:rsid w:val="479A3013"/>
    <w:rsid w:val="47A53E92"/>
    <w:rsid w:val="47A95A58"/>
    <w:rsid w:val="47AC3472"/>
    <w:rsid w:val="47AD0F98"/>
    <w:rsid w:val="47AD71EA"/>
    <w:rsid w:val="47B16CDB"/>
    <w:rsid w:val="47B265AF"/>
    <w:rsid w:val="47C307BC"/>
    <w:rsid w:val="47CD163B"/>
    <w:rsid w:val="47CD33E9"/>
    <w:rsid w:val="47CF53B3"/>
    <w:rsid w:val="47D12ED9"/>
    <w:rsid w:val="47DC187E"/>
    <w:rsid w:val="47DF6F81"/>
    <w:rsid w:val="47E14CCD"/>
    <w:rsid w:val="47E24441"/>
    <w:rsid w:val="47E26E94"/>
    <w:rsid w:val="47E32C0C"/>
    <w:rsid w:val="47E4149E"/>
    <w:rsid w:val="47E726FC"/>
    <w:rsid w:val="47E80223"/>
    <w:rsid w:val="47EF7803"/>
    <w:rsid w:val="47F6649C"/>
    <w:rsid w:val="47FA7085"/>
    <w:rsid w:val="47FB0AA7"/>
    <w:rsid w:val="47FB78D6"/>
    <w:rsid w:val="47FB7F56"/>
    <w:rsid w:val="47FF6E96"/>
    <w:rsid w:val="48003AA7"/>
    <w:rsid w:val="48050DD4"/>
    <w:rsid w:val="480558D9"/>
    <w:rsid w:val="48084421"/>
    <w:rsid w:val="480A63EB"/>
    <w:rsid w:val="480C1994"/>
    <w:rsid w:val="480D4D62"/>
    <w:rsid w:val="48111527"/>
    <w:rsid w:val="4812704D"/>
    <w:rsid w:val="482024E1"/>
    <w:rsid w:val="48253225"/>
    <w:rsid w:val="4828061F"/>
    <w:rsid w:val="48284AC3"/>
    <w:rsid w:val="482E20D9"/>
    <w:rsid w:val="482E7CFA"/>
    <w:rsid w:val="4831454F"/>
    <w:rsid w:val="48315726"/>
    <w:rsid w:val="48330957"/>
    <w:rsid w:val="48382F58"/>
    <w:rsid w:val="483D231C"/>
    <w:rsid w:val="48480CC1"/>
    <w:rsid w:val="48482A6F"/>
    <w:rsid w:val="484E4529"/>
    <w:rsid w:val="48531B40"/>
    <w:rsid w:val="485458B8"/>
    <w:rsid w:val="4856518C"/>
    <w:rsid w:val="485853A8"/>
    <w:rsid w:val="485B09F4"/>
    <w:rsid w:val="4860039E"/>
    <w:rsid w:val="48623B31"/>
    <w:rsid w:val="48674C76"/>
    <w:rsid w:val="486A50DB"/>
    <w:rsid w:val="487321E2"/>
    <w:rsid w:val="48765ABB"/>
    <w:rsid w:val="48766FC9"/>
    <w:rsid w:val="4877476B"/>
    <w:rsid w:val="48790E7B"/>
    <w:rsid w:val="487D6BBD"/>
    <w:rsid w:val="488A3088"/>
    <w:rsid w:val="48907EB9"/>
    <w:rsid w:val="489363E0"/>
    <w:rsid w:val="48971AA8"/>
    <w:rsid w:val="489906A4"/>
    <w:rsid w:val="489C3C76"/>
    <w:rsid w:val="48A17D68"/>
    <w:rsid w:val="48AF2AEE"/>
    <w:rsid w:val="48B12D0A"/>
    <w:rsid w:val="48B819A3"/>
    <w:rsid w:val="48BC5937"/>
    <w:rsid w:val="48BF5427"/>
    <w:rsid w:val="48C018E6"/>
    <w:rsid w:val="48CA33FC"/>
    <w:rsid w:val="48CD0E90"/>
    <w:rsid w:val="48CE566A"/>
    <w:rsid w:val="48D10CB7"/>
    <w:rsid w:val="48DA400F"/>
    <w:rsid w:val="48DB38E3"/>
    <w:rsid w:val="48DD7604"/>
    <w:rsid w:val="48E24C72"/>
    <w:rsid w:val="48E54BA8"/>
    <w:rsid w:val="48E85964"/>
    <w:rsid w:val="48F055E1"/>
    <w:rsid w:val="48F350D1"/>
    <w:rsid w:val="48F826E7"/>
    <w:rsid w:val="48F86243"/>
    <w:rsid w:val="49033566"/>
    <w:rsid w:val="49080B7C"/>
    <w:rsid w:val="49177011"/>
    <w:rsid w:val="49177F5B"/>
    <w:rsid w:val="49285EBE"/>
    <w:rsid w:val="49290AF3"/>
    <w:rsid w:val="49296D45"/>
    <w:rsid w:val="49301E81"/>
    <w:rsid w:val="49366D6C"/>
    <w:rsid w:val="49374FBE"/>
    <w:rsid w:val="493A685C"/>
    <w:rsid w:val="493F0316"/>
    <w:rsid w:val="49423962"/>
    <w:rsid w:val="49437E06"/>
    <w:rsid w:val="494A60B6"/>
    <w:rsid w:val="49506EA2"/>
    <w:rsid w:val="49543DC1"/>
    <w:rsid w:val="495D254A"/>
    <w:rsid w:val="495E079C"/>
    <w:rsid w:val="49663AF5"/>
    <w:rsid w:val="49697141"/>
    <w:rsid w:val="49747A91"/>
    <w:rsid w:val="497B7DDA"/>
    <w:rsid w:val="497E2BEC"/>
    <w:rsid w:val="49833FF7"/>
    <w:rsid w:val="498B355B"/>
    <w:rsid w:val="498D2E30"/>
    <w:rsid w:val="49973CAE"/>
    <w:rsid w:val="49995C78"/>
    <w:rsid w:val="499A72FA"/>
    <w:rsid w:val="499E328F"/>
    <w:rsid w:val="49A01D61"/>
    <w:rsid w:val="49A751E0"/>
    <w:rsid w:val="49AB59AC"/>
    <w:rsid w:val="49AD702E"/>
    <w:rsid w:val="49B03589"/>
    <w:rsid w:val="49B22896"/>
    <w:rsid w:val="49B303BC"/>
    <w:rsid w:val="49B54E1B"/>
    <w:rsid w:val="49C37D91"/>
    <w:rsid w:val="49CF3D92"/>
    <w:rsid w:val="49D10E80"/>
    <w:rsid w:val="49DF5845"/>
    <w:rsid w:val="49E64446"/>
    <w:rsid w:val="49F7299F"/>
    <w:rsid w:val="49FE3D2D"/>
    <w:rsid w:val="4A007AA5"/>
    <w:rsid w:val="4A037596"/>
    <w:rsid w:val="4A0923DF"/>
    <w:rsid w:val="4A0C644A"/>
    <w:rsid w:val="4A0D21C2"/>
    <w:rsid w:val="4A0D5D1E"/>
    <w:rsid w:val="4A19754C"/>
    <w:rsid w:val="4A203CA4"/>
    <w:rsid w:val="4A262FA2"/>
    <w:rsid w:val="4A2A4B22"/>
    <w:rsid w:val="4A317C5F"/>
    <w:rsid w:val="4A334488"/>
    <w:rsid w:val="4A3459A1"/>
    <w:rsid w:val="4A365275"/>
    <w:rsid w:val="4A36755E"/>
    <w:rsid w:val="4A3D4856"/>
    <w:rsid w:val="4A4009DF"/>
    <w:rsid w:val="4A4110E0"/>
    <w:rsid w:val="4A45195C"/>
    <w:rsid w:val="4A496D4D"/>
    <w:rsid w:val="4A4F2D5A"/>
    <w:rsid w:val="4A525E27"/>
    <w:rsid w:val="4A5B5E8E"/>
    <w:rsid w:val="4A5E47CC"/>
    <w:rsid w:val="4A6C513B"/>
    <w:rsid w:val="4A72504B"/>
    <w:rsid w:val="4A7B31CD"/>
    <w:rsid w:val="4A835FE1"/>
    <w:rsid w:val="4A8A55C1"/>
    <w:rsid w:val="4A8F4985"/>
    <w:rsid w:val="4A8F4B67"/>
    <w:rsid w:val="4A9106FD"/>
    <w:rsid w:val="4AA40BFE"/>
    <w:rsid w:val="4AAC19DB"/>
    <w:rsid w:val="4AAD305D"/>
    <w:rsid w:val="4ABD14F2"/>
    <w:rsid w:val="4ABD5996"/>
    <w:rsid w:val="4ABF10E5"/>
    <w:rsid w:val="4AC76815"/>
    <w:rsid w:val="4ACD5F5E"/>
    <w:rsid w:val="4ACF7478"/>
    <w:rsid w:val="4AD056CA"/>
    <w:rsid w:val="4AD131F0"/>
    <w:rsid w:val="4AD351BA"/>
    <w:rsid w:val="4AE7681C"/>
    <w:rsid w:val="4AF040D1"/>
    <w:rsid w:val="4AFC64BF"/>
    <w:rsid w:val="4B074E64"/>
    <w:rsid w:val="4B0E7FA0"/>
    <w:rsid w:val="4B103D18"/>
    <w:rsid w:val="4B1553C1"/>
    <w:rsid w:val="4B1B446B"/>
    <w:rsid w:val="4B2257F9"/>
    <w:rsid w:val="4B2B6DA4"/>
    <w:rsid w:val="4B320132"/>
    <w:rsid w:val="4B380701"/>
    <w:rsid w:val="4B3A6458"/>
    <w:rsid w:val="4B3B5C13"/>
    <w:rsid w:val="4B524331"/>
    <w:rsid w:val="4B56781C"/>
    <w:rsid w:val="4B58121B"/>
    <w:rsid w:val="4B5F3A6E"/>
    <w:rsid w:val="4B6E6C91"/>
    <w:rsid w:val="4B7C13AE"/>
    <w:rsid w:val="4B7E5126"/>
    <w:rsid w:val="4B7E7BD8"/>
    <w:rsid w:val="4B7F2937"/>
    <w:rsid w:val="4B812C2E"/>
    <w:rsid w:val="4B82488A"/>
    <w:rsid w:val="4B893ACB"/>
    <w:rsid w:val="4B8A1DE7"/>
    <w:rsid w:val="4B8B339F"/>
    <w:rsid w:val="4B904E59"/>
    <w:rsid w:val="4B920BD1"/>
    <w:rsid w:val="4B942912"/>
    <w:rsid w:val="4B956F5E"/>
    <w:rsid w:val="4B964554"/>
    <w:rsid w:val="4B9F5E20"/>
    <w:rsid w:val="4BA4499E"/>
    <w:rsid w:val="4BA91A77"/>
    <w:rsid w:val="4BAE6F38"/>
    <w:rsid w:val="4BB328F5"/>
    <w:rsid w:val="4BB5666E"/>
    <w:rsid w:val="4BB8348C"/>
    <w:rsid w:val="4BC114B6"/>
    <w:rsid w:val="4BC349BE"/>
    <w:rsid w:val="4BC845F3"/>
    <w:rsid w:val="4BC863A1"/>
    <w:rsid w:val="4BCA036B"/>
    <w:rsid w:val="4BD20FCE"/>
    <w:rsid w:val="4BD27220"/>
    <w:rsid w:val="4BE4534F"/>
    <w:rsid w:val="4BEB349F"/>
    <w:rsid w:val="4BEC77C6"/>
    <w:rsid w:val="4BED4059"/>
    <w:rsid w:val="4BF54CBC"/>
    <w:rsid w:val="4BFE0015"/>
    <w:rsid w:val="4BFE6267"/>
    <w:rsid w:val="4BFF5B3B"/>
    <w:rsid w:val="4C003D8D"/>
    <w:rsid w:val="4C062F81"/>
    <w:rsid w:val="4C082C41"/>
    <w:rsid w:val="4C0A40AD"/>
    <w:rsid w:val="4C0B1536"/>
    <w:rsid w:val="4C1720CC"/>
    <w:rsid w:val="4C1E7CDB"/>
    <w:rsid w:val="4C340F72"/>
    <w:rsid w:val="4C3677AE"/>
    <w:rsid w:val="4C370F89"/>
    <w:rsid w:val="4C3752D5"/>
    <w:rsid w:val="4C382EC4"/>
    <w:rsid w:val="4C3E2B07"/>
    <w:rsid w:val="4C410EA5"/>
    <w:rsid w:val="4C4243A5"/>
    <w:rsid w:val="4C443EC1"/>
    <w:rsid w:val="4C516396"/>
    <w:rsid w:val="4C523EBC"/>
    <w:rsid w:val="4C562CF2"/>
    <w:rsid w:val="4C5D53C9"/>
    <w:rsid w:val="4C63431C"/>
    <w:rsid w:val="4C6D62EC"/>
    <w:rsid w:val="4C7B3413"/>
    <w:rsid w:val="4C7E3069"/>
    <w:rsid w:val="4C806C7C"/>
    <w:rsid w:val="4C816C7C"/>
    <w:rsid w:val="4C87000A"/>
    <w:rsid w:val="4C8A7685"/>
    <w:rsid w:val="4C8D1398"/>
    <w:rsid w:val="4C8F3363"/>
    <w:rsid w:val="4C9646F1"/>
    <w:rsid w:val="4C9B5863"/>
    <w:rsid w:val="4CAA019C"/>
    <w:rsid w:val="4CB836A9"/>
    <w:rsid w:val="4CBB4158"/>
    <w:rsid w:val="4CBD7ED0"/>
    <w:rsid w:val="4CBE5B43"/>
    <w:rsid w:val="4CC327C5"/>
    <w:rsid w:val="4CC70D3F"/>
    <w:rsid w:val="4CCF550D"/>
    <w:rsid w:val="4CD11285"/>
    <w:rsid w:val="4CDD7C2A"/>
    <w:rsid w:val="4CE0596C"/>
    <w:rsid w:val="4CE12C57"/>
    <w:rsid w:val="4CE4647E"/>
    <w:rsid w:val="4CEA2347"/>
    <w:rsid w:val="4CF456AC"/>
    <w:rsid w:val="4CF54FD3"/>
    <w:rsid w:val="4CF65190"/>
    <w:rsid w:val="4CF93156"/>
    <w:rsid w:val="4CFB27A6"/>
    <w:rsid w:val="4D0027AB"/>
    <w:rsid w:val="4D007DBC"/>
    <w:rsid w:val="4D113D78"/>
    <w:rsid w:val="4D115B26"/>
    <w:rsid w:val="4D1B24FA"/>
    <w:rsid w:val="4D1B69A4"/>
    <w:rsid w:val="4D2679B8"/>
    <w:rsid w:val="4D302450"/>
    <w:rsid w:val="4D317F76"/>
    <w:rsid w:val="4D333CEE"/>
    <w:rsid w:val="4D3A507C"/>
    <w:rsid w:val="4D471A63"/>
    <w:rsid w:val="4D4C77E7"/>
    <w:rsid w:val="4D524AEA"/>
    <w:rsid w:val="4D534390"/>
    <w:rsid w:val="4D551EB6"/>
    <w:rsid w:val="4D5679DC"/>
    <w:rsid w:val="4D682A44"/>
    <w:rsid w:val="4D697710"/>
    <w:rsid w:val="4D6B792C"/>
    <w:rsid w:val="4D6E2F78"/>
    <w:rsid w:val="4D754306"/>
    <w:rsid w:val="4D77007F"/>
    <w:rsid w:val="4D7A191D"/>
    <w:rsid w:val="4D7C5C78"/>
    <w:rsid w:val="4D7D140D"/>
    <w:rsid w:val="4D7F0CE1"/>
    <w:rsid w:val="4D810EFD"/>
    <w:rsid w:val="4D896004"/>
    <w:rsid w:val="4D8C1650"/>
    <w:rsid w:val="4D8D78A2"/>
    <w:rsid w:val="4D90440A"/>
    <w:rsid w:val="4D924008"/>
    <w:rsid w:val="4D942E5A"/>
    <w:rsid w:val="4D995A9E"/>
    <w:rsid w:val="4DAD1CF2"/>
    <w:rsid w:val="4DB432AE"/>
    <w:rsid w:val="4DB447D1"/>
    <w:rsid w:val="4DB841F3"/>
    <w:rsid w:val="4DBA440F"/>
    <w:rsid w:val="4DBC0187"/>
    <w:rsid w:val="4DC1579E"/>
    <w:rsid w:val="4DC64B62"/>
    <w:rsid w:val="4DCA5A2D"/>
    <w:rsid w:val="4DCD4A82"/>
    <w:rsid w:val="4DD252B5"/>
    <w:rsid w:val="4DD32C62"/>
    <w:rsid w:val="4DD54DA5"/>
    <w:rsid w:val="4DE22711"/>
    <w:rsid w:val="4DE44FE8"/>
    <w:rsid w:val="4DF80A94"/>
    <w:rsid w:val="4DFA480C"/>
    <w:rsid w:val="4E0538DC"/>
    <w:rsid w:val="4E0B43F1"/>
    <w:rsid w:val="4E0D09E3"/>
    <w:rsid w:val="4E165AE9"/>
    <w:rsid w:val="4E2420ED"/>
    <w:rsid w:val="4E255D2C"/>
    <w:rsid w:val="4E281379"/>
    <w:rsid w:val="4E2B2C17"/>
    <w:rsid w:val="4E3441C2"/>
    <w:rsid w:val="4E404914"/>
    <w:rsid w:val="4E4053C2"/>
    <w:rsid w:val="4E437F61"/>
    <w:rsid w:val="4E5403C0"/>
    <w:rsid w:val="4E5744B8"/>
    <w:rsid w:val="4E577EB0"/>
    <w:rsid w:val="4E661EA1"/>
    <w:rsid w:val="4E6879C7"/>
    <w:rsid w:val="4E6C3227"/>
    <w:rsid w:val="4E720529"/>
    <w:rsid w:val="4E7A03B1"/>
    <w:rsid w:val="4E807407"/>
    <w:rsid w:val="4E816CDB"/>
    <w:rsid w:val="4E823815"/>
    <w:rsid w:val="4E8314AE"/>
    <w:rsid w:val="4E854A1D"/>
    <w:rsid w:val="4E8642F1"/>
    <w:rsid w:val="4E8D5680"/>
    <w:rsid w:val="4E8F764A"/>
    <w:rsid w:val="4E921BF3"/>
    <w:rsid w:val="4E964534"/>
    <w:rsid w:val="4E992277"/>
    <w:rsid w:val="4EA12ED9"/>
    <w:rsid w:val="4EA2688E"/>
    <w:rsid w:val="4EA36C51"/>
    <w:rsid w:val="4EA553F1"/>
    <w:rsid w:val="4EA56E6D"/>
    <w:rsid w:val="4EB3158A"/>
    <w:rsid w:val="4EB81818"/>
    <w:rsid w:val="4EBE15C5"/>
    <w:rsid w:val="4EBE7F2F"/>
    <w:rsid w:val="4EC54E1A"/>
    <w:rsid w:val="4EC56BC8"/>
    <w:rsid w:val="4ECA2430"/>
    <w:rsid w:val="4ECC264C"/>
    <w:rsid w:val="4ECC7F56"/>
    <w:rsid w:val="4ED05CBC"/>
    <w:rsid w:val="4ED17C62"/>
    <w:rsid w:val="4EDC4E7F"/>
    <w:rsid w:val="4EDD03B5"/>
    <w:rsid w:val="4EFC1A8C"/>
    <w:rsid w:val="4F027D72"/>
    <w:rsid w:val="4F064DDE"/>
    <w:rsid w:val="4F0A6CD0"/>
    <w:rsid w:val="4F1638C7"/>
    <w:rsid w:val="4F2064F4"/>
    <w:rsid w:val="4F231B40"/>
    <w:rsid w:val="4F234D65"/>
    <w:rsid w:val="4F2A2ECF"/>
    <w:rsid w:val="4F2B6D13"/>
    <w:rsid w:val="4F304989"/>
    <w:rsid w:val="4F3714B2"/>
    <w:rsid w:val="4F3A5808"/>
    <w:rsid w:val="4F3B240C"/>
    <w:rsid w:val="4F427227"/>
    <w:rsid w:val="4F495A4B"/>
    <w:rsid w:val="4F500B4F"/>
    <w:rsid w:val="4F532425"/>
    <w:rsid w:val="4F5F526E"/>
    <w:rsid w:val="4F6B3C13"/>
    <w:rsid w:val="4F702FD7"/>
    <w:rsid w:val="4F714FA1"/>
    <w:rsid w:val="4F756840"/>
    <w:rsid w:val="4F7A20A8"/>
    <w:rsid w:val="4F7D56F4"/>
    <w:rsid w:val="4F844CD5"/>
    <w:rsid w:val="4F8545A9"/>
    <w:rsid w:val="4F8E4E5D"/>
    <w:rsid w:val="4F8F4266"/>
    <w:rsid w:val="4F9111A0"/>
    <w:rsid w:val="4F983B78"/>
    <w:rsid w:val="4F9B372A"/>
    <w:rsid w:val="4F9D1E71"/>
    <w:rsid w:val="4FA61A93"/>
    <w:rsid w:val="4FA70120"/>
    <w:rsid w:val="4FA95B6E"/>
    <w:rsid w:val="4FAD3AB0"/>
    <w:rsid w:val="4FAE1D52"/>
    <w:rsid w:val="4FB13B8D"/>
    <w:rsid w:val="4FBC621D"/>
    <w:rsid w:val="4FBD3D43"/>
    <w:rsid w:val="4FBF7C3F"/>
    <w:rsid w:val="4FC235E9"/>
    <w:rsid w:val="4FC41575"/>
    <w:rsid w:val="4FC43323"/>
    <w:rsid w:val="4FC96B8B"/>
    <w:rsid w:val="4FCB6460"/>
    <w:rsid w:val="4FCF0C9F"/>
    <w:rsid w:val="4FD317B8"/>
    <w:rsid w:val="4FD712A8"/>
    <w:rsid w:val="4FDC039B"/>
    <w:rsid w:val="4FE92D8A"/>
    <w:rsid w:val="4FEB6B02"/>
    <w:rsid w:val="4FF260E2"/>
    <w:rsid w:val="4FF37764"/>
    <w:rsid w:val="4FF534DD"/>
    <w:rsid w:val="4FF82FCD"/>
    <w:rsid w:val="4FF9121F"/>
    <w:rsid w:val="4FFC486B"/>
    <w:rsid w:val="500E459E"/>
    <w:rsid w:val="501E6ED7"/>
    <w:rsid w:val="502C0C6C"/>
    <w:rsid w:val="50306F92"/>
    <w:rsid w:val="50362290"/>
    <w:rsid w:val="503734DB"/>
    <w:rsid w:val="503C110B"/>
    <w:rsid w:val="503C7A6B"/>
    <w:rsid w:val="503D702D"/>
    <w:rsid w:val="503E4E84"/>
    <w:rsid w:val="504D3F74"/>
    <w:rsid w:val="504F0C4F"/>
    <w:rsid w:val="505226DD"/>
    <w:rsid w:val="5055041F"/>
    <w:rsid w:val="50573E5A"/>
    <w:rsid w:val="505E139D"/>
    <w:rsid w:val="50610B72"/>
    <w:rsid w:val="506316FD"/>
    <w:rsid w:val="506348EA"/>
    <w:rsid w:val="506568B4"/>
    <w:rsid w:val="5069710A"/>
    <w:rsid w:val="506A211C"/>
    <w:rsid w:val="5075461D"/>
    <w:rsid w:val="50771A9C"/>
    <w:rsid w:val="507C3BFE"/>
    <w:rsid w:val="507C59AC"/>
    <w:rsid w:val="507C775A"/>
    <w:rsid w:val="507F7220"/>
    <w:rsid w:val="508467BD"/>
    <w:rsid w:val="50940F47"/>
    <w:rsid w:val="50947199"/>
    <w:rsid w:val="509F155E"/>
    <w:rsid w:val="50A32F39"/>
    <w:rsid w:val="50A76ECD"/>
    <w:rsid w:val="50A970EB"/>
    <w:rsid w:val="50AD486C"/>
    <w:rsid w:val="50B22743"/>
    <w:rsid w:val="50B52C6C"/>
    <w:rsid w:val="50B863D3"/>
    <w:rsid w:val="50BD049E"/>
    <w:rsid w:val="50C335DB"/>
    <w:rsid w:val="50C5100B"/>
    <w:rsid w:val="50C7131D"/>
    <w:rsid w:val="50CD4459"/>
    <w:rsid w:val="50CF32A9"/>
    <w:rsid w:val="50D41344"/>
    <w:rsid w:val="50D67951"/>
    <w:rsid w:val="50DD1B6F"/>
    <w:rsid w:val="50E95087"/>
    <w:rsid w:val="50EF43D0"/>
    <w:rsid w:val="50F32112"/>
    <w:rsid w:val="50F739B5"/>
    <w:rsid w:val="50FB5419"/>
    <w:rsid w:val="5100482F"/>
    <w:rsid w:val="51012473"/>
    <w:rsid w:val="5106230C"/>
    <w:rsid w:val="510A3E1A"/>
    <w:rsid w:val="510D2AA8"/>
    <w:rsid w:val="51134562"/>
    <w:rsid w:val="51136310"/>
    <w:rsid w:val="511A58F1"/>
    <w:rsid w:val="51200A2D"/>
    <w:rsid w:val="51220301"/>
    <w:rsid w:val="51226553"/>
    <w:rsid w:val="51231542"/>
    <w:rsid w:val="51275918"/>
    <w:rsid w:val="512978E2"/>
    <w:rsid w:val="513444D8"/>
    <w:rsid w:val="5139389D"/>
    <w:rsid w:val="51454B8D"/>
    <w:rsid w:val="51501312"/>
    <w:rsid w:val="51501CA0"/>
    <w:rsid w:val="51517578"/>
    <w:rsid w:val="515D3A2F"/>
    <w:rsid w:val="51600E2A"/>
    <w:rsid w:val="516052CE"/>
    <w:rsid w:val="51625545"/>
    <w:rsid w:val="51646B6C"/>
    <w:rsid w:val="5167665C"/>
    <w:rsid w:val="516A7EFA"/>
    <w:rsid w:val="516C3C72"/>
    <w:rsid w:val="51713A23"/>
    <w:rsid w:val="51714DE5"/>
    <w:rsid w:val="5175252B"/>
    <w:rsid w:val="51792CBB"/>
    <w:rsid w:val="517A013D"/>
    <w:rsid w:val="51816F3D"/>
    <w:rsid w:val="51846812"/>
    <w:rsid w:val="519063B8"/>
    <w:rsid w:val="519A049A"/>
    <w:rsid w:val="519B6306"/>
    <w:rsid w:val="51A056CA"/>
    <w:rsid w:val="51A96C75"/>
    <w:rsid w:val="51AC0513"/>
    <w:rsid w:val="51B00003"/>
    <w:rsid w:val="51B11685"/>
    <w:rsid w:val="51B52D3E"/>
    <w:rsid w:val="51B82AB4"/>
    <w:rsid w:val="51C413B8"/>
    <w:rsid w:val="51C615D4"/>
    <w:rsid w:val="51C94C21"/>
    <w:rsid w:val="51CC64BF"/>
    <w:rsid w:val="51D22468"/>
    <w:rsid w:val="51D718C7"/>
    <w:rsid w:val="51EB7A8C"/>
    <w:rsid w:val="51EE4687"/>
    <w:rsid w:val="51F021AD"/>
    <w:rsid w:val="51F06651"/>
    <w:rsid w:val="51F07A9F"/>
    <w:rsid w:val="51F92090"/>
    <w:rsid w:val="51FA127E"/>
    <w:rsid w:val="51FB5072"/>
    <w:rsid w:val="51FF6894"/>
    <w:rsid w:val="5200004C"/>
    <w:rsid w:val="52081BED"/>
    <w:rsid w:val="521359F0"/>
    <w:rsid w:val="5215084E"/>
    <w:rsid w:val="52151C14"/>
    <w:rsid w:val="5215466B"/>
    <w:rsid w:val="521D6D1B"/>
    <w:rsid w:val="522856A0"/>
    <w:rsid w:val="522F1477"/>
    <w:rsid w:val="52302EF2"/>
    <w:rsid w:val="52322221"/>
    <w:rsid w:val="52391DA6"/>
    <w:rsid w:val="523F1387"/>
    <w:rsid w:val="523F3135"/>
    <w:rsid w:val="524A3FB4"/>
    <w:rsid w:val="52504CE9"/>
    <w:rsid w:val="52522E68"/>
    <w:rsid w:val="52552A6E"/>
    <w:rsid w:val="525B0948"/>
    <w:rsid w:val="5264494A"/>
    <w:rsid w:val="527252B8"/>
    <w:rsid w:val="52734B8D"/>
    <w:rsid w:val="52807674"/>
    <w:rsid w:val="5281374D"/>
    <w:rsid w:val="528B025B"/>
    <w:rsid w:val="528B199C"/>
    <w:rsid w:val="528C20C6"/>
    <w:rsid w:val="528E46E8"/>
    <w:rsid w:val="529164B3"/>
    <w:rsid w:val="52AF3C79"/>
    <w:rsid w:val="52B15DE1"/>
    <w:rsid w:val="52BA4AFD"/>
    <w:rsid w:val="52BF00BF"/>
    <w:rsid w:val="52C45CEE"/>
    <w:rsid w:val="52CC2C1B"/>
    <w:rsid w:val="52D4387D"/>
    <w:rsid w:val="52D715BF"/>
    <w:rsid w:val="52D970E6"/>
    <w:rsid w:val="52E75AB2"/>
    <w:rsid w:val="52E77226"/>
    <w:rsid w:val="52EC6E19"/>
    <w:rsid w:val="52ED493F"/>
    <w:rsid w:val="52EE341E"/>
    <w:rsid w:val="52EF3DF8"/>
    <w:rsid w:val="52F1442F"/>
    <w:rsid w:val="52F61A46"/>
    <w:rsid w:val="52F83A10"/>
    <w:rsid w:val="52F91536"/>
    <w:rsid w:val="52FC560B"/>
    <w:rsid w:val="53080E48"/>
    <w:rsid w:val="53202F66"/>
    <w:rsid w:val="53206AC2"/>
    <w:rsid w:val="532760A3"/>
    <w:rsid w:val="532C190B"/>
    <w:rsid w:val="53316F22"/>
    <w:rsid w:val="53394028"/>
    <w:rsid w:val="533B7DA0"/>
    <w:rsid w:val="53406075"/>
    <w:rsid w:val="5343430D"/>
    <w:rsid w:val="534558E3"/>
    <w:rsid w:val="53492B23"/>
    <w:rsid w:val="534A3B3F"/>
    <w:rsid w:val="5350703E"/>
    <w:rsid w:val="53541376"/>
    <w:rsid w:val="535F3A8F"/>
    <w:rsid w:val="53656BCB"/>
    <w:rsid w:val="536A2433"/>
    <w:rsid w:val="537D46AC"/>
    <w:rsid w:val="53894668"/>
    <w:rsid w:val="538C4158"/>
    <w:rsid w:val="538C5F06"/>
    <w:rsid w:val="538C7084"/>
    <w:rsid w:val="538E3560"/>
    <w:rsid w:val="538E7ED0"/>
    <w:rsid w:val="538F59F6"/>
    <w:rsid w:val="53915BAC"/>
    <w:rsid w:val="539179C0"/>
    <w:rsid w:val="53A414A2"/>
    <w:rsid w:val="53A8610F"/>
    <w:rsid w:val="53AB0A82"/>
    <w:rsid w:val="53B06098"/>
    <w:rsid w:val="53B33E09"/>
    <w:rsid w:val="53B8319F"/>
    <w:rsid w:val="53BD2563"/>
    <w:rsid w:val="53C20FC1"/>
    <w:rsid w:val="53C71634"/>
    <w:rsid w:val="53C94AA9"/>
    <w:rsid w:val="53CB2ED2"/>
    <w:rsid w:val="53E73A84"/>
    <w:rsid w:val="53EC1340"/>
    <w:rsid w:val="53F1220D"/>
    <w:rsid w:val="53F266B1"/>
    <w:rsid w:val="53F32429"/>
    <w:rsid w:val="53F77C65"/>
    <w:rsid w:val="54063F0A"/>
    <w:rsid w:val="540B32CF"/>
    <w:rsid w:val="540D34EB"/>
    <w:rsid w:val="540E7263"/>
    <w:rsid w:val="54120B01"/>
    <w:rsid w:val="541A29E3"/>
    <w:rsid w:val="541D1254"/>
    <w:rsid w:val="541F6D7A"/>
    <w:rsid w:val="54212AF2"/>
    <w:rsid w:val="54265D9C"/>
    <w:rsid w:val="5426635A"/>
    <w:rsid w:val="542720D3"/>
    <w:rsid w:val="54273E81"/>
    <w:rsid w:val="5429030A"/>
    <w:rsid w:val="54297BF9"/>
    <w:rsid w:val="543078D7"/>
    <w:rsid w:val="54316AAD"/>
    <w:rsid w:val="54322F51"/>
    <w:rsid w:val="54352A41"/>
    <w:rsid w:val="54372316"/>
    <w:rsid w:val="543E18F6"/>
    <w:rsid w:val="543F566E"/>
    <w:rsid w:val="54414F42"/>
    <w:rsid w:val="544669FD"/>
    <w:rsid w:val="54482775"/>
    <w:rsid w:val="54501629"/>
    <w:rsid w:val="545455E7"/>
    <w:rsid w:val="545804DE"/>
    <w:rsid w:val="545C7FCE"/>
    <w:rsid w:val="546926EB"/>
    <w:rsid w:val="546D3F89"/>
    <w:rsid w:val="5476422F"/>
    <w:rsid w:val="547F1F0F"/>
    <w:rsid w:val="5486504B"/>
    <w:rsid w:val="548B2716"/>
    <w:rsid w:val="548B440F"/>
    <w:rsid w:val="548E3F00"/>
    <w:rsid w:val="548F0716"/>
    <w:rsid w:val="54971006"/>
    <w:rsid w:val="549C661D"/>
    <w:rsid w:val="549D01C5"/>
    <w:rsid w:val="54A159E1"/>
    <w:rsid w:val="54A41A20"/>
    <w:rsid w:val="54AA19D8"/>
    <w:rsid w:val="54AF6350"/>
    <w:rsid w:val="54B971CF"/>
    <w:rsid w:val="54BB2F47"/>
    <w:rsid w:val="54BE47E5"/>
    <w:rsid w:val="54C4694B"/>
    <w:rsid w:val="54C618EB"/>
    <w:rsid w:val="54CA13DC"/>
    <w:rsid w:val="54CB3308"/>
    <w:rsid w:val="54CE6966"/>
    <w:rsid w:val="54D51B2F"/>
    <w:rsid w:val="54D85429"/>
    <w:rsid w:val="54E40086"/>
    <w:rsid w:val="54E70C4C"/>
    <w:rsid w:val="54EA355C"/>
    <w:rsid w:val="54EA6DDF"/>
    <w:rsid w:val="54EC11E5"/>
    <w:rsid w:val="54FD7FFE"/>
    <w:rsid w:val="550217FC"/>
    <w:rsid w:val="55030E5B"/>
    <w:rsid w:val="550348EE"/>
    <w:rsid w:val="55054FFC"/>
    <w:rsid w:val="55110DB9"/>
    <w:rsid w:val="55142657"/>
    <w:rsid w:val="5516017D"/>
    <w:rsid w:val="55167559"/>
    <w:rsid w:val="55182ABF"/>
    <w:rsid w:val="55200136"/>
    <w:rsid w:val="5522088F"/>
    <w:rsid w:val="552A59D6"/>
    <w:rsid w:val="55326F81"/>
    <w:rsid w:val="55336A81"/>
    <w:rsid w:val="55342CF9"/>
    <w:rsid w:val="5536081F"/>
    <w:rsid w:val="553B4087"/>
    <w:rsid w:val="553B7BE4"/>
    <w:rsid w:val="553C395C"/>
    <w:rsid w:val="5540169E"/>
    <w:rsid w:val="554D7917"/>
    <w:rsid w:val="554F098F"/>
    <w:rsid w:val="55546EF7"/>
    <w:rsid w:val="55592260"/>
    <w:rsid w:val="55627866"/>
    <w:rsid w:val="55630EE8"/>
    <w:rsid w:val="55651104"/>
    <w:rsid w:val="556909E0"/>
    <w:rsid w:val="556C2493"/>
    <w:rsid w:val="556C5FEF"/>
    <w:rsid w:val="55794BB0"/>
    <w:rsid w:val="557D01FC"/>
    <w:rsid w:val="55872E29"/>
    <w:rsid w:val="55924A60"/>
    <w:rsid w:val="55937A20"/>
    <w:rsid w:val="55943798"/>
    <w:rsid w:val="55990DAE"/>
    <w:rsid w:val="559D43FA"/>
    <w:rsid w:val="55A169B1"/>
    <w:rsid w:val="55A7171D"/>
    <w:rsid w:val="55AC0AE1"/>
    <w:rsid w:val="55B1434A"/>
    <w:rsid w:val="55B31E70"/>
    <w:rsid w:val="55B856D8"/>
    <w:rsid w:val="55BA13E9"/>
    <w:rsid w:val="55C220B3"/>
    <w:rsid w:val="55C2433F"/>
    <w:rsid w:val="55C5183A"/>
    <w:rsid w:val="55C7591B"/>
    <w:rsid w:val="55C91693"/>
    <w:rsid w:val="55C975F6"/>
    <w:rsid w:val="55CA0F67"/>
    <w:rsid w:val="55CA71B9"/>
    <w:rsid w:val="55CE7630"/>
    <w:rsid w:val="55D113AB"/>
    <w:rsid w:val="55D116C3"/>
    <w:rsid w:val="55D122F6"/>
    <w:rsid w:val="55D1679A"/>
    <w:rsid w:val="55DA564E"/>
    <w:rsid w:val="55DF0EB7"/>
    <w:rsid w:val="55EB785C"/>
    <w:rsid w:val="55EC1538"/>
    <w:rsid w:val="55F04E72"/>
    <w:rsid w:val="55F33BA2"/>
    <w:rsid w:val="55F656C9"/>
    <w:rsid w:val="55F94345"/>
    <w:rsid w:val="55FA119A"/>
    <w:rsid w:val="55FD133D"/>
    <w:rsid w:val="56006927"/>
    <w:rsid w:val="5604091D"/>
    <w:rsid w:val="56051FA0"/>
    <w:rsid w:val="56064695"/>
    <w:rsid w:val="560C1580"/>
    <w:rsid w:val="56160ACB"/>
    <w:rsid w:val="561A1EEF"/>
    <w:rsid w:val="561B7151"/>
    <w:rsid w:val="561D19DF"/>
    <w:rsid w:val="561D378D"/>
    <w:rsid w:val="56244B1C"/>
    <w:rsid w:val="56312D95"/>
    <w:rsid w:val="56327239"/>
    <w:rsid w:val="56332FB1"/>
    <w:rsid w:val="56350AD7"/>
    <w:rsid w:val="563765EE"/>
    <w:rsid w:val="563A7E9B"/>
    <w:rsid w:val="564D4072"/>
    <w:rsid w:val="564E1B99"/>
    <w:rsid w:val="564F7942"/>
    <w:rsid w:val="56505911"/>
    <w:rsid w:val="56552F27"/>
    <w:rsid w:val="565A053D"/>
    <w:rsid w:val="565A22EB"/>
    <w:rsid w:val="56674A08"/>
    <w:rsid w:val="567315FF"/>
    <w:rsid w:val="567B5594"/>
    <w:rsid w:val="5689497F"/>
    <w:rsid w:val="568D0913"/>
    <w:rsid w:val="56955A19"/>
    <w:rsid w:val="56981066"/>
    <w:rsid w:val="569951D6"/>
    <w:rsid w:val="569A4DDE"/>
    <w:rsid w:val="569E48CE"/>
    <w:rsid w:val="56A3023E"/>
    <w:rsid w:val="56B04601"/>
    <w:rsid w:val="56B80FD4"/>
    <w:rsid w:val="56C534B7"/>
    <w:rsid w:val="56C70C24"/>
    <w:rsid w:val="56C904CD"/>
    <w:rsid w:val="56C9121F"/>
    <w:rsid w:val="56CE17EE"/>
    <w:rsid w:val="56CF5702"/>
    <w:rsid w:val="56D007FF"/>
    <w:rsid w:val="56D46542"/>
    <w:rsid w:val="56D976B4"/>
    <w:rsid w:val="56DF6C95"/>
    <w:rsid w:val="56E54BD5"/>
    <w:rsid w:val="56E754E2"/>
    <w:rsid w:val="56E9366F"/>
    <w:rsid w:val="56F75D8C"/>
    <w:rsid w:val="570877D5"/>
    <w:rsid w:val="57087F99"/>
    <w:rsid w:val="570D735E"/>
    <w:rsid w:val="571132F2"/>
    <w:rsid w:val="57160908"/>
    <w:rsid w:val="571921A6"/>
    <w:rsid w:val="571E77BD"/>
    <w:rsid w:val="57201787"/>
    <w:rsid w:val="572121A9"/>
    <w:rsid w:val="572A43B4"/>
    <w:rsid w:val="572A6162"/>
    <w:rsid w:val="572F5526"/>
    <w:rsid w:val="57346FE0"/>
    <w:rsid w:val="57392849"/>
    <w:rsid w:val="573C5E95"/>
    <w:rsid w:val="573C7C43"/>
    <w:rsid w:val="573D370B"/>
    <w:rsid w:val="574A2360"/>
    <w:rsid w:val="574C432A"/>
    <w:rsid w:val="575431DF"/>
    <w:rsid w:val="575541D7"/>
    <w:rsid w:val="57580F21"/>
    <w:rsid w:val="57646128"/>
    <w:rsid w:val="576A2A02"/>
    <w:rsid w:val="576D42A0"/>
    <w:rsid w:val="576F0018"/>
    <w:rsid w:val="57711FE2"/>
    <w:rsid w:val="57790E97"/>
    <w:rsid w:val="577A33AF"/>
    <w:rsid w:val="57805D82"/>
    <w:rsid w:val="57831D16"/>
    <w:rsid w:val="57885F59"/>
    <w:rsid w:val="578A30A4"/>
    <w:rsid w:val="578D049F"/>
    <w:rsid w:val="578E4942"/>
    <w:rsid w:val="57945CD1"/>
    <w:rsid w:val="57983795"/>
    <w:rsid w:val="57A001D2"/>
    <w:rsid w:val="57A061AE"/>
    <w:rsid w:val="57A8352A"/>
    <w:rsid w:val="57AA2F9B"/>
    <w:rsid w:val="57BB14B0"/>
    <w:rsid w:val="57C32112"/>
    <w:rsid w:val="57C57C38"/>
    <w:rsid w:val="57C7147E"/>
    <w:rsid w:val="57C87729"/>
    <w:rsid w:val="57CB40C3"/>
    <w:rsid w:val="57D911BD"/>
    <w:rsid w:val="57DD3E74"/>
    <w:rsid w:val="57DF13CA"/>
    <w:rsid w:val="57E36310"/>
    <w:rsid w:val="57E502DB"/>
    <w:rsid w:val="57E52089"/>
    <w:rsid w:val="57E5266B"/>
    <w:rsid w:val="57E722D5"/>
    <w:rsid w:val="57E90792"/>
    <w:rsid w:val="57E9601D"/>
    <w:rsid w:val="57F66044"/>
    <w:rsid w:val="580764A3"/>
    <w:rsid w:val="581035A9"/>
    <w:rsid w:val="58122B02"/>
    <w:rsid w:val="58141D8F"/>
    <w:rsid w:val="58160494"/>
    <w:rsid w:val="581F37ED"/>
    <w:rsid w:val="582232DD"/>
    <w:rsid w:val="58247055"/>
    <w:rsid w:val="583A0894"/>
    <w:rsid w:val="58405511"/>
    <w:rsid w:val="584204B6"/>
    <w:rsid w:val="58450D2C"/>
    <w:rsid w:val="58474AF1"/>
    <w:rsid w:val="584E40D2"/>
    <w:rsid w:val="5851771E"/>
    <w:rsid w:val="58522703"/>
    <w:rsid w:val="58523BC2"/>
    <w:rsid w:val="58546400"/>
    <w:rsid w:val="585F008D"/>
    <w:rsid w:val="585F62DF"/>
    <w:rsid w:val="58711B6E"/>
    <w:rsid w:val="58753EBA"/>
    <w:rsid w:val="58773629"/>
    <w:rsid w:val="587A0B5B"/>
    <w:rsid w:val="587F6039"/>
    <w:rsid w:val="58813029"/>
    <w:rsid w:val="5886360C"/>
    <w:rsid w:val="58873140"/>
    <w:rsid w:val="58906498"/>
    <w:rsid w:val="58935F89"/>
    <w:rsid w:val="58951D01"/>
    <w:rsid w:val="58953AAF"/>
    <w:rsid w:val="589C308F"/>
    <w:rsid w:val="589F492D"/>
    <w:rsid w:val="58A50EE9"/>
    <w:rsid w:val="58A83736"/>
    <w:rsid w:val="58AB1524"/>
    <w:rsid w:val="58B51D22"/>
    <w:rsid w:val="58BB1486"/>
    <w:rsid w:val="58BD4DB3"/>
    <w:rsid w:val="58BD6B62"/>
    <w:rsid w:val="58C3434A"/>
    <w:rsid w:val="58C425E6"/>
    <w:rsid w:val="58C46142"/>
    <w:rsid w:val="58C93758"/>
    <w:rsid w:val="58CB127E"/>
    <w:rsid w:val="58D57DC2"/>
    <w:rsid w:val="58D740C7"/>
    <w:rsid w:val="58D77C23"/>
    <w:rsid w:val="58DB1253"/>
    <w:rsid w:val="58DC7F4D"/>
    <w:rsid w:val="58E14F46"/>
    <w:rsid w:val="58E32A6C"/>
    <w:rsid w:val="58E660B8"/>
    <w:rsid w:val="58EC3D64"/>
    <w:rsid w:val="58F22CAF"/>
    <w:rsid w:val="58F52598"/>
    <w:rsid w:val="58F5279F"/>
    <w:rsid w:val="58F702C5"/>
    <w:rsid w:val="58FA6008"/>
    <w:rsid w:val="58FB46B1"/>
    <w:rsid w:val="58FC1D80"/>
    <w:rsid w:val="590454E8"/>
    <w:rsid w:val="59080725"/>
    <w:rsid w:val="590D1E3A"/>
    <w:rsid w:val="590D7AE9"/>
    <w:rsid w:val="59101387"/>
    <w:rsid w:val="591250FF"/>
    <w:rsid w:val="59254E33"/>
    <w:rsid w:val="59260BAB"/>
    <w:rsid w:val="592A069B"/>
    <w:rsid w:val="592A3669"/>
    <w:rsid w:val="592D3CE7"/>
    <w:rsid w:val="59367040"/>
    <w:rsid w:val="5937715E"/>
    <w:rsid w:val="593A6404"/>
    <w:rsid w:val="593F3A1A"/>
    <w:rsid w:val="59441031"/>
    <w:rsid w:val="594D25DB"/>
    <w:rsid w:val="594D6137"/>
    <w:rsid w:val="595158B5"/>
    <w:rsid w:val="59576FB6"/>
    <w:rsid w:val="595E182C"/>
    <w:rsid w:val="5963595B"/>
    <w:rsid w:val="59653481"/>
    <w:rsid w:val="59682F71"/>
    <w:rsid w:val="596A6CE9"/>
    <w:rsid w:val="596F60AE"/>
    <w:rsid w:val="597E4463"/>
    <w:rsid w:val="59837DAB"/>
    <w:rsid w:val="59875AED"/>
    <w:rsid w:val="598A2EE8"/>
    <w:rsid w:val="598A738C"/>
    <w:rsid w:val="598F4D7B"/>
    <w:rsid w:val="59994517"/>
    <w:rsid w:val="59995821"/>
    <w:rsid w:val="59A301AC"/>
    <w:rsid w:val="59AA358A"/>
    <w:rsid w:val="59AC10B0"/>
    <w:rsid w:val="59AC7302"/>
    <w:rsid w:val="59AD6BD6"/>
    <w:rsid w:val="59BE7035"/>
    <w:rsid w:val="59E05E2C"/>
    <w:rsid w:val="59E11E05"/>
    <w:rsid w:val="59E20DA0"/>
    <w:rsid w:val="59F111B9"/>
    <w:rsid w:val="59F914CE"/>
    <w:rsid w:val="59FE5684"/>
    <w:rsid w:val="59FE7432"/>
    <w:rsid w:val="59FF2B44"/>
    <w:rsid w:val="59FF5F2D"/>
    <w:rsid w:val="5A032C9A"/>
    <w:rsid w:val="5A04713E"/>
    <w:rsid w:val="5A0709DC"/>
    <w:rsid w:val="5A0A04CC"/>
    <w:rsid w:val="5A0E1D6B"/>
    <w:rsid w:val="5A121A9D"/>
    <w:rsid w:val="5A146C55"/>
    <w:rsid w:val="5A161B13"/>
    <w:rsid w:val="5A19426B"/>
    <w:rsid w:val="5A1B6236"/>
    <w:rsid w:val="5A252C10"/>
    <w:rsid w:val="5A33532D"/>
    <w:rsid w:val="5A44578C"/>
    <w:rsid w:val="5A483BEE"/>
    <w:rsid w:val="5A490FF5"/>
    <w:rsid w:val="5A4E7A60"/>
    <w:rsid w:val="5A4F5EDF"/>
    <w:rsid w:val="5A511C57"/>
    <w:rsid w:val="5A634415"/>
    <w:rsid w:val="5A647BDD"/>
    <w:rsid w:val="5A67147B"/>
    <w:rsid w:val="5A6951F3"/>
    <w:rsid w:val="5A6C32DD"/>
    <w:rsid w:val="5A7B0A82"/>
    <w:rsid w:val="5A7B6745"/>
    <w:rsid w:val="5A7E7FCF"/>
    <w:rsid w:val="5A9009D2"/>
    <w:rsid w:val="5A902780"/>
    <w:rsid w:val="5A912F10"/>
    <w:rsid w:val="5A9304C2"/>
    <w:rsid w:val="5A9A35FE"/>
    <w:rsid w:val="5A9B2ED2"/>
    <w:rsid w:val="5A9E1E4F"/>
    <w:rsid w:val="5AA004E9"/>
    <w:rsid w:val="5AA224B3"/>
    <w:rsid w:val="5AA30F9C"/>
    <w:rsid w:val="5AAC11F7"/>
    <w:rsid w:val="5AB220C6"/>
    <w:rsid w:val="5AB32912"/>
    <w:rsid w:val="5ABB564D"/>
    <w:rsid w:val="5AC62645"/>
    <w:rsid w:val="5AC73FC9"/>
    <w:rsid w:val="5AC861B0"/>
    <w:rsid w:val="5ACC367A"/>
    <w:rsid w:val="5AD004B8"/>
    <w:rsid w:val="5AD22196"/>
    <w:rsid w:val="5AD325D0"/>
    <w:rsid w:val="5AD36B10"/>
    <w:rsid w:val="5AE34FA5"/>
    <w:rsid w:val="5AE42ACB"/>
    <w:rsid w:val="5AE91E90"/>
    <w:rsid w:val="5AF54CD9"/>
    <w:rsid w:val="5AF96577"/>
    <w:rsid w:val="5AFB13A2"/>
    <w:rsid w:val="5AFE1DDF"/>
    <w:rsid w:val="5B01542B"/>
    <w:rsid w:val="5B077FC9"/>
    <w:rsid w:val="5B084A0C"/>
    <w:rsid w:val="5B0B381E"/>
    <w:rsid w:val="5B0C41F8"/>
    <w:rsid w:val="5B1C04B7"/>
    <w:rsid w:val="5B214990"/>
    <w:rsid w:val="5B2555BE"/>
    <w:rsid w:val="5B2737C9"/>
    <w:rsid w:val="5B2F1F99"/>
    <w:rsid w:val="5B305D11"/>
    <w:rsid w:val="5B341533"/>
    <w:rsid w:val="5B3752F1"/>
    <w:rsid w:val="5B4A6DD2"/>
    <w:rsid w:val="5B4B2B4A"/>
    <w:rsid w:val="5B4F43E9"/>
    <w:rsid w:val="5B57329D"/>
    <w:rsid w:val="5B5E462C"/>
    <w:rsid w:val="5B6431F1"/>
    <w:rsid w:val="5B647768"/>
    <w:rsid w:val="5B694D7F"/>
    <w:rsid w:val="5B6D486F"/>
    <w:rsid w:val="5B6E700E"/>
    <w:rsid w:val="5B6F4A8B"/>
    <w:rsid w:val="5B7C0F56"/>
    <w:rsid w:val="5B7C13AB"/>
    <w:rsid w:val="5B863B83"/>
    <w:rsid w:val="5B8F47E5"/>
    <w:rsid w:val="5BA1276A"/>
    <w:rsid w:val="5BA26E73"/>
    <w:rsid w:val="5BA364E3"/>
    <w:rsid w:val="5BAD55B3"/>
    <w:rsid w:val="5BB24978"/>
    <w:rsid w:val="5BBE7604"/>
    <w:rsid w:val="5BD42B40"/>
    <w:rsid w:val="5BD90156"/>
    <w:rsid w:val="5BE03293"/>
    <w:rsid w:val="5BF44F90"/>
    <w:rsid w:val="5BF61401"/>
    <w:rsid w:val="5BF64864"/>
    <w:rsid w:val="5BFB1E39"/>
    <w:rsid w:val="5C043425"/>
    <w:rsid w:val="5C0A6B94"/>
    <w:rsid w:val="5C166CB5"/>
    <w:rsid w:val="5C166E64"/>
    <w:rsid w:val="5C1B251D"/>
    <w:rsid w:val="5C277114"/>
    <w:rsid w:val="5C2F7D76"/>
    <w:rsid w:val="5C324358"/>
    <w:rsid w:val="5C324EC9"/>
    <w:rsid w:val="5C3E312D"/>
    <w:rsid w:val="5C452A98"/>
    <w:rsid w:val="5C474130"/>
    <w:rsid w:val="5C49708A"/>
    <w:rsid w:val="5C4A4BB0"/>
    <w:rsid w:val="5C5477DD"/>
    <w:rsid w:val="5C58551F"/>
    <w:rsid w:val="5C5872CD"/>
    <w:rsid w:val="5C5B500F"/>
    <w:rsid w:val="5C5B6DBD"/>
    <w:rsid w:val="5C5C6B5F"/>
    <w:rsid w:val="5C5E240A"/>
    <w:rsid w:val="5C606182"/>
    <w:rsid w:val="5C65182B"/>
    <w:rsid w:val="5C657C3C"/>
    <w:rsid w:val="5C69772C"/>
    <w:rsid w:val="5C6C0FCA"/>
    <w:rsid w:val="5C7560D1"/>
    <w:rsid w:val="5C763BF7"/>
    <w:rsid w:val="5C8F6A67"/>
    <w:rsid w:val="5C9552D8"/>
    <w:rsid w:val="5C9F0195"/>
    <w:rsid w:val="5CA249EC"/>
    <w:rsid w:val="5CA73DB1"/>
    <w:rsid w:val="5CA93FCD"/>
    <w:rsid w:val="5CA95D7B"/>
    <w:rsid w:val="5CA97C7F"/>
    <w:rsid w:val="5CAD6132"/>
    <w:rsid w:val="5CAE3391"/>
    <w:rsid w:val="5CB11FA4"/>
    <w:rsid w:val="5CB12001"/>
    <w:rsid w:val="5CB309A7"/>
    <w:rsid w:val="5CB36BF9"/>
    <w:rsid w:val="5CB45ED9"/>
    <w:rsid w:val="5CB56981"/>
    <w:rsid w:val="5CBB0C7B"/>
    <w:rsid w:val="5CBD1826"/>
    <w:rsid w:val="5CC42BB4"/>
    <w:rsid w:val="5CC91F79"/>
    <w:rsid w:val="5CCC0FA4"/>
    <w:rsid w:val="5CCC1A69"/>
    <w:rsid w:val="5CCC3817"/>
    <w:rsid w:val="5CCF0EF5"/>
    <w:rsid w:val="5CD821BC"/>
    <w:rsid w:val="5CDC7EFE"/>
    <w:rsid w:val="5CDD5A24"/>
    <w:rsid w:val="5CE312A0"/>
    <w:rsid w:val="5CE8602D"/>
    <w:rsid w:val="5CE96177"/>
    <w:rsid w:val="5CEE378D"/>
    <w:rsid w:val="5CEE5E83"/>
    <w:rsid w:val="5CF21813"/>
    <w:rsid w:val="5CF36FF6"/>
    <w:rsid w:val="5CF8460C"/>
    <w:rsid w:val="5CFC40FC"/>
    <w:rsid w:val="5CFD1C22"/>
    <w:rsid w:val="5CFE60C6"/>
    <w:rsid w:val="5D0134C1"/>
    <w:rsid w:val="5D07484F"/>
    <w:rsid w:val="5D07686F"/>
    <w:rsid w:val="5D0928CD"/>
    <w:rsid w:val="5D096819"/>
    <w:rsid w:val="5D123920"/>
    <w:rsid w:val="5D14497D"/>
    <w:rsid w:val="5D1458EA"/>
    <w:rsid w:val="5D1551BE"/>
    <w:rsid w:val="5D215911"/>
    <w:rsid w:val="5D2418A5"/>
    <w:rsid w:val="5D276C9F"/>
    <w:rsid w:val="5D281324"/>
    <w:rsid w:val="5D283143"/>
    <w:rsid w:val="5D2A05E8"/>
    <w:rsid w:val="5D2B49E2"/>
    <w:rsid w:val="5D380EAD"/>
    <w:rsid w:val="5D3B49BA"/>
    <w:rsid w:val="5D3F223B"/>
    <w:rsid w:val="5D423AD9"/>
    <w:rsid w:val="5D4B0BE0"/>
    <w:rsid w:val="5D4B33F2"/>
    <w:rsid w:val="5D4D6706"/>
    <w:rsid w:val="5D4F6922"/>
    <w:rsid w:val="5D610403"/>
    <w:rsid w:val="5D6D6DA8"/>
    <w:rsid w:val="5D706898"/>
    <w:rsid w:val="5D79399F"/>
    <w:rsid w:val="5D7967F9"/>
    <w:rsid w:val="5D7A14C5"/>
    <w:rsid w:val="5D83037A"/>
    <w:rsid w:val="5D83481E"/>
    <w:rsid w:val="5D8B5446"/>
    <w:rsid w:val="5D8E02C3"/>
    <w:rsid w:val="5D973E25"/>
    <w:rsid w:val="5D9D624A"/>
    <w:rsid w:val="5DA14CA4"/>
    <w:rsid w:val="5DAB78D0"/>
    <w:rsid w:val="5DB1138B"/>
    <w:rsid w:val="5DB524FD"/>
    <w:rsid w:val="5DB91FED"/>
    <w:rsid w:val="5DBA3485"/>
    <w:rsid w:val="5DBC388C"/>
    <w:rsid w:val="5DC310BE"/>
    <w:rsid w:val="5DC42740"/>
    <w:rsid w:val="5DCB3ACF"/>
    <w:rsid w:val="5DCB6F9D"/>
    <w:rsid w:val="5DDC5CDC"/>
    <w:rsid w:val="5DE3706A"/>
    <w:rsid w:val="5DE90EEE"/>
    <w:rsid w:val="5DEF3C61"/>
    <w:rsid w:val="5DF272AD"/>
    <w:rsid w:val="5DF55E77"/>
    <w:rsid w:val="5E007C1C"/>
    <w:rsid w:val="5E033FA5"/>
    <w:rsid w:val="5E070ED0"/>
    <w:rsid w:val="5E084D23"/>
    <w:rsid w:val="5E0D6978"/>
    <w:rsid w:val="5E0F35C8"/>
    <w:rsid w:val="5E162F9C"/>
    <w:rsid w:val="5E167440"/>
    <w:rsid w:val="5E1831B8"/>
    <w:rsid w:val="5E1D62E0"/>
    <w:rsid w:val="5E2002BE"/>
    <w:rsid w:val="5E2F22B0"/>
    <w:rsid w:val="5E323B4E"/>
    <w:rsid w:val="5E331DA0"/>
    <w:rsid w:val="5E421FE3"/>
    <w:rsid w:val="5E473A9D"/>
    <w:rsid w:val="5E4749DA"/>
    <w:rsid w:val="5E4E6BDA"/>
    <w:rsid w:val="5E4F1FBE"/>
    <w:rsid w:val="5E510478"/>
    <w:rsid w:val="5E59732C"/>
    <w:rsid w:val="5E5A3B17"/>
    <w:rsid w:val="5E5B12F6"/>
    <w:rsid w:val="5E5C0F3E"/>
    <w:rsid w:val="5E6261E1"/>
    <w:rsid w:val="5E631F59"/>
    <w:rsid w:val="5E6463FD"/>
    <w:rsid w:val="5E6A778C"/>
    <w:rsid w:val="5E7423B8"/>
    <w:rsid w:val="5E783C56"/>
    <w:rsid w:val="5E83181A"/>
    <w:rsid w:val="5E9129FF"/>
    <w:rsid w:val="5E94159E"/>
    <w:rsid w:val="5E993BCD"/>
    <w:rsid w:val="5EA20CD3"/>
    <w:rsid w:val="5EA507C4"/>
    <w:rsid w:val="5EA628F9"/>
    <w:rsid w:val="5EA66A16"/>
    <w:rsid w:val="5EA70098"/>
    <w:rsid w:val="5EB6477F"/>
    <w:rsid w:val="5ECB647C"/>
    <w:rsid w:val="5EE237C6"/>
    <w:rsid w:val="5EE4309A"/>
    <w:rsid w:val="5EEC01A1"/>
    <w:rsid w:val="5EEC1F4F"/>
    <w:rsid w:val="5EF145FA"/>
    <w:rsid w:val="5EFC1232"/>
    <w:rsid w:val="5F00622C"/>
    <w:rsid w:val="5F0674B4"/>
    <w:rsid w:val="5F0E0117"/>
    <w:rsid w:val="5F100333"/>
    <w:rsid w:val="5F103E8F"/>
    <w:rsid w:val="5F13398C"/>
    <w:rsid w:val="5F1514A5"/>
    <w:rsid w:val="5F155135"/>
    <w:rsid w:val="5F17346F"/>
    <w:rsid w:val="5F1D2E7B"/>
    <w:rsid w:val="5F1D65AC"/>
    <w:rsid w:val="5F226505"/>
    <w:rsid w:val="5F245B8C"/>
    <w:rsid w:val="5F286F95"/>
    <w:rsid w:val="5F322057"/>
    <w:rsid w:val="5F3759A0"/>
    <w:rsid w:val="5F3B6E50"/>
    <w:rsid w:val="5F3F4774"/>
    <w:rsid w:val="5F4E2C09"/>
    <w:rsid w:val="5F5244A8"/>
    <w:rsid w:val="5F524E02"/>
    <w:rsid w:val="5F5473DD"/>
    <w:rsid w:val="5F57386C"/>
    <w:rsid w:val="5F5F4E16"/>
    <w:rsid w:val="5F601C40"/>
    <w:rsid w:val="5F61293D"/>
    <w:rsid w:val="5F6146EB"/>
    <w:rsid w:val="5F6926AD"/>
    <w:rsid w:val="5F6D7533"/>
    <w:rsid w:val="5F7408C2"/>
    <w:rsid w:val="5F775C2F"/>
    <w:rsid w:val="5F776541"/>
    <w:rsid w:val="5F7E34EF"/>
    <w:rsid w:val="5F814D8D"/>
    <w:rsid w:val="5F845D15"/>
    <w:rsid w:val="5F88611B"/>
    <w:rsid w:val="5F8A618E"/>
    <w:rsid w:val="5F904FD0"/>
    <w:rsid w:val="5F993E84"/>
    <w:rsid w:val="5F9F1931"/>
    <w:rsid w:val="5FA0070D"/>
    <w:rsid w:val="5FA1715B"/>
    <w:rsid w:val="5FA97E40"/>
    <w:rsid w:val="5FAC4EB0"/>
    <w:rsid w:val="5FAF18FA"/>
    <w:rsid w:val="5FB23198"/>
    <w:rsid w:val="5FB61234"/>
    <w:rsid w:val="5FBB1644"/>
    <w:rsid w:val="5FBF31B3"/>
    <w:rsid w:val="5FC133DB"/>
    <w:rsid w:val="5FC15189"/>
    <w:rsid w:val="5FCA04E2"/>
    <w:rsid w:val="5FCB6008"/>
    <w:rsid w:val="5FCF444F"/>
    <w:rsid w:val="5FD72BFF"/>
    <w:rsid w:val="5FDC78E1"/>
    <w:rsid w:val="5FE14FFA"/>
    <w:rsid w:val="5FE1582B"/>
    <w:rsid w:val="5FEA0B84"/>
    <w:rsid w:val="5FEA25DF"/>
    <w:rsid w:val="5FEB1B9D"/>
    <w:rsid w:val="5FEB66AA"/>
    <w:rsid w:val="5FF80E85"/>
    <w:rsid w:val="5FF87418"/>
    <w:rsid w:val="5FFE63DD"/>
    <w:rsid w:val="6005151A"/>
    <w:rsid w:val="601074FD"/>
    <w:rsid w:val="60151F2C"/>
    <w:rsid w:val="601C21BD"/>
    <w:rsid w:val="601C6864"/>
    <w:rsid w:val="601C7A90"/>
    <w:rsid w:val="601E438A"/>
    <w:rsid w:val="60200102"/>
    <w:rsid w:val="603718EF"/>
    <w:rsid w:val="603B318E"/>
    <w:rsid w:val="60402552"/>
    <w:rsid w:val="60455DBA"/>
    <w:rsid w:val="60461B1A"/>
    <w:rsid w:val="60477D84"/>
    <w:rsid w:val="605E34C9"/>
    <w:rsid w:val="6062071A"/>
    <w:rsid w:val="606721D5"/>
    <w:rsid w:val="606D645C"/>
    <w:rsid w:val="606F72DB"/>
    <w:rsid w:val="60786190"/>
    <w:rsid w:val="60791F08"/>
    <w:rsid w:val="607D5554"/>
    <w:rsid w:val="608508AD"/>
    <w:rsid w:val="608D588B"/>
    <w:rsid w:val="6094289E"/>
    <w:rsid w:val="609603C4"/>
    <w:rsid w:val="6098238E"/>
    <w:rsid w:val="609B59DA"/>
    <w:rsid w:val="60A056E7"/>
    <w:rsid w:val="60AE3960"/>
    <w:rsid w:val="60B62E5B"/>
    <w:rsid w:val="60BF5B6D"/>
    <w:rsid w:val="60C45638"/>
    <w:rsid w:val="60C90799"/>
    <w:rsid w:val="60D1764E"/>
    <w:rsid w:val="60D25681"/>
    <w:rsid w:val="60E03D35"/>
    <w:rsid w:val="60E530F9"/>
    <w:rsid w:val="60E76E71"/>
    <w:rsid w:val="60EE5A75"/>
    <w:rsid w:val="60F021CA"/>
    <w:rsid w:val="60F17CF0"/>
    <w:rsid w:val="60F872D1"/>
    <w:rsid w:val="60FA6BA5"/>
    <w:rsid w:val="61045C75"/>
    <w:rsid w:val="61057052"/>
    <w:rsid w:val="611A076B"/>
    <w:rsid w:val="61260F78"/>
    <w:rsid w:val="612B0135"/>
    <w:rsid w:val="612B3202"/>
    <w:rsid w:val="612F6A32"/>
    <w:rsid w:val="61300818"/>
    <w:rsid w:val="61355C29"/>
    <w:rsid w:val="613C540F"/>
    <w:rsid w:val="614515F6"/>
    <w:rsid w:val="61461DEA"/>
    <w:rsid w:val="614B38A4"/>
    <w:rsid w:val="614D245F"/>
    <w:rsid w:val="615A7643"/>
    <w:rsid w:val="615C785F"/>
    <w:rsid w:val="616109D2"/>
    <w:rsid w:val="61677179"/>
    <w:rsid w:val="61686204"/>
    <w:rsid w:val="61693D2A"/>
    <w:rsid w:val="61695AD8"/>
    <w:rsid w:val="61720E31"/>
    <w:rsid w:val="6175447D"/>
    <w:rsid w:val="617A5F38"/>
    <w:rsid w:val="61811074"/>
    <w:rsid w:val="618446C0"/>
    <w:rsid w:val="61897F29"/>
    <w:rsid w:val="618B5A4F"/>
    <w:rsid w:val="618C41AC"/>
    <w:rsid w:val="6192502F"/>
    <w:rsid w:val="619E0326"/>
    <w:rsid w:val="61A3723C"/>
    <w:rsid w:val="61AB60F1"/>
    <w:rsid w:val="61AD1E69"/>
    <w:rsid w:val="61AD3E67"/>
    <w:rsid w:val="61AE798F"/>
    <w:rsid w:val="61B34FA6"/>
    <w:rsid w:val="61B431F8"/>
    <w:rsid w:val="61B50D1E"/>
    <w:rsid w:val="61BC3E5D"/>
    <w:rsid w:val="61C3168D"/>
    <w:rsid w:val="61C40F61"/>
    <w:rsid w:val="61D4389A"/>
    <w:rsid w:val="61E02350"/>
    <w:rsid w:val="61ED352C"/>
    <w:rsid w:val="61EE14F2"/>
    <w:rsid w:val="61F530F2"/>
    <w:rsid w:val="61F77588"/>
    <w:rsid w:val="61FC06FB"/>
    <w:rsid w:val="62035AB5"/>
    <w:rsid w:val="6208709F"/>
    <w:rsid w:val="621974FF"/>
    <w:rsid w:val="621C2B4B"/>
    <w:rsid w:val="621E4B15"/>
    <w:rsid w:val="62210161"/>
    <w:rsid w:val="622C3041"/>
    <w:rsid w:val="622F6D22"/>
    <w:rsid w:val="62315E8A"/>
    <w:rsid w:val="623946AB"/>
    <w:rsid w:val="623954AB"/>
    <w:rsid w:val="623A1223"/>
    <w:rsid w:val="623C4F9B"/>
    <w:rsid w:val="624675DB"/>
    <w:rsid w:val="625B6FBC"/>
    <w:rsid w:val="625E3163"/>
    <w:rsid w:val="6260512D"/>
    <w:rsid w:val="6262059C"/>
    <w:rsid w:val="626B73B4"/>
    <w:rsid w:val="626D33A6"/>
    <w:rsid w:val="626D526C"/>
    <w:rsid w:val="627A1305"/>
    <w:rsid w:val="627A1826"/>
    <w:rsid w:val="62816E52"/>
    <w:rsid w:val="62832BCA"/>
    <w:rsid w:val="628801E0"/>
    <w:rsid w:val="62894684"/>
    <w:rsid w:val="628D3A49"/>
    <w:rsid w:val="628E1C9B"/>
    <w:rsid w:val="62917095"/>
    <w:rsid w:val="62944DD7"/>
    <w:rsid w:val="629A19E4"/>
    <w:rsid w:val="62A84399"/>
    <w:rsid w:val="62AE66F6"/>
    <w:rsid w:val="62B66AFB"/>
    <w:rsid w:val="62B72874"/>
    <w:rsid w:val="62BC6150"/>
    <w:rsid w:val="62BC7E8A"/>
    <w:rsid w:val="62BE1E54"/>
    <w:rsid w:val="62BF00A6"/>
    <w:rsid w:val="62C456BC"/>
    <w:rsid w:val="62C531E2"/>
    <w:rsid w:val="62C5378A"/>
    <w:rsid w:val="62C84A81"/>
    <w:rsid w:val="62D376AD"/>
    <w:rsid w:val="62E713AB"/>
    <w:rsid w:val="62E80C7F"/>
    <w:rsid w:val="62E96ED1"/>
    <w:rsid w:val="62EE3704"/>
    <w:rsid w:val="62EE44E7"/>
    <w:rsid w:val="62F00CE7"/>
    <w:rsid w:val="62F51D1A"/>
    <w:rsid w:val="62F93AED"/>
    <w:rsid w:val="62FA7330"/>
    <w:rsid w:val="62FB30A8"/>
    <w:rsid w:val="62FD64DB"/>
    <w:rsid w:val="63043D0B"/>
    <w:rsid w:val="63081A0C"/>
    <w:rsid w:val="630930CF"/>
    <w:rsid w:val="631844E8"/>
    <w:rsid w:val="631F28F3"/>
    <w:rsid w:val="632C0E07"/>
    <w:rsid w:val="632E6FDA"/>
    <w:rsid w:val="633914DA"/>
    <w:rsid w:val="633A772C"/>
    <w:rsid w:val="63500CFE"/>
    <w:rsid w:val="63525D02"/>
    <w:rsid w:val="63534C92"/>
    <w:rsid w:val="63536A40"/>
    <w:rsid w:val="635527B8"/>
    <w:rsid w:val="635664D3"/>
    <w:rsid w:val="63626C83"/>
    <w:rsid w:val="63644F37"/>
    <w:rsid w:val="637569B7"/>
    <w:rsid w:val="637846F9"/>
    <w:rsid w:val="637A3FCD"/>
    <w:rsid w:val="637F3391"/>
    <w:rsid w:val="6384309D"/>
    <w:rsid w:val="63864720"/>
    <w:rsid w:val="639D7CBB"/>
    <w:rsid w:val="63A96660"/>
    <w:rsid w:val="63AB4186"/>
    <w:rsid w:val="63AD61BA"/>
    <w:rsid w:val="63AF0C1D"/>
    <w:rsid w:val="63B84AF5"/>
    <w:rsid w:val="63BA261B"/>
    <w:rsid w:val="63C210E6"/>
    <w:rsid w:val="63D17EA6"/>
    <w:rsid w:val="63D47B81"/>
    <w:rsid w:val="63D71080"/>
    <w:rsid w:val="63DA0F0F"/>
    <w:rsid w:val="63DD455C"/>
    <w:rsid w:val="63E8113D"/>
    <w:rsid w:val="63EA77B1"/>
    <w:rsid w:val="63EF49BB"/>
    <w:rsid w:val="63F20007"/>
    <w:rsid w:val="63F55D49"/>
    <w:rsid w:val="64061D04"/>
    <w:rsid w:val="641C32D6"/>
    <w:rsid w:val="64204D90"/>
    <w:rsid w:val="643B2AF7"/>
    <w:rsid w:val="643E149E"/>
    <w:rsid w:val="64414AEB"/>
    <w:rsid w:val="6449557A"/>
    <w:rsid w:val="644B7717"/>
    <w:rsid w:val="64540CC2"/>
    <w:rsid w:val="645667E8"/>
    <w:rsid w:val="64572560"/>
    <w:rsid w:val="645B2050"/>
    <w:rsid w:val="646C35BE"/>
    <w:rsid w:val="6472557E"/>
    <w:rsid w:val="6477675E"/>
    <w:rsid w:val="64892BBA"/>
    <w:rsid w:val="6494748A"/>
    <w:rsid w:val="649E1F3D"/>
    <w:rsid w:val="64A70DF2"/>
    <w:rsid w:val="64A77044"/>
    <w:rsid w:val="64AF414A"/>
    <w:rsid w:val="64B21544"/>
    <w:rsid w:val="64B53B45"/>
    <w:rsid w:val="64B81251"/>
    <w:rsid w:val="64BB2AEF"/>
    <w:rsid w:val="64BE438D"/>
    <w:rsid w:val="64CD637E"/>
    <w:rsid w:val="64CF20F6"/>
    <w:rsid w:val="64CF659A"/>
    <w:rsid w:val="64D140C0"/>
    <w:rsid w:val="64D21BE7"/>
    <w:rsid w:val="64D4595F"/>
    <w:rsid w:val="64D7579E"/>
    <w:rsid w:val="64E3548C"/>
    <w:rsid w:val="64EA0D34"/>
    <w:rsid w:val="64EC4A56"/>
    <w:rsid w:val="64EF09EB"/>
    <w:rsid w:val="64F769C8"/>
    <w:rsid w:val="64F8164D"/>
    <w:rsid w:val="64FD4BAB"/>
    <w:rsid w:val="6508277B"/>
    <w:rsid w:val="65150451"/>
    <w:rsid w:val="65165F77"/>
    <w:rsid w:val="65183A9D"/>
    <w:rsid w:val="651E6EDB"/>
    <w:rsid w:val="6526613A"/>
    <w:rsid w:val="65273CE0"/>
    <w:rsid w:val="65312DB1"/>
    <w:rsid w:val="65317013"/>
    <w:rsid w:val="6532354B"/>
    <w:rsid w:val="65385EEE"/>
    <w:rsid w:val="65386C6F"/>
    <w:rsid w:val="65393A14"/>
    <w:rsid w:val="653B59DE"/>
    <w:rsid w:val="653D2A4F"/>
    <w:rsid w:val="653E2AE1"/>
    <w:rsid w:val="654523B9"/>
    <w:rsid w:val="654725D5"/>
    <w:rsid w:val="654A5C21"/>
    <w:rsid w:val="65510D5D"/>
    <w:rsid w:val="6554084E"/>
    <w:rsid w:val="65562818"/>
    <w:rsid w:val="6558033E"/>
    <w:rsid w:val="655B1BDC"/>
    <w:rsid w:val="655B7E2E"/>
    <w:rsid w:val="655E16AA"/>
    <w:rsid w:val="65624A2B"/>
    <w:rsid w:val="65640A91"/>
    <w:rsid w:val="656942F9"/>
    <w:rsid w:val="656B62C3"/>
    <w:rsid w:val="656C74F3"/>
    <w:rsid w:val="657219D1"/>
    <w:rsid w:val="657B0C15"/>
    <w:rsid w:val="65801862"/>
    <w:rsid w:val="658426A5"/>
    <w:rsid w:val="65856C59"/>
    <w:rsid w:val="658B0713"/>
    <w:rsid w:val="65962C14"/>
    <w:rsid w:val="659B022A"/>
    <w:rsid w:val="65A17F37"/>
    <w:rsid w:val="65A417D5"/>
    <w:rsid w:val="65AB66C0"/>
    <w:rsid w:val="65AC068A"/>
    <w:rsid w:val="65AF1C1C"/>
    <w:rsid w:val="65B5753E"/>
    <w:rsid w:val="65B732B6"/>
    <w:rsid w:val="65B803DF"/>
    <w:rsid w:val="65C6174B"/>
    <w:rsid w:val="65D57BE0"/>
    <w:rsid w:val="65DD6A95"/>
    <w:rsid w:val="65DF280D"/>
    <w:rsid w:val="65E25E59"/>
    <w:rsid w:val="65E47E23"/>
    <w:rsid w:val="65E805EB"/>
    <w:rsid w:val="65E971E8"/>
    <w:rsid w:val="65EB11B2"/>
    <w:rsid w:val="65FD2C93"/>
    <w:rsid w:val="65FF6A62"/>
    <w:rsid w:val="660051BA"/>
    <w:rsid w:val="66056C42"/>
    <w:rsid w:val="66081D64"/>
    <w:rsid w:val="660B715E"/>
    <w:rsid w:val="660E156A"/>
    <w:rsid w:val="661324B7"/>
    <w:rsid w:val="661A366C"/>
    <w:rsid w:val="661A65B0"/>
    <w:rsid w:val="661E3335"/>
    <w:rsid w:val="661E50E3"/>
    <w:rsid w:val="66393B0C"/>
    <w:rsid w:val="663A3EE7"/>
    <w:rsid w:val="663C7C5F"/>
    <w:rsid w:val="663F32AC"/>
    <w:rsid w:val="66430FEE"/>
    <w:rsid w:val="66462745"/>
    <w:rsid w:val="66475F5D"/>
    <w:rsid w:val="66482160"/>
    <w:rsid w:val="66551352"/>
    <w:rsid w:val="665723A3"/>
    <w:rsid w:val="665F74AA"/>
    <w:rsid w:val="66613222"/>
    <w:rsid w:val="66664CDC"/>
    <w:rsid w:val="666845B1"/>
    <w:rsid w:val="666A657B"/>
    <w:rsid w:val="66703465"/>
    <w:rsid w:val="66710043"/>
    <w:rsid w:val="667411A7"/>
    <w:rsid w:val="667629E0"/>
    <w:rsid w:val="667C4500"/>
    <w:rsid w:val="668179D1"/>
    <w:rsid w:val="66822AB6"/>
    <w:rsid w:val="66880F45"/>
    <w:rsid w:val="668F3341"/>
    <w:rsid w:val="66925AD1"/>
    <w:rsid w:val="66964D24"/>
    <w:rsid w:val="6698278F"/>
    <w:rsid w:val="669C0748"/>
    <w:rsid w:val="66A870A3"/>
    <w:rsid w:val="66AC6B93"/>
    <w:rsid w:val="66AD46B9"/>
    <w:rsid w:val="66AF3A6A"/>
    <w:rsid w:val="66B15B81"/>
    <w:rsid w:val="66B27D9D"/>
    <w:rsid w:val="66BB6DD6"/>
    <w:rsid w:val="66C043ED"/>
    <w:rsid w:val="66C0619B"/>
    <w:rsid w:val="66C4797B"/>
    <w:rsid w:val="66CA300B"/>
    <w:rsid w:val="66CB2085"/>
    <w:rsid w:val="66CD6B09"/>
    <w:rsid w:val="66D103A8"/>
    <w:rsid w:val="66D439F4"/>
    <w:rsid w:val="66DE2AC5"/>
    <w:rsid w:val="66E71979"/>
    <w:rsid w:val="66E856F1"/>
    <w:rsid w:val="66F10A4A"/>
    <w:rsid w:val="66F145A6"/>
    <w:rsid w:val="66F351B2"/>
    <w:rsid w:val="67010561"/>
    <w:rsid w:val="67053E67"/>
    <w:rsid w:val="670544F5"/>
    <w:rsid w:val="6709601B"/>
    <w:rsid w:val="670A1B0C"/>
    <w:rsid w:val="670F70F3"/>
    <w:rsid w:val="671604B0"/>
    <w:rsid w:val="6716400D"/>
    <w:rsid w:val="67177D85"/>
    <w:rsid w:val="67193AFD"/>
    <w:rsid w:val="671B5AC7"/>
    <w:rsid w:val="671F55B7"/>
    <w:rsid w:val="672A73B6"/>
    <w:rsid w:val="67310FBE"/>
    <w:rsid w:val="67357264"/>
    <w:rsid w:val="673A5DE2"/>
    <w:rsid w:val="673D0765"/>
    <w:rsid w:val="673D3C8F"/>
    <w:rsid w:val="673E3563"/>
    <w:rsid w:val="67423054"/>
    <w:rsid w:val="674370F9"/>
    <w:rsid w:val="67554E15"/>
    <w:rsid w:val="67572F4E"/>
    <w:rsid w:val="67582877"/>
    <w:rsid w:val="675D7E8D"/>
    <w:rsid w:val="676034DA"/>
    <w:rsid w:val="676236F6"/>
    <w:rsid w:val="67627252"/>
    <w:rsid w:val="67680CC1"/>
    <w:rsid w:val="67696832"/>
    <w:rsid w:val="676A4B31"/>
    <w:rsid w:val="676C1E7F"/>
    <w:rsid w:val="676F7BC1"/>
    <w:rsid w:val="67717495"/>
    <w:rsid w:val="67780823"/>
    <w:rsid w:val="677879E5"/>
    <w:rsid w:val="677B0314"/>
    <w:rsid w:val="6780592A"/>
    <w:rsid w:val="678E44EB"/>
    <w:rsid w:val="678F3DBF"/>
    <w:rsid w:val="67947D38"/>
    <w:rsid w:val="67955879"/>
    <w:rsid w:val="67955AC1"/>
    <w:rsid w:val="679768AD"/>
    <w:rsid w:val="67977BB7"/>
    <w:rsid w:val="67A01A11"/>
    <w:rsid w:val="67A564F8"/>
    <w:rsid w:val="67A6239B"/>
    <w:rsid w:val="67AC2BC3"/>
    <w:rsid w:val="67AE2497"/>
    <w:rsid w:val="67B4620A"/>
    <w:rsid w:val="67BC1058"/>
    <w:rsid w:val="67C16124"/>
    <w:rsid w:val="67C73559"/>
    <w:rsid w:val="67C95523"/>
    <w:rsid w:val="67CE75E6"/>
    <w:rsid w:val="67D27562"/>
    <w:rsid w:val="67E47654"/>
    <w:rsid w:val="67E61C31"/>
    <w:rsid w:val="67FC12C5"/>
    <w:rsid w:val="67FD6F7B"/>
    <w:rsid w:val="68152516"/>
    <w:rsid w:val="6817003C"/>
    <w:rsid w:val="681F15E7"/>
    <w:rsid w:val="68273FF7"/>
    <w:rsid w:val="682B1D3A"/>
    <w:rsid w:val="68324E76"/>
    <w:rsid w:val="68363C50"/>
    <w:rsid w:val="683647B6"/>
    <w:rsid w:val="683926A8"/>
    <w:rsid w:val="683A3A89"/>
    <w:rsid w:val="683F57E5"/>
    <w:rsid w:val="68420E31"/>
    <w:rsid w:val="68464DC5"/>
    <w:rsid w:val="68466970"/>
    <w:rsid w:val="684C04B5"/>
    <w:rsid w:val="68550B65"/>
    <w:rsid w:val="68551CF4"/>
    <w:rsid w:val="68555008"/>
    <w:rsid w:val="68564138"/>
    <w:rsid w:val="68573C08"/>
    <w:rsid w:val="685E3EBD"/>
    <w:rsid w:val="685F19E3"/>
    <w:rsid w:val="68634A40"/>
    <w:rsid w:val="6864130D"/>
    <w:rsid w:val="68664B20"/>
    <w:rsid w:val="686A0AB4"/>
    <w:rsid w:val="686B0388"/>
    <w:rsid w:val="686D2352"/>
    <w:rsid w:val="686D4100"/>
    <w:rsid w:val="68725BBA"/>
    <w:rsid w:val="687731D1"/>
    <w:rsid w:val="687B2EBE"/>
    <w:rsid w:val="687F5BE1"/>
    <w:rsid w:val="6884144A"/>
    <w:rsid w:val="6885769C"/>
    <w:rsid w:val="688A2F04"/>
    <w:rsid w:val="68917132"/>
    <w:rsid w:val="6897117D"/>
    <w:rsid w:val="68984D56"/>
    <w:rsid w:val="689C49E5"/>
    <w:rsid w:val="689D451E"/>
    <w:rsid w:val="689E69AF"/>
    <w:rsid w:val="68B1654A"/>
    <w:rsid w:val="68B24209"/>
    <w:rsid w:val="68B63CF9"/>
    <w:rsid w:val="68B8243A"/>
    <w:rsid w:val="68D23088"/>
    <w:rsid w:val="68DB3760"/>
    <w:rsid w:val="68DC1286"/>
    <w:rsid w:val="68DD0B4C"/>
    <w:rsid w:val="68DE6DAC"/>
    <w:rsid w:val="68E1689C"/>
    <w:rsid w:val="68E24AEE"/>
    <w:rsid w:val="68E349D8"/>
    <w:rsid w:val="68F14D31"/>
    <w:rsid w:val="68F6059A"/>
    <w:rsid w:val="690A194F"/>
    <w:rsid w:val="690A7914"/>
    <w:rsid w:val="690C43BB"/>
    <w:rsid w:val="69143F32"/>
    <w:rsid w:val="6917406C"/>
    <w:rsid w:val="69194288"/>
    <w:rsid w:val="69196036"/>
    <w:rsid w:val="69197DE4"/>
    <w:rsid w:val="691D54FB"/>
    <w:rsid w:val="691E189E"/>
    <w:rsid w:val="69237047"/>
    <w:rsid w:val="692C5E02"/>
    <w:rsid w:val="69307E53"/>
    <w:rsid w:val="69344C1E"/>
    <w:rsid w:val="693B303B"/>
    <w:rsid w:val="694035C3"/>
    <w:rsid w:val="69417DFF"/>
    <w:rsid w:val="695423D4"/>
    <w:rsid w:val="695452C0"/>
    <w:rsid w:val="695543A0"/>
    <w:rsid w:val="69594684"/>
    <w:rsid w:val="695D6A10"/>
    <w:rsid w:val="695F5AB8"/>
    <w:rsid w:val="696065BF"/>
    <w:rsid w:val="69670B4F"/>
    <w:rsid w:val="696D0F78"/>
    <w:rsid w:val="696D1EDE"/>
    <w:rsid w:val="697119CE"/>
    <w:rsid w:val="6972741B"/>
    <w:rsid w:val="69731BEA"/>
    <w:rsid w:val="697F058F"/>
    <w:rsid w:val="69855479"/>
    <w:rsid w:val="69872FA0"/>
    <w:rsid w:val="698C05B6"/>
    <w:rsid w:val="699007BD"/>
    <w:rsid w:val="6990454A"/>
    <w:rsid w:val="699102C2"/>
    <w:rsid w:val="69925ED5"/>
    <w:rsid w:val="69935DE8"/>
    <w:rsid w:val="699456BD"/>
    <w:rsid w:val="69977C50"/>
    <w:rsid w:val="699F478D"/>
    <w:rsid w:val="69A2427D"/>
    <w:rsid w:val="69A43B52"/>
    <w:rsid w:val="69A55B1C"/>
    <w:rsid w:val="69A73642"/>
    <w:rsid w:val="69A973BA"/>
    <w:rsid w:val="69A97868"/>
    <w:rsid w:val="69AC2A06"/>
    <w:rsid w:val="69B01A0C"/>
    <w:rsid w:val="69B12712"/>
    <w:rsid w:val="69B30053"/>
    <w:rsid w:val="69B53FB1"/>
    <w:rsid w:val="69B70C82"/>
    <w:rsid w:val="69B813AB"/>
    <w:rsid w:val="69C02BB0"/>
    <w:rsid w:val="69C064B2"/>
    <w:rsid w:val="69C441F4"/>
    <w:rsid w:val="69C51D1A"/>
    <w:rsid w:val="69C6636D"/>
    <w:rsid w:val="69C935B8"/>
    <w:rsid w:val="69CA10DE"/>
    <w:rsid w:val="69CB5582"/>
    <w:rsid w:val="69D16911"/>
    <w:rsid w:val="69E44896"/>
    <w:rsid w:val="69E71C90"/>
    <w:rsid w:val="69EC72A7"/>
    <w:rsid w:val="69F820EF"/>
    <w:rsid w:val="69FD3262"/>
    <w:rsid w:val="69FF6FDA"/>
    <w:rsid w:val="6A0171F6"/>
    <w:rsid w:val="6A042842"/>
    <w:rsid w:val="6A0E1913"/>
    <w:rsid w:val="6A1D19C1"/>
    <w:rsid w:val="6A1D1B56"/>
    <w:rsid w:val="6A1D1E0A"/>
    <w:rsid w:val="6A1F58CE"/>
    <w:rsid w:val="6A242EE4"/>
    <w:rsid w:val="6A2744E2"/>
    <w:rsid w:val="6A2B7DCF"/>
    <w:rsid w:val="6A325601"/>
    <w:rsid w:val="6A3921F2"/>
    <w:rsid w:val="6A443B46"/>
    <w:rsid w:val="6A4E7F61"/>
    <w:rsid w:val="6A555782"/>
    <w:rsid w:val="6A5D6751"/>
    <w:rsid w:val="6A5E5B5A"/>
    <w:rsid w:val="6A5E63F6"/>
    <w:rsid w:val="6A6E4160"/>
    <w:rsid w:val="6A6F6242"/>
    <w:rsid w:val="6A731A96"/>
    <w:rsid w:val="6A744FC8"/>
    <w:rsid w:val="6A7944DE"/>
    <w:rsid w:val="6A7A6FA8"/>
    <w:rsid w:val="6A7F011B"/>
    <w:rsid w:val="6A835E5D"/>
    <w:rsid w:val="6A892D47"/>
    <w:rsid w:val="6A8959C7"/>
    <w:rsid w:val="6A8D2838"/>
    <w:rsid w:val="6A8E0FBE"/>
    <w:rsid w:val="6A906F5C"/>
    <w:rsid w:val="6A9242F2"/>
    <w:rsid w:val="6A9260A0"/>
    <w:rsid w:val="6A935267"/>
    <w:rsid w:val="6A955B90"/>
    <w:rsid w:val="6A985D4C"/>
    <w:rsid w:val="6A9A4F55"/>
    <w:rsid w:val="6A9F256B"/>
    <w:rsid w:val="6AA06A0F"/>
    <w:rsid w:val="6AAE27AE"/>
    <w:rsid w:val="6AB26742"/>
    <w:rsid w:val="6AB954A7"/>
    <w:rsid w:val="6AD2649C"/>
    <w:rsid w:val="6AD30254"/>
    <w:rsid w:val="6AD40FE2"/>
    <w:rsid w:val="6AE34B4E"/>
    <w:rsid w:val="6AE41DB7"/>
    <w:rsid w:val="6AF428B7"/>
    <w:rsid w:val="6AF44665"/>
    <w:rsid w:val="6AF91C7B"/>
    <w:rsid w:val="6B030D4C"/>
    <w:rsid w:val="6B097561"/>
    <w:rsid w:val="6B0A20DA"/>
    <w:rsid w:val="6B136E3A"/>
    <w:rsid w:val="6B19056F"/>
    <w:rsid w:val="6B19231D"/>
    <w:rsid w:val="6B1A47A6"/>
    <w:rsid w:val="6B282560"/>
    <w:rsid w:val="6B296EB9"/>
    <w:rsid w:val="6B2B0B08"/>
    <w:rsid w:val="6B340F05"/>
    <w:rsid w:val="6B380848"/>
    <w:rsid w:val="6B3A4FF8"/>
    <w:rsid w:val="6B3C34F3"/>
    <w:rsid w:val="6B4D0219"/>
    <w:rsid w:val="6B4F5D3F"/>
    <w:rsid w:val="6B5059EA"/>
    <w:rsid w:val="6B573788"/>
    <w:rsid w:val="6B581098"/>
    <w:rsid w:val="6B5B7C6C"/>
    <w:rsid w:val="6B6317EA"/>
    <w:rsid w:val="6B6749AF"/>
    <w:rsid w:val="6B6E08BB"/>
    <w:rsid w:val="6B721A2E"/>
    <w:rsid w:val="6B76151E"/>
    <w:rsid w:val="6B763F11"/>
    <w:rsid w:val="6B7D0AFE"/>
    <w:rsid w:val="6B7F6714"/>
    <w:rsid w:val="6B882FFF"/>
    <w:rsid w:val="6B8C2AEF"/>
    <w:rsid w:val="6B8D2F01"/>
    <w:rsid w:val="6B8E4D79"/>
    <w:rsid w:val="6B944228"/>
    <w:rsid w:val="6B9E0A74"/>
    <w:rsid w:val="6BA02A3F"/>
    <w:rsid w:val="6BA37E39"/>
    <w:rsid w:val="6BAC4F3F"/>
    <w:rsid w:val="6BAF67DE"/>
    <w:rsid w:val="6BC06C3D"/>
    <w:rsid w:val="6BC11672"/>
    <w:rsid w:val="6BC56001"/>
    <w:rsid w:val="6BCE4706"/>
    <w:rsid w:val="6BD91AAD"/>
    <w:rsid w:val="6BE272A9"/>
    <w:rsid w:val="6BE91CF0"/>
    <w:rsid w:val="6BEC5C84"/>
    <w:rsid w:val="6BFA214F"/>
    <w:rsid w:val="6BFB7D37"/>
    <w:rsid w:val="6C05153C"/>
    <w:rsid w:val="6C061936"/>
    <w:rsid w:val="6C0C3C30"/>
    <w:rsid w:val="6C117498"/>
    <w:rsid w:val="6C14448C"/>
    <w:rsid w:val="6C2471CC"/>
    <w:rsid w:val="6C2B055A"/>
    <w:rsid w:val="6C2C2C28"/>
    <w:rsid w:val="6C303DC2"/>
    <w:rsid w:val="6C30758E"/>
    <w:rsid w:val="6C327B3B"/>
    <w:rsid w:val="6C360CAD"/>
    <w:rsid w:val="6C375151"/>
    <w:rsid w:val="6C420F20"/>
    <w:rsid w:val="6C44161C"/>
    <w:rsid w:val="6C4E3430"/>
    <w:rsid w:val="6C501D6F"/>
    <w:rsid w:val="6C5F0204"/>
    <w:rsid w:val="6C67530A"/>
    <w:rsid w:val="6C6770B8"/>
    <w:rsid w:val="6C692E30"/>
    <w:rsid w:val="6C6B0957"/>
    <w:rsid w:val="6C6D0B73"/>
    <w:rsid w:val="6C6E0447"/>
    <w:rsid w:val="6C757A27"/>
    <w:rsid w:val="6C770900"/>
    <w:rsid w:val="6C77554D"/>
    <w:rsid w:val="6C7D5292"/>
    <w:rsid w:val="6C7F4402"/>
    <w:rsid w:val="6C847C6A"/>
    <w:rsid w:val="6C8859AD"/>
    <w:rsid w:val="6C891725"/>
    <w:rsid w:val="6C8C58A9"/>
    <w:rsid w:val="6C8E0AE9"/>
    <w:rsid w:val="6C925FF8"/>
    <w:rsid w:val="6C97799E"/>
    <w:rsid w:val="6C9D2ADA"/>
    <w:rsid w:val="6C9E1B12"/>
    <w:rsid w:val="6C9E6F7E"/>
    <w:rsid w:val="6CA42BEA"/>
    <w:rsid w:val="6CB0280D"/>
    <w:rsid w:val="6CB5251A"/>
    <w:rsid w:val="6CB73B9C"/>
    <w:rsid w:val="6CBC7404"/>
    <w:rsid w:val="6CBE13CE"/>
    <w:rsid w:val="6CC30793"/>
    <w:rsid w:val="6CC369E5"/>
    <w:rsid w:val="6CCB7647"/>
    <w:rsid w:val="6CCC5E0B"/>
    <w:rsid w:val="6CD81D64"/>
    <w:rsid w:val="6CDE737B"/>
    <w:rsid w:val="6CE34991"/>
    <w:rsid w:val="6CE801F9"/>
    <w:rsid w:val="6CE8573C"/>
    <w:rsid w:val="6CF05AF1"/>
    <w:rsid w:val="6CFF5D51"/>
    <w:rsid w:val="6D035033"/>
    <w:rsid w:val="6D090170"/>
    <w:rsid w:val="6D0B3EE8"/>
    <w:rsid w:val="6D0C5CB8"/>
    <w:rsid w:val="6D0F39D8"/>
    <w:rsid w:val="6D196605"/>
    <w:rsid w:val="6D2154B9"/>
    <w:rsid w:val="6D2A0812"/>
    <w:rsid w:val="6D301BA0"/>
    <w:rsid w:val="6D3451EC"/>
    <w:rsid w:val="6D371181"/>
    <w:rsid w:val="6D394EF9"/>
    <w:rsid w:val="6D3F3B91"/>
    <w:rsid w:val="6D400035"/>
    <w:rsid w:val="6D413DAD"/>
    <w:rsid w:val="6D463172"/>
    <w:rsid w:val="6D4713C4"/>
    <w:rsid w:val="6D4A4A10"/>
    <w:rsid w:val="6D4D4500"/>
    <w:rsid w:val="6D4F0278"/>
    <w:rsid w:val="6D5910F7"/>
    <w:rsid w:val="6D5B4E6F"/>
    <w:rsid w:val="6D5D0BE7"/>
    <w:rsid w:val="6D602485"/>
    <w:rsid w:val="6D6064C5"/>
    <w:rsid w:val="6D632E87"/>
    <w:rsid w:val="6D670BF1"/>
    <w:rsid w:val="6D68758C"/>
    <w:rsid w:val="6D6C0E2A"/>
    <w:rsid w:val="6D741A8D"/>
    <w:rsid w:val="6D7E46BA"/>
    <w:rsid w:val="6D8141AA"/>
    <w:rsid w:val="6D836174"/>
    <w:rsid w:val="6D8A7502"/>
    <w:rsid w:val="6D8F4B19"/>
    <w:rsid w:val="6D967C55"/>
    <w:rsid w:val="6D9739CD"/>
    <w:rsid w:val="6DA87988"/>
    <w:rsid w:val="6DAC56CB"/>
    <w:rsid w:val="6DB037F2"/>
    <w:rsid w:val="6DB10E69"/>
    <w:rsid w:val="6DB4457F"/>
    <w:rsid w:val="6DB4632D"/>
    <w:rsid w:val="6DB602F7"/>
    <w:rsid w:val="6DC700F6"/>
    <w:rsid w:val="6DC81DD9"/>
    <w:rsid w:val="6DCA1912"/>
    <w:rsid w:val="6DD4077E"/>
    <w:rsid w:val="6DD644F6"/>
    <w:rsid w:val="6DD86080"/>
    <w:rsid w:val="6DE2733E"/>
    <w:rsid w:val="6DE309C1"/>
    <w:rsid w:val="6DE43259"/>
    <w:rsid w:val="6DE9247B"/>
    <w:rsid w:val="6DEE183F"/>
    <w:rsid w:val="6DF332FA"/>
    <w:rsid w:val="6DF766C9"/>
    <w:rsid w:val="6DF826BE"/>
    <w:rsid w:val="6DF901E4"/>
    <w:rsid w:val="6DFE57FA"/>
    <w:rsid w:val="6E015DF0"/>
    <w:rsid w:val="6E032E11"/>
    <w:rsid w:val="6E035552"/>
    <w:rsid w:val="6E0E0133"/>
    <w:rsid w:val="6E0F4A6C"/>
    <w:rsid w:val="6E1119D2"/>
    <w:rsid w:val="6E144266"/>
    <w:rsid w:val="6E1E7D37"/>
    <w:rsid w:val="6E2371FE"/>
    <w:rsid w:val="6E240780"/>
    <w:rsid w:val="6E2C1870"/>
    <w:rsid w:val="6E3722BA"/>
    <w:rsid w:val="6E3851B0"/>
    <w:rsid w:val="6E3F55C7"/>
    <w:rsid w:val="6E501F33"/>
    <w:rsid w:val="6E510020"/>
    <w:rsid w:val="6E564019"/>
    <w:rsid w:val="6E663ACB"/>
    <w:rsid w:val="6E6A4AE2"/>
    <w:rsid w:val="6E755ABD"/>
    <w:rsid w:val="6E7838C8"/>
    <w:rsid w:val="6E7A1325"/>
    <w:rsid w:val="6E7B0AEA"/>
    <w:rsid w:val="6E7D0905"/>
    <w:rsid w:val="6E7D7067"/>
    <w:rsid w:val="6E84440A"/>
    <w:rsid w:val="6E873A42"/>
    <w:rsid w:val="6E9028F6"/>
    <w:rsid w:val="6E914EC1"/>
    <w:rsid w:val="6E957F0D"/>
    <w:rsid w:val="6E99525C"/>
    <w:rsid w:val="6E9C4301"/>
    <w:rsid w:val="6EA03A54"/>
    <w:rsid w:val="6EA12D56"/>
    <w:rsid w:val="6EA35A11"/>
    <w:rsid w:val="6EA6036C"/>
    <w:rsid w:val="6EA9766D"/>
    <w:rsid w:val="6EAE3D13"/>
    <w:rsid w:val="6EB04D47"/>
    <w:rsid w:val="6EB1286D"/>
    <w:rsid w:val="6EB14973"/>
    <w:rsid w:val="6EB72579"/>
    <w:rsid w:val="6EBC4996"/>
    <w:rsid w:val="6EC407F2"/>
    <w:rsid w:val="6ECD414C"/>
    <w:rsid w:val="6ECF0210"/>
    <w:rsid w:val="6ED70525"/>
    <w:rsid w:val="6EDF562C"/>
    <w:rsid w:val="6EE3511C"/>
    <w:rsid w:val="6EE60768"/>
    <w:rsid w:val="6EEB2223"/>
    <w:rsid w:val="6EF74724"/>
    <w:rsid w:val="6EFC1D3A"/>
    <w:rsid w:val="6EFC61DE"/>
    <w:rsid w:val="6EFC7F8C"/>
    <w:rsid w:val="6F062BB9"/>
    <w:rsid w:val="6F084B83"/>
    <w:rsid w:val="6F0A40EE"/>
    <w:rsid w:val="6F0D2199"/>
    <w:rsid w:val="6F1057E5"/>
    <w:rsid w:val="6F1A48B6"/>
    <w:rsid w:val="6F1C062E"/>
    <w:rsid w:val="6F1F7D9B"/>
    <w:rsid w:val="6F26325B"/>
    <w:rsid w:val="6F265009"/>
    <w:rsid w:val="6F2B6AC3"/>
    <w:rsid w:val="6F2F210F"/>
    <w:rsid w:val="6F307C36"/>
    <w:rsid w:val="6F3A0AB4"/>
    <w:rsid w:val="6F3C2A7E"/>
    <w:rsid w:val="6F3D018E"/>
    <w:rsid w:val="6F3F60CB"/>
    <w:rsid w:val="6F437BA9"/>
    <w:rsid w:val="6F4C6731"/>
    <w:rsid w:val="6F4D6A39"/>
    <w:rsid w:val="6F4F630E"/>
    <w:rsid w:val="6F524050"/>
    <w:rsid w:val="6F5C4ECE"/>
    <w:rsid w:val="6F6B5112"/>
    <w:rsid w:val="6F7B35A7"/>
    <w:rsid w:val="6F814935"/>
    <w:rsid w:val="6F83245B"/>
    <w:rsid w:val="6F8D5088"/>
    <w:rsid w:val="6F8D5396"/>
    <w:rsid w:val="6F96218E"/>
    <w:rsid w:val="6F9735B3"/>
    <w:rsid w:val="6F9E54E7"/>
    <w:rsid w:val="6FA233E4"/>
    <w:rsid w:val="6FA67EF8"/>
    <w:rsid w:val="6FA929AF"/>
    <w:rsid w:val="6FA96B8C"/>
    <w:rsid w:val="6FAD1286"/>
    <w:rsid w:val="6FAF14A2"/>
    <w:rsid w:val="6FAF18A1"/>
    <w:rsid w:val="6FB6638D"/>
    <w:rsid w:val="6FB70357"/>
    <w:rsid w:val="6FBB4455"/>
    <w:rsid w:val="6FBC3668"/>
    <w:rsid w:val="6FC64095"/>
    <w:rsid w:val="6FC84312"/>
    <w:rsid w:val="6FCA62DC"/>
    <w:rsid w:val="6FD131C7"/>
    <w:rsid w:val="6FD20CED"/>
    <w:rsid w:val="6FD26F3F"/>
    <w:rsid w:val="6FD50935"/>
    <w:rsid w:val="6FDC1B6B"/>
    <w:rsid w:val="6FE32EFA"/>
    <w:rsid w:val="6FE67489"/>
    <w:rsid w:val="6FEB3533"/>
    <w:rsid w:val="6FEC1DAE"/>
    <w:rsid w:val="6FEE1FCA"/>
    <w:rsid w:val="6FEF7AF1"/>
    <w:rsid w:val="6FF2313D"/>
    <w:rsid w:val="6FFC58A5"/>
    <w:rsid w:val="700417EE"/>
    <w:rsid w:val="70046BA3"/>
    <w:rsid w:val="70052E70"/>
    <w:rsid w:val="700E61C9"/>
    <w:rsid w:val="700F1F41"/>
    <w:rsid w:val="70187047"/>
    <w:rsid w:val="703A6FBE"/>
    <w:rsid w:val="703D244F"/>
    <w:rsid w:val="70483C33"/>
    <w:rsid w:val="70485E9C"/>
    <w:rsid w:val="704A2F79"/>
    <w:rsid w:val="70524F5E"/>
    <w:rsid w:val="70531E2E"/>
    <w:rsid w:val="705636CC"/>
    <w:rsid w:val="7059570F"/>
    <w:rsid w:val="705B0CE2"/>
    <w:rsid w:val="705D0EFE"/>
    <w:rsid w:val="705E2D5A"/>
    <w:rsid w:val="705F07D2"/>
    <w:rsid w:val="7060454A"/>
    <w:rsid w:val="70691651"/>
    <w:rsid w:val="706A53C9"/>
    <w:rsid w:val="706B24B8"/>
    <w:rsid w:val="70730722"/>
    <w:rsid w:val="70796ADE"/>
    <w:rsid w:val="707D334E"/>
    <w:rsid w:val="707D6EAA"/>
    <w:rsid w:val="70827064"/>
    <w:rsid w:val="70905F8C"/>
    <w:rsid w:val="70910BA8"/>
    <w:rsid w:val="70957D31"/>
    <w:rsid w:val="709C1A26"/>
    <w:rsid w:val="709F32C5"/>
    <w:rsid w:val="709F45E1"/>
    <w:rsid w:val="70A46B2D"/>
    <w:rsid w:val="70AC7790"/>
    <w:rsid w:val="70AE52B6"/>
    <w:rsid w:val="70B36D70"/>
    <w:rsid w:val="70B54896"/>
    <w:rsid w:val="70B623BC"/>
    <w:rsid w:val="70B8767B"/>
    <w:rsid w:val="70BA1EAD"/>
    <w:rsid w:val="70BF4B91"/>
    <w:rsid w:val="70C745CA"/>
    <w:rsid w:val="70CB5E68"/>
    <w:rsid w:val="70CC398E"/>
    <w:rsid w:val="70CC45E4"/>
    <w:rsid w:val="70CD6084"/>
    <w:rsid w:val="70CD7E32"/>
    <w:rsid w:val="70D56CE6"/>
    <w:rsid w:val="70D6480D"/>
    <w:rsid w:val="70D80CE1"/>
    <w:rsid w:val="70DD1E39"/>
    <w:rsid w:val="70EB475C"/>
    <w:rsid w:val="70EE5FFA"/>
    <w:rsid w:val="70F133F4"/>
    <w:rsid w:val="70F33611"/>
    <w:rsid w:val="70F5398E"/>
    <w:rsid w:val="70FC24C5"/>
    <w:rsid w:val="70FD64F8"/>
    <w:rsid w:val="71035A94"/>
    <w:rsid w:val="71035FB5"/>
    <w:rsid w:val="710B44B6"/>
    <w:rsid w:val="710D6480"/>
    <w:rsid w:val="71105FB4"/>
    <w:rsid w:val="71124D16"/>
    <w:rsid w:val="711315BD"/>
    <w:rsid w:val="71141A58"/>
    <w:rsid w:val="71191E4E"/>
    <w:rsid w:val="711F4406"/>
    <w:rsid w:val="71211F2C"/>
    <w:rsid w:val="71235CA4"/>
    <w:rsid w:val="71245578"/>
    <w:rsid w:val="7128150C"/>
    <w:rsid w:val="712B2DAA"/>
    <w:rsid w:val="713500B0"/>
    <w:rsid w:val="713954C7"/>
    <w:rsid w:val="7148395C"/>
    <w:rsid w:val="714874B8"/>
    <w:rsid w:val="714D2D21"/>
    <w:rsid w:val="714E7574"/>
    <w:rsid w:val="714F4CEB"/>
    <w:rsid w:val="715C11B6"/>
    <w:rsid w:val="71630796"/>
    <w:rsid w:val="71672415"/>
    <w:rsid w:val="71683EB5"/>
    <w:rsid w:val="717209D9"/>
    <w:rsid w:val="717812F3"/>
    <w:rsid w:val="71791D68"/>
    <w:rsid w:val="71793B16"/>
    <w:rsid w:val="717C3606"/>
    <w:rsid w:val="718A7AD1"/>
    <w:rsid w:val="718F3339"/>
    <w:rsid w:val="71960DA0"/>
    <w:rsid w:val="719646C8"/>
    <w:rsid w:val="71973F71"/>
    <w:rsid w:val="71A010A2"/>
    <w:rsid w:val="71A856C9"/>
    <w:rsid w:val="71AA3CCF"/>
    <w:rsid w:val="71B11502"/>
    <w:rsid w:val="71B20DD6"/>
    <w:rsid w:val="71B42DA0"/>
    <w:rsid w:val="71B44B4E"/>
    <w:rsid w:val="71C64DD2"/>
    <w:rsid w:val="71CA25C3"/>
    <w:rsid w:val="71CA4371"/>
    <w:rsid w:val="71CC608C"/>
    <w:rsid w:val="71CC633B"/>
    <w:rsid w:val="71CD6EDF"/>
    <w:rsid w:val="71CF5FA5"/>
    <w:rsid w:val="71D15828"/>
    <w:rsid w:val="71D21478"/>
    <w:rsid w:val="71D46F9E"/>
    <w:rsid w:val="71D6713E"/>
    <w:rsid w:val="71DF714A"/>
    <w:rsid w:val="71E33685"/>
    <w:rsid w:val="71E73175"/>
    <w:rsid w:val="71F96A05"/>
    <w:rsid w:val="71FD4747"/>
    <w:rsid w:val="720A37A4"/>
    <w:rsid w:val="720A6E02"/>
    <w:rsid w:val="720D425E"/>
    <w:rsid w:val="720E0702"/>
    <w:rsid w:val="72113D4E"/>
    <w:rsid w:val="721B697B"/>
    <w:rsid w:val="721F290F"/>
    <w:rsid w:val="722021E3"/>
    <w:rsid w:val="72206501"/>
    <w:rsid w:val="72233A82"/>
    <w:rsid w:val="72265F7C"/>
    <w:rsid w:val="72282262"/>
    <w:rsid w:val="722A4E10"/>
    <w:rsid w:val="722F2426"/>
    <w:rsid w:val="722F294A"/>
    <w:rsid w:val="72343EE1"/>
    <w:rsid w:val="723904CF"/>
    <w:rsid w:val="7239253B"/>
    <w:rsid w:val="72395459"/>
    <w:rsid w:val="723A2045"/>
    <w:rsid w:val="72430D76"/>
    <w:rsid w:val="72442376"/>
    <w:rsid w:val="724759C2"/>
    <w:rsid w:val="724C122A"/>
    <w:rsid w:val="7251239D"/>
    <w:rsid w:val="725324C2"/>
    <w:rsid w:val="72563E57"/>
    <w:rsid w:val="726522EC"/>
    <w:rsid w:val="72771BDA"/>
    <w:rsid w:val="72772821"/>
    <w:rsid w:val="727918F3"/>
    <w:rsid w:val="727A08EF"/>
    <w:rsid w:val="727D5888"/>
    <w:rsid w:val="72807126"/>
    <w:rsid w:val="72814495"/>
    <w:rsid w:val="72834520"/>
    <w:rsid w:val="728E7235"/>
    <w:rsid w:val="72966EF6"/>
    <w:rsid w:val="72995877"/>
    <w:rsid w:val="72A44BC2"/>
    <w:rsid w:val="72A76461"/>
    <w:rsid w:val="72A921D9"/>
    <w:rsid w:val="72B34E05"/>
    <w:rsid w:val="72C62D8B"/>
    <w:rsid w:val="72CC236B"/>
    <w:rsid w:val="72CC4119"/>
    <w:rsid w:val="72CE1C3F"/>
    <w:rsid w:val="72D11266"/>
    <w:rsid w:val="72DB18FF"/>
    <w:rsid w:val="72DC654D"/>
    <w:rsid w:val="72DD6326"/>
    <w:rsid w:val="72EE0533"/>
    <w:rsid w:val="72F1592E"/>
    <w:rsid w:val="72F353A3"/>
    <w:rsid w:val="72F35B4A"/>
    <w:rsid w:val="72F83160"/>
    <w:rsid w:val="73012015"/>
    <w:rsid w:val="73040267"/>
    <w:rsid w:val="730438B3"/>
    <w:rsid w:val="7306587D"/>
    <w:rsid w:val="730B4C41"/>
    <w:rsid w:val="7310153F"/>
    <w:rsid w:val="73102258"/>
    <w:rsid w:val="73117D7E"/>
    <w:rsid w:val="731457BB"/>
    <w:rsid w:val="73155AC0"/>
    <w:rsid w:val="7315786E"/>
    <w:rsid w:val="73261A7B"/>
    <w:rsid w:val="732857F3"/>
    <w:rsid w:val="732B12BB"/>
    <w:rsid w:val="732B7092"/>
    <w:rsid w:val="732E6B82"/>
    <w:rsid w:val="733028FA"/>
    <w:rsid w:val="73322485"/>
    <w:rsid w:val="7335362D"/>
    <w:rsid w:val="73357F10"/>
    <w:rsid w:val="73505C42"/>
    <w:rsid w:val="7352461E"/>
    <w:rsid w:val="73534BD7"/>
    <w:rsid w:val="73547064"/>
    <w:rsid w:val="735A34D3"/>
    <w:rsid w:val="73661E78"/>
    <w:rsid w:val="736B1B84"/>
    <w:rsid w:val="73722F12"/>
    <w:rsid w:val="73770529"/>
    <w:rsid w:val="738308B6"/>
    <w:rsid w:val="738549F4"/>
    <w:rsid w:val="73925DF3"/>
    <w:rsid w:val="73927111"/>
    <w:rsid w:val="739F538A"/>
    <w:rsid w:val="73A11255"/>
    <w:rsid w:val="73A226E5"/>
    <w:rsid w:val="73A3131E"/>
    <w:rsid w:val="73A36DC6"/>
    <w:rsid w:val="73AA445A"/>
    <w:rsid w:val="73AB01D2"/>
    <w:rsid w:val="73AD7AA7"/>
    <w:rsid w:val="73BC5F3C"/>
    <w:rsid w:val="73C44DF0"/>
    <w:rsid w:val="73C66DBA"/>
    <w:rsid w:val="73DD4830"/>
    <w:rsid w:val="73E32748"/>
    <w:rsid w:val="73E57241"/>
    <w:rsid w:val="73EB0FA9"/>
    <w:rsid w:val="73ED3197"/>
    <w:rsid w:val="73EE611A"/>
    <w:rsid w:val="73F3740F"/>
    <w:rsid w:val="73FB4CB6"/>
    <w:rsid w:val="740022CC"/>
    <w:rsid w:val="7406138A"/>
    <w:rsid w:val="74081181"/>
    <w:rsid w:val="740E434E"/>
    <w:rsid w:val="7416389E"/>
    <w:rsid w:val="7419338E"/>
    <w:rsid w:val="741B0EB4"/>
    <w:rsid w:val="741E09A4"/>
    <w:rsid w:val="74213FF1"/>
    <w:rsid w:val="74251D33"/>
    <w:rsid w:val="742D6E39"/>
    <w:rsid w:val="74356371"/>
    <w:rsid w:val="743D707D"/>
    <w:rsid w:val="74404DBF"/>
    <w:rsid w:val="74432492"/>
    <w:rsid w:val="7443665D"/>
    <w:rsid w:val="74477EFB"/>
    <w:rsid w:val="744877CF"/>
    <w:rsid w:val="74493C73"/>
    <w:rsid w:val="74534AF2"/>
    <w:rsid w:val="745443C6"/>
    <w:rsid w:val="74575C64"/>
    <w:rsid w:val="74597C2E"/>
    <w:rsid w:val="745A5E80"/>
    <w:rsid w:val="745B7CD4"/>
    <w:rsid w:val="745D14CD"/>
    <w:rsid w:val="746318AB"/>
    <w:rsid w:val="747405C4"/>
    <w:rsid w:val="74744A68"/>
    <w:rsid w:val="747616AC"/>
    <w:rsid w:val="74793E2D"/>
    <w:rsid w:val="7480340D"/>
    <w:rsid w:val="748066B1"/>
    <w:rsid w:val="74835783"/>
    <w:rsid w:val="748922C2"/>
    <w:rsid w:val="74892BB4"/>
    <w:rsid w:val="74923C14"/>
    <w:rsid w:val="74936C9D"/>
    <w:rsid w:val="74A27702"/>
    <w:rsid w:val="74AE7F7A"/>
    <w:rsid w:val="74AF5AA0"/>
    <w:rsid w:val="74B60BDD"/>
    <w:rsid w:val="74BB2697"/>
    <w:rsid w:val="74BF014E"/>
    <w:rsid w:val="74C0380A"/>
    <w:rsid w:val="74CA6436"/>
    <w:rsid w:val="74D13C69"/>
    <w:rsid w:val="74D177C5"/>
    <w:rsid w:val="74D3353D"/>
    <w:rsid w:val="74D846CA"/>
    <w:rsid w:val="74D900BF"/>
    <w:rsid w:val="74DD23E1"/>
    <w:rsid w:val="74E25E76"/>
    <w:rsid w:val="74E85F13"/>
    <w:rsid w:val="74EA0887"/>
    <w:rsid w:val="74F11C15"/>
    <w:rsid w:val="74F25A6C"/>
    <w:rsid w:val="74F3598D"/>
    <w:rsid w:val="74F82FA3"/>
    <w:rsid w:val="74F9786C"/>
    <w:rsid w:val="74FF2584"/>
    <w:rsid w:val="750951B1"/>
    <w:rsid w:val="750E0A19"/>
    <w:rsid w:val="751029E3"/>
    <w:rsid w:val="75153B55"/>
    <w:rsid w:val="752A3B98"/>
    <w:rsid w:val="75324707"/>
    <w:rsid w:val="7535244A"/>
    <w:rsid w:val="753541F8"/>
    <w:rsid w:val="75371D1E"/>
    <w:rsid w:val="75372FEB"/>
    <w:rsid w:val="753D4E5A"/>
    <w:rsid w:val="753F0BD2"/>
    <w:rsid w:val="753F36F1"/>
    <w:rsid w:val="7545775C"/>
    <w:rsid w:val="754C218C"/>
    <w:rsid w:val="755503F6"/>
    <w:rsid w:val="7557416E"/>
    <w:rsid w:val="755F069C"/>
    <w:rsid w:val="755F74C6"/>
    <w:rsid w:val="75643654"/>
    <w:rsid w:val="75657F46"/>
    <w:rsid w:val="757139A8"/>
    <w:rsid w:val="757759EC"/>
    <w:rsid w:val="757E794D"/>
    <w:rsid w:val="7581743D"/>
    <w:rsid w:val="75826AA8"/>
    <w:rsid w:val="75834F63"/>
    <w:rsid w:val="75894543"/>
    <w:rsid w:val="758D193E"/>
    <w:rsid w:val="75A650F5"/>
    <w:rsid w:val="75A90742"/>
    <w:rsid w:val="75AD1FE0"/>
    <w:rsid w:val="75AE7B06"/>
    <w:rsid w:val="75B415C0"/>
    <w:rsid w:val="75B55338"/>
    <w:rsid w:val="75BE41ED"/>
    <w:rsid w:val="75CD2682"/>
    <w:rsid w:val="75D26A94"/>
    <w:rsid w:val="75D27C98"/>
    <w:rsid w:val="75DB4D9F"/>
    <w:rsid w:val="75DF5F11"/>
    <w:rsid w:val="75E55C1E"/>
    <w:rsid w:val="75E94CF3"/>
    <w:rsid w:val="75EA3234"/>
    <w:rsid w:val="75EC750B"/>
    <w:rsid w:val="75ED062E"/>
    <w:rsid w:val="75EE59E0"/>
    <w:rsid w:val="75F6437C"/>
    <w:rsid w:val="75F72A95"/>
    <w:rsid w:val="75FA75A9"/>
    <w:rsid w:val="75FB7403"/>
    <w:rsid w:val="760360A4"/>
    <w:rsid w:val="76037E52"/>
    <w:rsid w:val="76067942"/>
    <w:rsid w:val="760B1A49"/>
    <w:rsid w:val="76171A23"/>
    <w:rsid w:val="761A53C5"/>
    <w:rsid w:val="76204137"/>
    <w:rsid w:val="7621477C"/>
    <w:rsid w:val="762322A2"/>
    <w:rsid w:val="7627407D"/>
    <w:rsid w:val="7629624E"/>
    <w:rsid w:val="762B2A20"/>
    <w:rsid w:val="7634625D"/>
    <w:rsid w:val="763E0E8A"/>
    <w:rsid w:val="763E598B"/>
    <w:rsid w:val="763E70DC"/>
    <w:rsid w:val="76426BCC"/>
    <w:rsid w:val="764A3CD3"/>
    <w:rsid w:val="764D37C3"/>
    <w:rsid w:val="764F12E9"/>
    <w:rsid w:val="764F3097"/>
    <w:rsid w:val="764F3ACF"/>
    <w:rsid w:val="76505BD1"/>
    <w:rsid w:val="76715C49"/>
    <w:rsid w:val="76766876"/>
    <w:rsid w:val="767C19B2"/>
    <w:rsid w:val="767D70BE"/>
    <w:rsid w:val="767E1BCE"/>
    <w:rsid w:val="768B2AE2"/>
    <w:rsid w:val="76913A3E"/>
    <w:rsid w:val="7693567A"/>
    <w:rsid w:val="76A16046"/>
    <w:rsid w:val="76A31919"/>
    <w:rsid w:val="76A32A5A"/>
    <w:rsid w:val="76A42E74"/>
    <w:rsid w:val="76A50F09"/>
    <w:rsid w:val="76A71125"/>
    <w:rsid w:val="76A827A7"/>
    <w:rsid w:val="76B26092"/>
    <w:rsid w:val="76B50BC0"/>
    <w:rsid w:val="76C03F95"/>
    <w:rsid w:val="76C07AF1"/>
    <w:rsid w:val="76D31F1A"/>
    <w:rsid w:val="76D90BB3"/>
    <w:rsid w:val="76DB0DCF"/>
    <w:rsid w:val="76DC5C45"/>
    <w:rsid w:val="76E01F41"/>
    <w:rsid w:val="76E71522"/>
    <w:rsid w:val="76E8442E"/>
    <w:rsid w:val="76EA2DC0"/>
    <w:rsid w:val="76ED4304"/>
    <w:rsid w:val="76EE0B02"/>
    <w:rsid w:val="76FD0D45"/>
    <w:rsid w:val="77020109"/>
    <w:rsid w:val="7706409E"/>
    <w:rsid w:val="770C71DA"/>
    <w:rsid w:val="77112A42"/>
    <w:rsid w:val="77132317"/>
    <w:rsid w:val="772616E6"/>
    <w:rsid w:val="772F15ED"/>
    <w:rsid w:val="773109EF"/>
    <w:rsid w:val="77324E93"/>
    <w:rsid w:val="773329B9"/>
    <w:rsid w:val="77364257"/>
    <w:rsid w:val="773C5FA5"/>
    <w:rsid w:val="77400C32"/>
    <w:rsid w:val="77435AB2"/>
    <w:rsid w:val="774626EC"/>
    <w:rsid w:val="775A5C4B"/>
    <w:rsid w:val="775B1CAC"/>
    <w:rsid w:val="7762504C"/>
    <w:rsid w:val="7763329E"/>
    <w:rsid w:val="77633DB4"/>
    <w:rsid w:val="77640DC4"/>
    <w:rsid w:val="776668EA"/>
    <w:rsid w:val="776E1C43"/>
    <w:rsid w:val="7772528F"/>
    <w:rsid w:val="777728A5"/>
    <w:rsid w:val="777D1F12"/>
    <w:rsid w:val="778101AF"/>
    <w:rsid w:val="77931C2F"/>
    <w:rsid w:val="77964366"/>
    <w:rsid w:val="77991FFC"/>
    <w:rsid w:val="779C40BA"/>
    <w:rsid w:val="779D6084"/>
    <w:rsid w:val="779D7E32"/>
    <w:rsid w:val="77A613DD"/>
    <w:rsid w:val="77A64F39"/>
    <w:rsid w:val="77A86F03"/>
    <w:rsid w:val="77AE203F"/>
    <w:rsid w:val="77B358A8"/>
    <w:rsid w:val="77BC650A"/>
    <w:rsid w:val="77C33D3D"/>
    <w:rsid w:val="77C8455D"/>
    <w:rsid w:val="77C90C27"/>
    <w:rsid w:val="77C91904"/>
    <w:rsid w:val="77CB499F"/>
    <w:rsid w:val="77CD01EF"/>
    <w:rsid w:val="77CD0717"/>
    <w:rsid w:val="77D575CC"/>
    <w:rsid w:val="77DF669D"/>
    <w:rsid w:val="77E15F71"/>
    <w:rsid w:val="77E37F3B"/>
    <w:rsid w:val="77E433A8"/>
    <w:rsid w:val="77E44074"/>
    <w:rsid w:val="77E872FF"/>
    <w:rsid w:val="77F17064"/>
    <w:rsid w:val="77F4039A"/>
    <w:rsid w:val="77F44252"/>
    <w:rsid w:val="77F951E6"/>
    <w:rsid w:val="77FA7033"/>
    <w:rsid w:val="77FF6E0C"/>
    <w:rsid w:val="78061E7B"/>
    <w:rsid w:val="78076B6A"/>
    <w:rsid w:val="780A5F0F"/>
    <w:rsid w:val="78106856"/>
    <w:rsid w:val="78112CFA"/>
    <w:rsid w:val="78176AF1"/>
    <w:rsid w:val="78191BAF"/>
    <w:rsid w:val="78197E01"/>
    <w:rsid w:val="781A02CD"/>
    <w:rsid w:val="781C51FB"/>
    <w:rsid w:val="78250553"/>
    <w:rsid w:val="7826607A"/>
    <w:rsid w:val="78267E28"/>
    <w:rsid w:val="782A7918"/>
    <w:rsid w:val="78322C70"/>
    <w:rsid w:val="78372035"/>
    <w:rsid w:val="783764D9"/>
    <w:rsid w:val="783B1B25"/>
    <w:rsid w:val="78454752"/>
    <w:rsid w:val="784577AB"/>
    <w:rsid w:val="784D3606"/>
    <w:rsid w:val="784F737E"/>
    <w:rsid w:val="78522663"/>
    <w:rsid w:val="7853714E"/>
    <w:rsid w:val="7855070D"/>
    <w:rsid w:val="78570929"/>
    <w:rsid w:val="785726D7"/>
    <w:rsid w:val="78574485"/>
    <w:rsid w:val="785B21C7"/>
    <w:rsid w:val="78600961"/>
    <w:rsid w:val="786170B2"/>
    <w:rsid w:val="78670B6C"/>
    <w:rsid w:val="786D1EFA"/>
    <w:rsid w:val="7876121D"/>
    <w:rsid w:val="78774B27"/>
    <w:rsid w:val="787768D5"/>
    <w:rsid w:val="78795E8C"/>
    <w:rsid w:val="787D5E27"/>
    <w:rsid w:val="787D5FEB"/>
    <w:rsid w:val="787E1A12"/>
    <w:rsid w:val="7880578A"/>
    <w:rsid w:val="78831EAD"/>
    <w:rsid w:val="78872FBC"/>
    <w:rsid w:val="788B412F"/>
    <w:rsid w:val="789300A3"/>
    <w:rsid w:val="78986F77"/>
    <w:rsid w:val="789A4C11"/>
    <w:rsid w:val="789B25C4"/>
    <w:rsid w:val="78A3477C"/>
    <w:rsid w:val="78A7540C"/>
    <w:rsid w:val="78AA588F"/>
    <w:rsid w:val="78B13B95"/>
    <w:rsid w:val="78B35E1B"/>
    <w:rsid w:val="78B9139F"/>
    <w:rsid w:val="78BB7662"/>
    <w:rsid w:val="78BE4504"/>
    <w:rsid w:val="78C603B3"/>
    <w:rsid w:val="78C7785D"/>
    <w:rsid w:val="78CC09CF"/>
    <w:rsid w:val="78D15FE5"/>
    <w:rsid w:val="78D37FAF"/>
    <w:rsid w:val="78D43D28"/>
    <w:rsid w:val="78D45AD6"/>
    <w:rsid w:val="78E0447A"/>
    <w:rsid w:val="78E35D19"/>
    <w:rsid w:val="78F63C9E"/>
    <w:rsid w:val="78F87A16"/>
    <w:rsid w:val="78FE2B52"/>
    <w:rsid w:val="7904460D"/>
    <w:rsid w:val="79052133"/>
    <w:rsid w:val="79116D2A"/>
    <w:rsid w:val="7913466E"/>
    <w:rsid w:val="79164340"/>
    <w:rsid w:val="791954AD"/>
    <w:rsid w:val="792722E7"/>
    <w:rsid w:val="7928508B"/>
    <w:rsid w:val="79356116"/>
    <w:rsid w:val="793D18CD"/>
    <w:rsid w:val="794401B0"/>
    <w:rsid w:val="79471F61"/>
    <w:rsid w:val="7947274B"/>
    <w:rsid w:val="794E7636"/>
    <w:rsid w:val="79563FBF"/>
    <w:rsid w:val="795C61F7"/>
    <w:rsid w:val="795E66B4"/>
    <w:rsid w:val="79695006"/>
    <w:rsid w:val="796E1A86"/>
    <w:rsid w:val="797F0137"/>
    <w:rsid w:val="79865022"/>
    <w:rsid w:val="79876FEC"/>
    <w:rsid w:val="79877439"/>
    <w:rsid w:val="79894B12"/>
    <w:rsid w:val="798E1204"/>
    <w:rsid w:val="7990329A"/>
    <w:rsid w:val="799534B7"/>
    <w:rsid w:val="7998384D"/>
    <w:rsid w:val="79A04789"/>
    <w:rsid w:val="79A100AE"/>
    <w:rsid w:val="79A13C0A"/>
    <w:rsid w:val="79AD33B5"/>
    <w:rsid w:val="79B41A4E"/>
    <w:rsid w:val="79B853F7"/>
    <w:rsid w:val="79BC4EE7"/>
    <w:rsid w:val="79C426D1"/>
    <w:rsid w:val="79C63670"/>
    <w:rsid w:val="79D12015"/>
    <w:rsid w:val="79D264B9"/>
    <w:rsid w:val="79D45114"/>
    <w:rsid w:val="79D833A4"/>
    <w:rsid w:val="79DA35C0"/>
    <w:rsid w:val="79DC3BE6"/>
    <w:rsid w:val="79DF2984"/>
    <w:rsid w:val="79E1494E"/>
    <w:rsid w:val="79E64B73"/>
    <w:rsid w:val="79E81839"/>
    <w:rsid w:val="79E87A8A"/>
    <w:rsid w:val="79EB4F51"/>
    <w:rsid w:val="79EF1E68"/>
    <w:rsid w:val="79EF5AEE"/>
    <w:rsid w:val="79F0674B"/>
    <w:rsid w:val="79F75F20"/>
    <w:rsid w:val="79FC7092"/>
    <w:rsid w:val="7A093328"/>
    <w:rsid w:val="7A0B5527"/>
    <w:rsid w:val="7A0F59D5"/>
    <w:rsid w:val="7A195E96"/>
    <w:rsid w:val="7A1F656A"/>
    <w:rsid w:val="7A212F9C"/>
    <w:rsid w:val="7A230AC3"/>
    <w:rsid w:val="7A2D1941"/>
    <w:rsid w:val="7A3E3B4E"/>
    <w:rsid w:val="7A410F49"/>
    <w:rsid w:val="7A49604F"/>
    <w:rsid w:val="7A4D5B40"/>
    <w:rsid w:val="7A545120"/>
    <w:rsid w:val="7A590988"/>
    <w:rsid w:val="7A592736"/>
    <w:rsid w:val="7A5C5D83"/>
    <w:rsid w:val="7A61783D"/>
    <w:rsid w:val="7A6825E7"/>
    <w:rsid w:val="7A6F1F5A"/>
    <w:rsid w:val="7A6F3D08"/>
    <w:rsid w:val="7A7255A6"/>
    <w:rsid w:val="7A765096"/>
    <w:rsid w:val="7A7670B3"/>
    <w:rsid w:val="7A7B26AD"/>
    <w:rsid w:val="7A804167"/>
    <w:rsid w:val="7A835A05"/>
    <w:rsid w:val="7A88301C"/>
    <w:rsid w:val="7A8F43AA"/>
    <w:rsid w:val="7A902A2C"/>
    <w:rsid w:val="7A910122"/>
    <w:rsid w:val="7A910FA6"/>
    <w:rsid w:val="7A951295"/>
    <w:rsid w:val="7A97233A"/>
    <w:rsid w:val="7A9C5DCD"/>
    <w:rsid w:val="7AA240DD"/>
    <w:rsid w:val="7AA4413A"/>
    <w:rsid w:val="7AA5597C"/>
    <w:rsid w:val="7AA716F4"/>
    <w:rsid w:val="7AAF2356"/>
    <w:rsid w:val="7AB01B57"/>
    <w:rsid w:val="7AB12572"/>
    <w:rsid w:val="7AB46BDC"/>
    <w:rsid w:val="7AB47055"/>
    <w:rsid w:val="7AB61937"/>
    <w:rsid w:val="7AB636E5"/>
    <w:rsid w:val="7AB91427"/>
    <w:rsid w:val="7ABB2379"/>
    <w:rsid w:val="7ABC4A73"/>
    <w:rsid w:val="7AC04563"/>
    <w:rsid w:val="7AC878BC"/>
    <w:rsid w:val="7ACB7FF9"/>
    <w:rsid w:val="7ACC115A"/>
    <w:rsid w:val="7ACF0C4A"/>
    <w:rsid w:val="7AD324E9"/>
    <w:rsid w:val="7AD46261"/>
    <w:rsid w:val="7ADB75EF"/>
    <w:rsid w:val="7AE04C06"/>
    <w:rsid w:val="7AE10A30"/>
    <w:rsid w:val="7AE30252"/>
    <w:rsid w:val="7AE364A4"/>
    <w:rsid w:val="7AF406B1"/>
    <w:rsid w:val="7AFD7566"/>
    <w:rsid w:val="7AFE016B"/>
    <w:rsid w:val="7AFE6E3A"/>
    <w:rsid w:val="7B102F1F"/>
    <w:rsid w:val="7B113011"/>
    <w:rsid w:val="7B114DBF"/>
    <w:rsid w:val="7B14665D"/>
    <w:rsid w:val="7B160627"/>
    <w:rsid w:val="7B1623D5"/>
    <w:rsid w:val="7B166879"/>
    <w:rsid w:val="7B184170"/>
    <w:rsid w:val="7B242D44"/>
    <w:rsid w:val="7B2A5E81"/>
    <w:rsid w:val="7B2A7C2F"/>
    <w:rsid w:val="7B30793B"/>
    <w:rsid w:val="7B310FBD"/>
    <w:rsid w:val="7B38059E"/>
    <w:rsid w:val="7B4707E1"/>
    <w:rsid w:val="7B4735CF"/>
    <w:rsid w:val="7B4F58E7"/>
    <w:rsid w:val="7B566C76"/>
    <w:rsid w:val="7B58479C"/>
    <w:rsid w:val="7B5A6766"/>
    <w:rsid w:val="7B6242FE"/>
    <w:rsid w:val="7B6B623C"/>
    <w:rsid w:val="7B6F442B"/>
    <w:rsid w:val="7B7517F2"/>
    <w:rsid w:val="7B7535A0"/>
    <w:rsid w:val="7B75534E"/>
    <w:rsid w:val="7B786BEC"/>
    <w:rsid w:val="7B803CF3"/>
    <w:rsid w:val="7B833D31"/>
    <w:rsid w:val="7B8342A8"/>
    <w:rsid w:val="7B893387"/>
    <w:rsid w:val="7B8B75C3"/>
    <w:rsid w:val="7B8E1DC2"/>
    <w:rsid w:val="7B915F00"/>
    <w:rsid w:val="7B917CAE"/>
    <w:rsid w:val="7B98103C"/>
    <w:rsid w:val="7B9A4DB4"/>
    <w:rsid w:val="7B9A6B62"/>
    <w:rsid w:val="7BA109FB"/>
    <w:rsid w:val="7BA94FF8"/>
    <w:rsid w:val="7BAB0D70"/>
    <w:rsid w:val="7BAD4D49"/>
    <w:rsid w:val="7BBA5457"/>
    <w:rsid w:val="7BBC11CF"/>
    <w:rsid w:val="7BBD0AA3"/>
    <w:rsid w:val="7BC462D5"/>
    <w:rsid w:val="7BC97448"/>
    <w:rsid w:val="7BCC71B2"/>
    <w:rsid w:val="7BD007D6"/>
    <w:rsid w:val="7BD04C7A"/>
    <w:rsid w:val="7BD06D24"/>
    <w:rsid w:val="7BD13308"/>
    <w:rsid w:val="7BD15D26"/>
    <w:rsid w:val="7BD32074"/>
    <w:rsid w:val="7BD5403F"/>
    <w:rsid w:val="7BD866A0"/>
    <w:rsid w:val="7BE51584"/>
    <w:rsid w:val="7BE61DA8"/>
    <w:rsid w:val="7BE6624C"/>
    <w:rsid w:val="7BE9352E"/>
    <w:rsid w:val="7BF22E42"/>
    <w:rsid w:val="7BF26E13"/>
    <w:rsid w:val="7BF5023D"/>
    <w:rsid w:val="7BFB4974"/>
    <w:rsid w:val="7BFC57EF"/>
    <w:rsid w:val="7C016BE2"/>
    <w:rsid w:val="7C047AE7"/>
    <w:rsid w:val="7C067A08"/>
    <w:rsid w:val="7C10780F"/>
    <w:rsid w:val="7C156B31"/>
    <w:rsid w:val="7C2B0102"/>
    <w:rsid w:val="7C354ADD"/>
    <w:rsid w:val="7C3A20F4"/>
    <w:rsid w:val="7C4411B5"/>
    <w:rsid w:val="7C482A62"/>
    <w:rsid w:val="7C4A1FD6"/>
    <w:rsid w:val="7C4A67DB"/>
    <w:rsid w:val="7C4F3DF1"/>
    <w:rsid w:val="7C5B09E8"/>
    <w:rsid w:val="7C6333F8"/>
    <w:rsid w:val="7C647170"/>
    <w:rsid w:val="7C667989"/>
    <w:rsid w:val="7C705B15"/>
    <w:rsid w:val="7C727ADF"/>
    <w:rsid w:val="7C753915"/>
    <w:rsid w:val="7C7970C0"/>
    <w:rsid w:val="7C7A0AC6"/>
    <w:rsid w:val="7C7C095E"/>
    <w:rsid w:val="7C7F4876"/>
    <w:rsid w:val="7C885555"/>
    <w:rsid w:val="7C8B294F"/>
    <w:rsid w:val="7C8C22F5"/>
    <w:rsid w:val="7C8F243F"/>
    <w:rsid w:val="7C914409"/>
    <w:rsid w:val="7CA3066D"/>
    <w:rsid w:val="7CA57EB5"/>
    <w:rsid w:val="7CA917A9"/>
    <w:rsid w:val="7CAD41E9"/>
    <w:rsid w:val="7CAF663E"/>
    <w:rsid w:val="7CB00608"/>
    <w:rsid w:val="7CB71996"/>
    <w:rsid w:val="7CBA4636"/>
    <w:rsid w:val="7CBE4AD3"/>
    <w:rsid w:val="7CBF65FE"/>
    <w:rsid w:val="7CC52305"/>
    <w:rsid w:val="7CC80845"/>
    <w:rsid w:val="7CCB71F0"/>
    <w:rsid w:val="7CCF4F32"/>
    <w:rsid w:val="7CD42548"/>
    <w:rsid w:val="7CDE0A96"/>
    <w:rsid w:val="7CE00EED"/>
    <w:rsid w:val="7CE23A88"/>
    <w:rsid w:val="7CE342B8"/>
    <w:rsid w:val="7CE704CD"/>
    <w:rsid w:val="7CE87DA1"/>
    <w:rsid w:val="7CEE13CB"/>
    <w:rsid w:val="7CEF2EDE"/>
    <w:rsid w:val="7CF343A1"/>
    <w:rsid w:val="7CF60710"/>
    <w:rsid w:val="7CF90201"/>
    <w:rsid w:val="7CFB7AD5"/>
    <w:rsid w:val="7D0050EB"/>
    <w:rsid w:val="7D0169C8"/>
    <w:rsid w:val="7D025527"/>
    <w:rsid w:val="7D0270B5"/>
    <w:rsid w:val="7D0C2991"/>
    <w:rsid w:val="7D1943FF"/>
    <w:rsid w:val="7D1D4FBB"/>
    <w:rsid w:val="7D20578D"/>
    <w:rsid w:val="7D221715"/>
    <w:rsid w:val="7D265E87"/>
    <w:rsid w:val="7D2E4E92"/>
    <w:rsid w:val="7D344D95"/>
    <w:rsid w:val="7D382AD7"/>
    <w:rsid w:val="7D3905FD"/>
    <w:rsid w:val="7D3923AB"/>
    <w:rsid w:val="7D3C74B9"/>
    <w:rsid w:val="7D5A43EB"/>
    <w:rsid w:val="7D5D253D"/>
    <w:rsid w:val="7D637428"/>
    <w:rsid w:val="7D6455EB"/>
    <w:rsid w:val="7D6513F2"/>
    <w:rsid w:val="7D6961D0"/>
    <w:rsid w:val="7D6B2EAC"/>
    <w:rsid w:val="7D702CBF"/>
    <w:rsid w:val="7D7F0706"/>
    <w:rsid w:val="7D821FA4"/>
    <w:rsid w:val="7D823D52"/>
    <w:rsid w:val="7D8349B7"/>
    <w:rsid w:val="7D8C697F"/>
    <w:rsid w:val="7D90224D"/>
    <w:rsid w:val="7D9F4904"/>
    <w:rsid w:val="7DA21751"/>
    <w:rsid w:val="7DB119FE"/>
    <w:rsid w:val="7DB55ED6"/>
    <w:rsid w:val="7DBC3708"/>
    <w:rsid w:val="7DC425BD"/>
    <w:rsid w:val="7DC600E3"/>
    <w:rsid w:val="7DD30A52"/>
    <w:rsid w:val="7DD345AE"/>
    <w:rsid w:val="7DDF2F52"/>
    <w:rsid w:val="7DE62533"/>
    <w:rsid w:val="7DEA7C78"/>
    <w:rsid w:val="7DEE2688"/>
    <w:rsid w:val="7DF033B2"/>
    <w:rsid w:val="7DF804B8"/>
    <w:rsid w:val="7E0046E9"/>
    <w:rsid w:val="7E01111B"/>
    <w:rsid w:val="7E074257"/>
    <w:rsid w:val="7E1C41A7"/>
    <w:rsid w:val="7E2E7A36"/>
    <w:rsid w:val="7E340930"/>
    <w:rsid w:val="7E3647B6"/>
    <w:rsid w:val="7E3A63DB"/>
    <w:rsid w:val="7E3D5ECB"/>
    <w:rsid w:val="7E4D25B2"/>
    <w:rsid w:val="7E4E1E86"/>
    <w:rsid w:val="7E4F4523"/>
    <w:rsid w:val="7E4F47F2"/>
    <w:rsid w:val="7E651A67"/>
    <w:rsid w:val="7E6B34F5"/>
    <w:rsid w:val="7E6B7B9F"/>
    <w:rsid w:val="7E6D4A02"/>
    <w:rsid w:val="7E705350"/>
    <w:rsid w:val="7E755665"/>
    <w:rsid w:val="7E77378E"/>
    <w:rsid w:val="7E7933A7"/>
    <w:rsid w:val="7E7C1832"/>
    <w:rsid w:val="7E835FD4"/>
    <w:rsid w:val="7E857F9E"/>
    <w:rsid w:val="7E88183C"/>
    <w:rsid w:val="7E924469"/>
    <w:rsid w:val="7E971A7F"/>
    <w:rsid w:val="7E9A79FE"/>
    <w:rsid w:val="7EA06B86"/>
    <w:rsid w:val="7EBA751C"/>
    <w:rsid w:val="7EBE525E"/>
    <w:rsid w:val="7EC47165"/>
    <w:rsid w:val="7EC5039A"/>
    <w:rsid w:val="7EC87E8B"/>
    <w:rsid w:val="7ECB1729"/>
    <w:rsid w:val="7ECF1219"/>
    <w:rsid w:val="7ED76320"/>
    <w:rsid w:val="7EDC1B88"/>
    <w:rsid w:val="7EE16E0C"/>
    <w:rsid w:val="7EE8052D"/>
    <w:rsid w:val="7EF50554"/>
    <w:rsid w:val="7EFC7B34"/>
    <w:rsid w:val="7F007624"/>
    <w:rsid w:val="7F01339C"/>
    <w:rsid w:val="7F08297D"/>
    <w:rsid w:val="7F0A6D29"/>
    <w:rsid w:val="7F0D6DEB"/>
    <w:rsid w:val="7F0E15C3"/>
    <w:rsid w:val="7F0F7867"/>
    <w:rsid w:val="7F111831"/>
    <w:rsid w:val="7F1135E0"/>
    <w:rsid w:val="7F182BC0"/>
    <w:rsid w:val="7F1B445E"/>
    <w:rsid w:val="7F1B620C"/>
    <w:rsid w:val="7F2147E3"/>
    <w:rsid w:val="7F29784B"/>
    <w:rsid w:val="7F313C82"/>
    <w:rsid w:val="7F3B226A"/>
    <w:rsid w:val="7F3D2627"/>
    <w:rsid w:val="7F4219EB"/>
    <w:rsid w:val="7F437511"/>
    <w:rsid w:val="7F477001"/>
    <w:rsid w:val="7F4A08A0"/>
    <w:rsid w:val="7F5636E8"/>
    <w:rsid w:val="7F623E3B"/>
    <w:rsid w:val="7F631961"/>
    <w:rsid w:val="7F637BB3"/>
    <w:rsid w:val="7F641A7D"/>
    <w:rsid w:val="7F6C2F0C"/>
    <w:rsid w:val="7F6D458E"/>
    <w:rsid w:val="7F7320D8"/>
    <w:rsid w:val="7F7327AE"/>
    <w:rsid w:val="7F7D5E5E"/>
    <w:rsid w:val="7F840255"/>
    <w:rsid w:val="7F855D7C"/>
    <w:rsid w:val="7F8813C8"/>
    <w:rsid w:val="7F8A15E4"/>
    <w:rsid w:val="7F8C0EB8"/>
    <w:rsid w:val="7F8C710A"/>
    <w:rsid w:val="7F914720"/>
    <w:rsid w:val="7F9F6E3D"/>
    <w:rsid w:val="7FA06711"/>
    <w:rsid w:val="7FA73F44"/>
    <w:rsid w:val="7FA80C69"/>
    <w:rsid w:val="7FA846C3"/>
    <w:rsid w:val="7FAA57E2"/>
    <w:rsid w:val="7FAE7080"/>
    <w:rsid w:val="7FB14DC3"/>
    <w:rsid w:val="7FBD374C"/>
    <w:rsid w:val="7FBD3767"/>
    <w:rsid w:val="7FBF128D"/>
    <w:rsid w:val="7FCC39AA"/>
    <w:rsid w:val="7FCF14C3"/>
    <w:rsid w:val="7FD01448"/>
    <w:rsid w:val="7FD36AE7"/>
    <w:rsid w:val="7FD43817"/>
    <w:rsid w:val="7FD8234F"/>
    <w:rsid w:val="7FDC2280"/>
    <w:rsid w:val="7FE06E07"/>
    <w:rsid w:val="7FE30DC9"/>
    <w:rsid w:val="7FEA74F6"/>
    <w:rsid w:val="7FFF5B2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autoRedefine/>
    <w:qFormat/>
    <w:uiPriority w:val="0"/>
    <w:pPr>
      <w:keepNext/>
      <w:keepLines/>
      <w:spacing w:before="60" w:beforeLines="0" w:after="60" w:afterLines="0" w:line="500" w:lineRule="exact"/>
      <w:ind w:firstLine="0" w:firstLineChars="0"/>
      <w:outlineLvl w:val="1"/>
    </w:pPr>
    <w:rPr>
      <w:b/>
      <w:bCs/>
      <w:sz w:val="30"/>
      <w:szCs w:val="32"/>
    </w:rPr>
  </w:style>
  <w:style w:type="paragraph" w:styleId="3">
    <w:name w:val="heading 3"/>
    <w:basedOn w:val="1"/>
    <w:next w:val="1"/>
    <w:autoRedefine/>
    <w:qFormat/>
    <w:uiPriority w:val="0"/>
    <w:pPr>
      <w:keepNext/>
      <w:keepLines/>
      <w:spacing w:before="260" w:after="260" w:line="416" w:lineRule="auto"/>
      <w:outlineLvl w:val="2"/>
    </w:pPr>
    <w:rPr>
      <w:b/>
      <w:bCs/>
      <w:sz w:val="32"/>
      <w:szCs w:val="32"/>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pPr>
  </w:style>
  <w:style w:type="paragraph" w:styleId="5">
    <w:name w:val="toa heading"/>
    <w:basedOn w:val="1"/>
    <w:next w:val="1"/>
    <w:autoRedefine/>
    <w:qFormat/>
    <w:uiPriority w:val="0"/>
    <w:pPr>
      <w:spacing w:before="120" w:after="120" w:line="360" w:lineRule="auto"/>
      <w:ind w:firstLine="200" w:firstLineChars="200"/>
      <w:jc w:val="left"/>
    </w:pPr>
    <w:rPr>
      <w:rFonts w:eastAsia="仿宋_GB2312"/>
      <w:sz w:val="24"/>
      <w:u w:val="single"/>
    </w:rPr>
  </w:style>
  <w:style w:type="paragraph" w:styleId="6">
    <w:name w:val="annotation text"/>
    <w:basedOn w:val="1"/>
    <w:autoRedefine/>
    <w:qFormat/>
    <w:uiPriority w:val="0"/>
    <w:pPr>
      <w:jc w:val="left"/>
    </w:pPr>
  </w:style>
  <w:style w:type="paragraph" w:styleId="7">
    <w:name w:val="Body Text"/>
    <w:basedOn w:val="1"/>
    <w:next w:val="1"/>
    <w:autoRedefine/>
    <w:qFormat/>
    <w:uiPriority w:val="0"/>
    <w:pPr>
      <w:spacing w:after="120" w:afterLines="0"/>
    </w:pPr>
  </w:style>
  <w:style w:type="paragraph" w:styleId="8">
    <w:name w:val="Body Text Indent"/>
    <w:basedOn w:val="1"/>
    <w:next w:val="1"/>
    <w:autoRedefine/>
    <w:qFormat/>
    <w:uiPriority w:val="0"/>
    <w:pPr>
      <w:ind w:firstLine="480" w:firstLineChars="200"/>
    </w:pPr>
    <w:rPr>
      <w:rFonts w:ascii="宋体"/>
      <w:color w:val="000000"/>
      <w:sz w:val="24"/>
    </w:rPr>
  </w:style>
  <w:style w:type="paragraph" w:styleId="9">
    <w:name w:val="Plain Text"/>
    <w:basedOn w:val="1"/>
    <w:next w:val="10"/>
    <w:autoRedefine/>
    <w:qFormat/>
    <w:uiPriority w:val="99"/>
    <w:rPr>
      <w:rFonts w:ascii="宋体" w:hAnsi="Courier New"/>
      <w:szCs w:val="20"/>
    </w:rPr>
  </w:style>
  <w:style w:type="paragraph" w:styleId="10">
    <w:name w:val="toc 1"/>
    <w:basedOn w:val="1"/>
    <w:next w:val="1"/>
    <w:autoRedefine/>
    <w:qFormat/>
    <w:uiPriority w:val="39"/>
    <w:pPr>
      <w:tabs>
        <w:tab w:val="right" w:leader="dot" w:pos="9070"/>
      </w:tabs>
      <w:spacing w:line="312" w:lineRule="auto"/>
    </w:pPr>
    <w:rPr>
      <w:rFonts w:ascii="黑体" w:hAnsi="黑体" w:eastAsia="黑体"/>
      <w:snapToGrid w:val="0"/>
      <w:color w:val="000000"/>
      <w:sz w:val="24"/>
    </w:rPr>
  </w:style>
  <w:style w:type="paragraph" w:styleId="11">
    <w:name w:val="Body Text Indent 2"/>
    <w:basedOn w:val="1"/>
    <w:next w:val="5"/>
    <w:autoRedefine/>
    <w:qFormat/>
    <w:uiPriority w:val="0"/>
    <w:pPr>
      <w:spacing w:after="120" w:line="480" w:lineRule="auto"/>
      <w:ind w:left="420" w:leftChars="200"/>
    </w:p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List"/>
    <w:basedOn w:val="1"/>
    <w:autoRedefine/>
    <w:qFormat/>
    <w:uiPriority w:val="0"/>
    <w:pPr>
      <w:ind w:left="200" w:hanging="200" w:hangingChars="200"/>
    </w:pPr>
  </w:style>
  <w:style w:type="paragraph" w:styleId="15">
    <w:name w:val="Body Text Indent 3"/>
    <w:basedOn w:val="1"/>
    <w:autoRedefine/>
    <w:qFormat/>
    <w:uiPriority w:val="0"/>
    <w:pPr>
      <w:spacing w:after="120" w:afterLines="0"/>
      <w:ind w:left="420" w:leftChars="200"/>
    </w:pPr>
    <w:rPr>
      <w:sz w:val="16"/>
      <w:szCs w:val="16"/>
    </w:rPr>
  </w:style>
  <w:style w:type="paragraph" w:styleId="16">
    <w:name w:val="Body Text First Indent"/>
    <w:basedOn w:val="7"/>
    <w:next w:val="1"/>
    <w:autoRedefine/>
    <w:qFormat/>
    <w:uiPriority w:val="0"/>
    <w:pPr>
      <w:ind w:firstLine="420" w:firstLineChars="100"/>
    </w:pPr>
  </w:style>
  <w:style w:type="paragraph" w:styleId="17">
    <w:name w:val="Body Text First Indent 2"/>
    <w:basedOn w:val="8"/>
    <w:next w:val="1"/>
    <w:autoRedefine/>
    <w:qFormat/>
    <w:uiPriority w:val="0"/>
    <w:pPr>
      <w:ind w:firstLine="420" w:firstLineChars="200"/>
    </w:pPr>
    <w:rPr>
      <w:snapToGrid w:val="0"/>
      <w:kern w:val="0"/>
      <w:sz w:val="24"/>
      <w:szCs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annotation reference"/>
    <w:basedOn w:val="20"/>
    <w:autoRedefine/>
    <w:unhideWhenUsed/>
    <w:qFormat/>
    <w:uiPriority w:val="99"/>
    <w:rPr>
      <w:sz w:val="21"/>
      <w:szCs w:val="21"/>
    </w:rPr>
  </w:style>
  <w:style w:type="paragraph" w:customStyle="1" w:styleId="23">
    <w:name w:val="正文首行缩进2个字 Char"/>
    <w:basedOn w:val="1"/>
    <w:autoRedefine/>
    <w:qFormat/>
    <w:uiPriority w:val="0"/>
    <w:pPr>
      <w:ind w:firstLine="480" w:firstLineChars="200"/>
    </w:pPr>
    <w:rPr>
      <w:rFonts w:eastAsia="楷体"/>
      <w:sz w:val="24"/>
      <w:szCs w:val="24"/>
    </w:rPr>
  </w:style>
  <w:style w:type="paragraph" w:customStyle="1" w:styleId="24">
    <w:name w:val="封面标题1"/>
    <w:basedOn w:val="1"/>
    <w:autoRedefine/>
    <w:qFormat/>
    <w:uiPriority w:val="99"/>
    <w:pPr>
      <w:spacing w:line="360" w:lineRule="auto"/>
      <w:jc w:val="center"/>
    </w:pPr>
    <w:rPr>
      <w:rFonts w:eastAsia="楷体_GB2312"/>
      <w:b/>
      <w:sz w:val="72"/>
    </w:rPr>
  </w:style>
  <w:style w:type="paragraph" w:customStyle="1" w:styleId="25">
    <w:name w:val="Body text|1"/>
    <w:basedOn w:val="1"/>
    <w:autoRedefine/>
    <w:qFormat/>
    <w:uiPriority w:val="0"/>
    <w:pPr>
      <w:widowControl w:val="0"/>
      <w:shd w:val="clear" w:color="auto" w:fill="auto"/>
      <w:spacing w:line="391" w:lineRule="auto"/>
      <w:ind w:firstLine="400"/>
    </w:pPr>
    <w:rPr>
      <w:rFonts w:ascii="宋体" w:hAnsi="宋体" w:eastAsia="宋体" w:cs="宋体"/>
      <w:u w:val="none"/>
      <w:shd w:val="clear" w:color="auto" w:fill="auto"/>
      <w:lang w:val="zh-TW" w:eastAsia="zh-TW" w:bidi="zh-TW"/>
    </w:rPr>
  </w:style>
  <w:style w:type="paragraph" w:customStyle="1" w:styleId="26">
    <w:name w:val="表"/>
    <w:basedOn w:val="1"/>
    <w:autoRedefine/>
    <w:qFormat/>
    <w:uiPriority w:val="0"/>
    <w:pPr>
      <w:snapToGrid w:val="0"/>
      <w:jc w:val="center"/>
    </w:pPr>
    <w:rPr>
      <w:spacing w:val="2"/>
    </w:rPr>
  </w:style>
  <w:style w:type="table" w:customStyle="1" w:styleId="27">
    <w:name w:val="Table Normal"/>
    <w:autoRedefine/>
    <w:unhideWhenUsed/>
    <w:qFormat/>
    <w:uiPriority w:val="0"/>
    <w:tblPr>
      <w:tblCellMar>
        <w:top w:w="0" w:type="dxa"/>
        <w:left w:w="0" w:type="dxa"/>
        <w:bottom w:w="0" w:type="dxa"/>
        <w:right w:w="0" w:type="dxa"/>
      </w:tblCellMar>
    </w:tblPr>
  </w:style>
  <w:style w:type="paragraph" w:customStyle="1" w:styleId="28">
    <w:name w:val="表格样式"/>
    <w:basedOn w:val="1"/>
    <w:autoRedefine/>
    <w:qFormat/>
    <w:uiPriority w:val="0"/>
    <w:pPr>
      <w:adjustRightInd w:val="0"/>
      <w:snapToGrid w:val="0"/>
      <w:jc w:val="center"/>
      <w:textAlignment w:val="baseline"/>
    </w:pPr>
    <w:rPr>
      <w:rFonts w:ascii="宋体"/>
      <w:snapToGrid w:val="0"/>
      <w:color w:val="000000"/>
      <w:kern w:val="0"/>
      <w:sz w:val="24"/>
      <w:szCs w:val="20"/>
    </w:rPr>
  </w:style>
  <w:style w:type="paragraph" w:customStyle="1" w:styleId="29">
    <w:name w:val="Default"/>
    <w:basedOn w:val="30"/>
    <w:autoRedefine/>
    <w:qFormat/>
    <w:uiPriority w:val="0"/>
    <w:pPr>
      <w:widowControl w:val="0"/>
      <w:autoSpaceDE w:val="0"/>
      <w:autoSpaceDN w:val="0"/>
      <w:adjustRightInd w:val="0"/>
    </w:pPr>
    <w:rPr>
      <w:rFonts w:ascii="宋体"/>
      <w:color w:val="000000"/>
      <w:sz w:val="24"/>
      <w:szCs w:val="22"/>
      <w:lang w:val="en-US" w:eastAsia="zh-CN" w:bidi="ar-SA"/>
    </w:rPr>
  </w:style>
  <w:style w:type="paragraph" w:customStyle="1" w:styleId="30">
    <w:name w:val="纯文本1"/>
    <w:autoRedefine/>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1">
    <w:name w:val="表格文字2"/>
    <w:basedOn w:val="1"/>
    <w:autoRedefine/>
    <w:qFormat/>
    <w:uiPriority w:val="0"/>
    <w:pPr>
      <w:tabs>
        <w:tab w:val="left" w:pos="277"/>
        <w:tab w:val="left" w:pos="600"/>
        <w:tab w:val="left" w:pos="780"/>
        <w:tab w:val="left" w:pos="2517"/>
      </w:tabs>
      <w:adjustRightInd w:val="0"/>
      <w:spacing w:before="60"/>
      <w:jc w:val="center"/>
      <w:textAlignment w:val="baseline"/>
    </w:pPr>
    <w:rPr>
      <w:rFonts w:cs="宋体"/>
      <w:spacing w:val="5"/>
      <w:kern w:val="0"/>
      <w:sz w:val="20"/>
      <w:szCs w:val="21"/>
    </w:rPr>
  </w:style>
  <w:style w:type="paragraph" w:customStyle="1" w:styleId="32">
    <w:name w:val="Table Paragraph"/>
    <w:basedOn w:val="1"/>
    <w:autoRedefine/>
    <w:qFormat/>
    <w:uiPriority w:val="1"/>
    <w:pPr>
      <w:autoSpaceDE w:val="0"/>
      <w:autoSpaceDN w:val="0"/>
      <w:adjustRightInd w:val="0"/>
      <w:spacing w:before="27"/>
      <w:jc w:val="center"/>
    </w:pPr>
    <w:rPr>
      <w:rFonts w:ascii="Times New Roman" w:hAnsi="Times New Roman"/>
      <w:kern w:val="0"/>
      <w:sz w:val="24"/>
      <w:szCs w:val="24"/>
    </w:rPr>
  </w:style>
  <w:style w:type="paragraph" w:customStyle="1" w:styleId="33">
    <w:name w:val="嘉环表格文字"/>
    <w:autoRedefine/>
    <w:qFormat/>
    <w:uiPriority w:val="0"/>
    <w:pPr>
      <w:snapToGrid w:val="0"/>
      <w:spacing w:line="320" w:lineRule="exact"/>
      <w:jc w:val="center"/>
    </w:pPr>
    <w:rPr>
      <w:rFonts w:ascii="Times New Roman" w:hAnsi="Times New Roman" w:eastAsia="仿宋_GB2312" w:cs="Times New Roman"/>
      <w:kern w:val="2"/>
      <w:sz w:val="21"/>
      <w:szCs w:val="21"/>
      <w:lang w:val="en-US" w:eastAsia="zh-CN" w:bidi="ar-SA"/>
    </w:rPr>
  </w:style>
  <w:style w:type="paragraph" w:customStyle="1" w:styleId="34">
    <w:name w:val="无间距1"/>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35">
    <w:name w:val="无间距11"/>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36">
    <w:name w:val="彩色列表 - 强调文字颜色 11"/>
    <w:basedOn w:val="1"/>
    <w:autoRedefine/>
    <w:qFormat/>
    <w:uiPriority w:val="99"/>
    <w:pPr>
      <w:ind w:firstLine="420" w:firstLineChars="200"/>
    </w:pPr>
  </w:style>
  <w:style w:type="paragraph" w:customStyle="1" w:styleId="37">
    <w:name w:val=" Char Char Char1 Char Char Char Char Char Char Char Char Char Char Char Char Char"/>
    <w:basedOn w:val="1"/>
    <w:autoRedefine/>
    <w:qFormat/>
    <w:uiPriority w:val="0"/>
    <w:rPr>
      <w:sz w:val="24"/>
    </w:rPr>
  </w:style>
  <w:style w:type="paragraph" w:customStyle="1" w:styleId="38">
    <w:name w:val="表格字体"/>
    <w:next w:val="1"/>
    <w:autoRedefine/>
    <w:qFormat/>
    <w:uiPriority w:val="0"/>
    <w:pPr>
      <w:tabs>
        <w:tab w:val="right" w:leader="dot" w:pos="9061"/>
      </w:tabs>
      <w:jc w:val="center"/>
    </w:pPr>
    <w:rPr>
      <w:rFonts w:ascii="Times New Roman" w:hAnsi="Times New Roman" w:eastAsia="宋体" w:cs="Times New Roman"/>
      <w:bCs/>
      <w:kern w:val="2"/>
      <w:sz w:val="21"/>
      <w:szCs w:val="22"/>
      <w:lang w:val="en-US" w:eastAsia="zh-CN" w:bidi="ar-SA"/>
    </w:rPr>
  </w:style>
  <w:style w:type="paragraph" w:customStyle="1" w:styleId="39">
    <w:name w:val="表格 23"/>
    <w:basedOn w:val="1"/>
    <w:autoRedefine/>
    <w:qFormat/>
    <w:uiPriority w:val="0"/>
    <w:pPr>
      <w:autoSpaceDE w:val="0"/>
      <w:autoSpaceDN w:val="0"/>
      <w:adjustRightInd w:val="0"/>
      <w:jc w:val="center"/>
    </w:pPr>
    <w:rPr>
      <w:rFonts w:eastAsia="仿宋体"/>
      <w:kern w:val="0"/>
    </w:rPr>
  </w:style>
  <w:style w:type="paragraph" w:customStyle="1" w:styleId="40">
    <w:name w:val="正 文"/>
    <w:basedOn w:val="1"/>
    <w:autoRedefine/>
    <w:qFormat/>
    <w:uiPriority w:val="0"/>
    <w:rPr>
      <w:rFonts w:ascii="仿宋" w:hAnsi="仿宋" w:eastAsia="仿宋"/>
    </w:rPr>
  </w:style>
  <w:style w:type="paragraph" w:customStyle="1" w:styleId="41">
    <w:name w:val="表格正文"/>
    <w:basedOn w:val="42"/>
    <w:autoRedefine/>
    <w:qFormat/>
    <w:uiPriority w:val="0"/>
    <w:pPr>
      <w:spacing w:line="360" w:lineRule="exact"/>
      <w:jc w:val="center"/>
    </w:pPr>
    <w:rPr>
      <w:rFonts w:ascii="Arial" w:hAnsi="Arial"/>
      <w:color w:val="000000"/>
    </w:rPr>
  </w:style>
  <w:style w:type="paragraph" w:customStyle="1" w:styleId="42">
    <w:name w:val="表格标题"/>
    <w:basedOn w:val="43"/>
    <w:autoRedefine/>
    <w:qFormat/>
    <w:uiPriority w:val="0"/>
    <w:pPr>
      <w:spacing w:before="120" w:beforeLines="0"/>
      <w:jc w:val="center"/>
    </w:pPr>
    <w:rPr>
      <w:sz w:val="24"/>
    </w:rPr>
  </w:style>
  <w:style w:type="paragraph" w:customStyle="1" w:styleId="43">
    <w:name w:val="正文01"/>
    <w:basedOn w:val="44"/>
    <w:autoRedefine/>
    <w:qFormat/>
    <w:uiPriority w:val="0"/>
    <w:pPr>
      <w:spacing w:line="360" w:lineRule="auto"/>
      <w:ind w:firstLine="482"/>
    </w:pPr>
  </w:style>
  <w:style w:type="paragraph" w:customStyle="1" w:styleId="44">
    <w:name w:val="二级标题"/>
    <w:basedOn w:val="1"/>
    <w:autoRedefine/>
    <w:qFormat/>
    <w:uiPriority w:val="0"/>
    <w:pPr>
      <w:spacing w:before="60" w:line="460" w:lineRule="exact"/>
      <w:jc w:val="left"/>
      <w:outlineLvl w:val="1"/>
    </w:pPr>
    <w:rPr>
      <w:b/>
      <w:lang w:val="zh-CN"/>
    </w:rPr>
  </w:style>
  <w:style w:type="paragraph" w:customStyle="1" w:styleId="45">
    <w:name w:val="无间距111"/>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46">
    <w:name w:val=" Char Char Char Char Char Char Char Char Char Char"/>
    <w:basedOn w:val="1"/>
    <w:qFormat/>
    <w:uiPriority w:val="0"/>
    <w:pPr>
      <w:spacing w:line="360" w:lineRule="auto"/>
      <w:ind w:firstLine="200" w:firstLineChars="200"/>
    </w:pPr>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196</Words>
  <Characters>213</Characters>
  <Lines>0</Lines>
  <Paragraphs>0</Paragraphs>
  <TotalTime>24</TotalTime>
  <ScaleCrop>false</ScaleCrop>
  <LinksUpToDate>false</LinksUpToDate>
  <CharactersWithSpaces>213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2023-06-30T06:05:00Z</dcterms:created>
  <dc:creator>Administrator</dc:creator>
  <cp:lastModifiedBy>WPS_1701344942</cp:lastModifiedBy>
  <cp:lastPrinted>2024-11-04T03:35:00Z</cp:lastPrinted>
  <dcterms:modified xsi:type="dcterms:W3CDTF">2025-04-02T06:20:12Z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934F11096B684E34B5233BCA1CA26AC7_13</vt:lpwstr>
  </property>
  <property fmtid="{D5CDD505-2E9C-101B-9397-08002B2CF9AE}" pid="4" name="KSOTemplateDocerSaveRecord">
    <vt:lpwstr>eyJoZGlkIjoiOWE3NThjMzcxMGU3NmU2MWJhZGFkZTEyYjkwN2FiZjYiLCJ1c2VySWQiOiIxNTYxMTU4MDk1In0=</vt:lpwstr>
  </property>
</Properties>
</file>